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705C4E7">
      <w:pPr>
        <w:snapToGrid w:val="0"/>
        <w:spacing w:line="360" w:lineRule="auto"/>
        <w:ind w:firstLine="480" w:firstLineChars="200"/>
        <w:jc w:val="left"/>
        <w:outlineLvl w:val="1"/>
        <w:rPr>
          <w:rFonts w:hint="eastAsia" w:ascii="仿宋" w:hAnsi="仿宋" w:eastAsia="仿宋" w:cs="仿宋"/>
          <w:sz w:val="24"/>
        </w:rPr>
      </w:pPr>
      <w:r>
        <w:rPr>
          <w:rFonts w:hint="eastAsia" w:ascii="仿宋" w:hAnsi="仿宋" w:eastAsia="仿宋" w:cs="仿宋"/>
          <w:sz w:val="24"/>
        </w:rPr>
        <w:t>（五）技术商务要求</w:t>
      </w:r>
    </w:p>
    <w:p w14:paraId="635FB68B">
      <w:pPr>
        <w:snapToGrid w:val="0"/>
        <w:spacing w:line="360" w:lineRule="auto"/>
        <w:ind w:firstLine="480" w:firstLineChars="200"/>
        <w:jc w:val="left"/>
        <w:outlineLvl w:val="2"/>
        <w:rPr>
          <w:rFonts w:hint="eastAsia" w:ascii="仿宋" w:hAnsi="仿宋" w:eastAsia="仿宋" w:cs="仿宋"/>
          <w:sz w:val="24"/>
        </w:rPr>
      </w:pPr>
      <w:r>
        <w:rPr>
          <w:rFonts w:hint="eastAsia" w:ascii="仿宋" w:hAnsi="仿宋" w:eastAsia="仿宋" w:cs="仿宋"/>
          <w:sz w:val="24"/>
        </w:rPr>
        <w:t>（1）技术要求</w:t>
      </w:r>
    </w:p>
    <w:p w14:paraId="69EAF086">
      <w:pPr>
        <w:snapToGrid w:val="0"/>
        <w:spacing w:line="360" w:lineRule="auto"/>
        <w:ind w:firstLine="420" w:firstLineChars="200"/>
        <w:jc w:val="left"/>
        <w:outlineLvl w:val="2"/>
      </w:pPr>
      <w:r>
        <w:rPr>
          <w:rFonts w:hint="eastAsia"/>
        </w:rPr>
        <w:t>第1包：</w:t>
      </w:r>
    </w:p>
    <w:tbl>
      <w:tblPr>
        <w:tblStyle w:val="16"/>
        <w:tblW w:w="5688"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88"/>
        <w:gridCol w:w="8"/>
        <w:gridCol w:w="6"/>
        <w:gridCol w:w="8"/>
        <w:gridCol w:w="1450"/>
        <w:gridCol w:w="4"/>
        <w:gridCol w:w="17"/>
        <w:gridCol w:w="6"/>
        <w:gridCol w:w="8"/>
        <w:gridCol w:w="888"/>
        <w:gridCol w:w="17"/>
        <w:gridCol w:w="6"/>
        <w:gridCol w:w="8"/>
        <w:gridCol w:w="955"/>
        <w:gridCol w:w="17"/>
        <w:gridCol w:w="6"/>
        <w:gridCol w:w="9"/>
        <w:gridCol w:w="6265"/>
      </w:tblGrid>
      <w:tr w14:paraId="4944AB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418" w:type="pct"/>
            <w:vAlign w:val="center"/>
          </w:tcPr>
          <w:p w14:paraId="39E04A74">
            <w:pPr>
              <w:widowControl/>
              <w:spacing w:line="240" w:lineRule="atLeast"/>
              <w:jc w:val="center"/>
              <w:rPr>
                <w:rFonts w:cs="宋体"/>
                <w:kern w:val="0"/>
                <w:sz w:val="24"/>
              </w:rPr>
            </w:pPr>
            <w:r>
              <w:rPr>
                <w:rFonts w:hint="eastAsia" w:cs="宋体"/>
                <w:kern w:val="0"/>
                <w:sz w:val="24"/>
              </w:rPr>
              <w:t>序号</w:t>
            </w:r>
          </w:p>
        </w:tc>
        <w:tc>
          <w:tcPr>
            <w:tcW w:w="696" w:type="pct"/>
            <w:gridSpan w:val="4"/>
            <w:vAlign w:val="center"/>
          </w:tcPr>
          <w:p w14:paraId="23FB2479">
            <w:pPr>
              <w:widowControl/>
              <w:spacing w:line="240" w:lineRule="atLeast"/>
              <w:jc w:val="center"/>
              <w:rPr>
                <w:rFonts w:cs="宋体"/>
                <w:kern w:val="0"/>
                <w:sz w:val="24"/>
              </w:rPr>
            </w:pPr>
            <w:r>
              <w:rPr>
                <w:rFonts w:hint="eastAsia" w:cs="宋体"/>
                <w:kern w:val="0"/>
                <w:sz w:val="24"/>
              </w:rPr>
              <w:t>标的名称</w:t>
            </w:r>
          </w:p>
        </w:tc>
        <w:tc>
          <w:tcPr>
            <w:tcW w:w="435" w:type="pct"/>
            <w:gridSpan w:val="5"/>
            <w:vAlign w:val="center"/>
          </w:tcPr>
          <w:p w14:paraId="54ED8F4E">
            <w:pPr>
              <w:widowControl/>
              <w:spacing w:line="240" w:lineRule="atLeast"/>
              <w:jc w:val="center"/>
              <w:rPr>
                <w:rFonts w:cs="宋体"/>
                <w:kern w:val="0"/>
                <w:sz w:val="24"/>
              </w:rPr>
            </w:pPr>
            <w:r>
              <w:rPr>
                <w:rFonts w:cs="宋体"/>
                <w:kern w:val="0"/>
                <w:sz w:val="24"/>
              </w:rPr>
              <w:t>单位</w:t>
            </w:r>
          </w:p>
        </w:tc>
        <w:tc>
          <w:tcPr>
            <w:tcW w:w="467" w:type="pct"/>
            <w:gridSpan w:val="4"/>
            <w:vAlign w:val="center"/>
          </w:tcPr>
          <w:p w14:paraId="599960E8">
            <w:pPr>
              <w:widowControl/>
              <w:spacing w:line="240" w:lineRule="atLeast"/>
              <w:jc w:val="center"/>
              <w:rPr>
                <w:rFonts w:cs="宋体"/>
                <w:kern w:val="0"/>
                <w:sz w:val="24"/>
              </w:rPr>
            </w:pPr>
            <w:r>
              <w:rPr>
                <w:rFonts w:hint="eastAsia" w:cs="宋体"/>
                <w:kern w:val="0"/>
                <w:sz w:val="24"/>
              </w:rPr>
              <w:t>数量</w:t>
            </w:r>
          </w:p>
        </w:tc>
        <w:tc>
          <w:tcPr>
            <w:tcW w:w="2981" w:type="pct"/>
            <w:gridSpan w:val="4"/>
            <w:vAlign w:val="center"/>
          </w:tcPr>
          <w:p w14:paraId="232B1468">
            <w:pPr>
              <w:widowControl/>
              <w:spacing w:line="240" w:lineRule="atLeast"/>
              <w:jc w:val="center"/>
              <w:rPr>
                <w:rFonts w:cs="宋体"/>
                <w:kern w:val="0"/>
                <w:sz w:val="24"/>
              </w:rPr>
            </w:pPr>
            <w:r>
              <w:rPr>
                <w:rFonts w:hint="eastAsia" w:cs="宋体"/>
                <w:kern w:val="0"/>
                <w:sz w:val="24"/>
              </w:rPr>
              <w:t>需求条款</w:t>
            </w:r>
          </w:p>
        </w:tc>
      </w:tr>
      <w:tr w14:paraId="7B5805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18" w:type="pct"/>
            <w:vAlign w:val="center"/>
          </w:tcPr>
          <w:p w14:paraId="6A5541D1">
            <w:pPr>
              <w:widowControl/>
              <w:spacing w:line="240" w:lineRule="atLeast"/>
              <w:jc w:val="center"/>
              <w:rPr>
                <w:rFonts w:cs="宋体"/>
                <w:kern w:val="0"/>
                <w:sz w:val="24"/>
              </w:rPr>
            </w:pPr>
            <w:r>
              <w:rPr>
                <w:rFonts w:hint="eastAsia" w:cs="宋体"/>
                <w:kern w:val="0"/>
                <w:sz w:val="24"/>
              </w:rPr>
              <w:t>1</w:t>
            </w:r>
          </w:p>
        </w:tc>
        <w:tc>
          <w:tcPr>
            <w:tcW w:w="696" w:type="pct"/>
            <w:gridSpan w:val="4"/>
            <w:vAlign w:val="center"/>
          </w:tcPr>
          <w:p w14:paraId="6AF568E6">
            <w:pPr>
              <w:widowControl/>
              <w:spacing w:line="240" w:lineRule="atLeast"/>
              <w:jc w:val="center"/>
              <w:rPr>
                <w:rFonts w:cs="宋体"/>
                <w:kern w:val="0"/>
                <w:sz w:val="24"/>
              </w:rPr>
            </w:pPr>
            <w:r>
              <w:rPr>
                <w:rFonts w:hint="eastAsia" w:cs="宋体"/>
                <w:kern w:val="0"/>
                <w:sz w:val="24"/>
              </w:rPr>
              <w:t>电解质分析仪</w:t>
            </w:r>
          </w:p>
        </w:tc>
        <w:tc>
          <w:tcPr>
            <w:tcW w:w="435" w:type="pct"/>
            <w:gridSpan w:val="5"/>
            <w:vAlign w:val="center"/>
          </w:tcPr>
          <w:p w14:paraId="024DF8E6">
            <w:pPr>
              <w:widowControl/>
              <w:spacing w:line="240" w:lineRule="atLeast"/>
              <w:jc w:val="center"/>
              <w:rPr>
                <w:rFonts w:cs="宋体"/>
                <w:kern w:val="0"/>
                <w:sz w:val="24"/>
              </w:rPr>
            </w:pPr>
            <w:r>
              <w:rPr>
                <w:rFonts w:cs="宋体"/>
                <w:kern w:val="0"/>
                <w:sz w:val="24"/>
              </w:rPr>
              <w:t>台</w:t>
            </w:r>
          </w:p>
        </w:tc>
        <w:tc>
          <w:tcPr>
            <w:tcW w:w="467" w:type="pct"/>
            <w:gridSpan w:val="4"/>
            <w:vAlign w:val="center"/>
          </w:tcPr>
          <w:p w14:paraId="594095B5">
            <w:pPr>
              <w:widowControl/>
              <w:spacing w:line="240" w:lineRule="atLeast"/>
              <w:jc w:val="center"/>
              <w:rPr>
                <w:rFonts w:cs="宋体"/>
                <w:kern w:val="0"/>
                <w:sz w:val="24"/>
              </w:rPr>
            </w:pPr>
            <w:r>
              <w:rPr>
                <w:rFonts w:hint="eastAsia" w:cs="宋体"/>
                <w:kern w:val="0"/>
                <w:sz w:val="24"/>
              </w:rPr>
              <w:t>1</w:t>
            </w:r>
          </w:p>
        </w:tc>
        <w:tc>
          <w:tcPr>
            <w:tcW w:w="2981" w:type="pct"/>
            <w:gridSpan w:val="4"/>
          </w:tcPr>
          <w:p w14:paraId="01BD40CE">
            <w:pPr>
              <w:widowControl/>
              <w:spacing w:line="240" w:lineRule="atLeast"/>
              <w:rPr>
                <w:rFonts w:cs="宋体"/>
                <w:kern w:val="0"/>
                <w:sz w:val="24"/>
              </w:rPr>
            </w:pPr>
            <w:r>
              <w:rPr>
                <w:rFonts w:hint="eastAsia" w:cs="宋体"/>
                <w:kern w:val="0"/>
                <w:sz w:val="24"/>
              </w:rPr>
              <w:t>蓟州区邦均镇中心卫生院</w:t>
            </w:r>
            <w:r>
              <w:rPr>
                <w:rFonts w:hint="eastAsia" w:cs="宋体"/>
                <w:kern w:val="0"/>
                <w:sz w:val="24"/>
              </w:rPr>
              <w:tab/>
            </w:r>
          </w:p>
          <w:p w14:paraId="1339EE2E">
            <w:pPr>
              <w:widowControl/>
              <w:spacing w:line="240" w:lineRule="atLeast"/>
              <w:rPr>
                <w:rFonts w:cs="宋体"/>
                <w:kern w:val="0"/>
                <w:sz w:val="24"/>
              </w:rPr>
            </w:pPr>
            <w:r>
              <w:rPr>
                <w:rFonts w:hint="eastAsia" w:cs="宋体"/>
                <w:kern w:val="0"/>
                <w:sz w:val="24"/>
              </w:rPr>
              <w:t>技术参数</w:t>
            </w:r>
          </w:p>
          <w:p w14:paraId="4871F5DC">
            <w:pPr>
              <w:widowControl/>
              <w:spacing w:line="240" w:lineRule="atLeast"/>
              <w:rPr>
                <w:rFonts w:cs="宋体"/>
                <w:kern w:val="0"/>
                <w:sz w:val="24"/>
              </w:rPr>
            </w:pPr>
            <w:r>
              <w:rPr>
                <w:rFonts w:hint="eastAsia" w:cs="宋体"/>
                <w:b/>
                <w:bCs/>
                <w:kern w:val="0"/>
                <w:sz w:val="24"/>
              </w:rPr>
              <w:t>#</w:t>
            </w:r>
            <w:r>
              <w:rPr>
                <w:rFonts w:hint="eastAsia" w:cs="宋体"/>
                <w:kern w:val="0"/>
                <w:sz w:val="24"/>
              </w:rPr>
              <w:t>1.样品用量：≤25ul</w:t>
            </w:r>
          </w:p>
          <w:p w14:paraId="09957D69">
            <w:pPr>
              <w:widowControl/>
              <w:spacing w:line="240" w:lineRule="atLeast"/>
              <w:rPr>
                <w:rFonts w:cs="宋体"/>
                <w:kern w:val="0"/>
                <w:sz w:val="24"/>
              </w:rPr>
            </w:pPr>
            <w:r>
              <w:rPr>
                <w:rFonts w:hint="eastAsia" w:cs="宋体"/>
                <w:b/>
                <w:bCs/>
                <w:kern w:val="0"/>
                <w:sz w:val="24"/>
              </w:rPr>
              <w:t>#</w:t>
            </w:r>
            <w:r>
              <w:rPr>
                <w:rFonts w:hint="eastAsia" w:cs="宋体"/>
                <w:kern w:val="0"/>
                <w:sz w:val="24"/>
              </w:rPr>
              <w:t>2检测速度：≥600T/h</w:t>
            </w:r>
          </w:p>
          <w:p w14:paraId="0037B2F3">
            <w:pPr>
              <w:widowControl/>
              <w:spacing w:line="240" w:lineRule="atLeast"/>
              <w:rPr>
                <w:rFonts w:cs="宋体"/>
                <w:kern w:val="0"/>
                <w:sz w:val="24"/>
              </w:rPr>
            </w:pPr>
            <w:r>
              <w:rPr>
                <w:rFonts w:hint="eastAsia" w:cs="宋体"/>
                <w:kern w:val="0"/>
                <w:sz w:val="24"/>
              </w:rPr>
              <w:t>3.进样方式：全自动试管架轨道式连续进样</w:t>
            </w:r>
          </w:p>
          <w:p w14:paraId="0279CFDA">
            <w:pPr>
              <w:widowControl/>
              <w:spacing w:line="240" w:lineRule="atLeast"/>
              <w:rPr>
                <w:rFonts w:cs="宋体"/>
                <w:kern w:val="0"/>
                <w:sz w:val="24"/>
              </w:rPr>
            </w:pPr>
            <w:r>
              <w:rPr>
                <w:rFonts w:hint="eastAsia" w:cs="宋体"/>
                <w:kern w:val="0"/>
                <w:sz w:val="24"/>
              </w:rPr>
              <w:t>4.方法学:间接法或离子选择电极法或酶法等</w:t>
            </w:r>
          </w:p>
          <w:p w14:paraId="6A013DF1">
            <w:pPr>
              <w:widowControl/>
              <w:spacing w:line="240" w:lineRule="atLeast"/>
              <w:rPr>
                <w:rFonts w:cs="宋体"/>
                <w:kern w:val="0"/>
                <w:sz w:val="24"/>
              </w:rPr>
            </w:pPr>
            <w:r>
              <w:rPr>
                <w:rFonts w:hint="eastAsia" w:cs="宋体"/>
                <w:kern w:val="0"/>
                <w:sz w:val="24"/>
              </w:rPr>
              <w:t>5.清洗方式：自动清洗</w:t>
            </w:r>
          </w:p>
          <w:p w14:paraId="1B6A7151">
            <w:pPr>
              <w:widowControl/>
              <w:spacing w:line="240" w:lineRule="atLeast"/>
              <w:rPr>
                <w:rFonts w:cs="宋体"/>
                <w:kern w:val="0"/>
                <w:sz w:val="24"/>
              </w:rPr>
            </w:pPr>
            <w:r>
              <w:rPr>
                <w:rFonts w:hint="eastAsia" w:cs="宋体"/>
                <w:kern w:val="0"/>
                <w:sz w:val="24"/>
              </w:rPr>
              <w:t>6.操作界面：≥10吋人机互动高清电容式触摸屏；支持多语言界面切换</w:t>
            </w:r>
          </w:p>
          <w:p w14:paraId="362B08AC">
            <w:pPr>
              <w:widowControl/>
              <w:spacing w:line="240" w:lineRule="atLeast"/>
              <w:rPr>
                <w:rFonts w:cs="宋体"/>
                <w:kern w:val="0"/>
                <w:sz w:val="24"/>
              </w:rPr>
            </w:pPr>
            <w:r>
              <w:rPr>
                <w:rFonts w:hint="eastAsia" w:cs="宋体"/>
                <w:kern w:val="0"/>
                <w:sz w:val="24"/>
              </w:rPr>
              <w:t>7.急诊功能：拥有优先急诊插入功能</w:t>
            </w:r>
          </w:p>
          <w:p w14:paraId="56F4CBD8">
            <w:pPr>
              <w:widowControl/>
              <w:spacing w:line="240" w:lineRule="atLeast"/>
              <w:rPr>
                <w:rFonts w:cs="宋体"/>
                <w:kern w:val="0"/>
                <w:sz w:val="24"/>
              </w:rPr>
            </w:pPr>
            <w:r>
              <w:rPr>
                <w:rFonts w:hint="eastAsia" w:cs="宋体"/>
                <w:kern w:val="0"/>
                <w:sz w:val="24"/>
              </w:rPr>
              <w:t>8.样本类型：血清、血浆、尿液等</w:t>
            </w:r>
          </w:p>
          <w:p w14:paraId="4466178F">
            <w:pPr>
              <w:widowControl/>
              <w:spacing w:line="240" w:lineRule="atLeast"/>
              <w:rPr>
                <w:rFonts w:cs="宋体"/>
                <w:kern w:val="0"/>
                <w:sz w:val="24"/>
              </w:rPr>
            </w:pPr>
            <w:r>
              <w:rPr>
                <w:rFonts w:hint="eastAsia" w:cs="宋体"/>
                <w:kern w:val="0"/>
                <w:sz w:val="24"/>
              </w:rPr>
              <w:t>9.样本位：全自动轨道样本架设有≥50个测试位</w:t>
            </w:r>
          </w:p>
          <w:p w14:paraId="6801820C">
            <w:pPr>
              <w:widowControl/>
              <w:spacing w:line="240" w:lineRule="atLeast"/>
              <w:rPr>
                <w:rFonts w:cs="宋体"/>
                <w:kern w:val="0"/>
                <w:sz w:val="24"/>
              </w:rPr>
            </w:pPr>
            <w:r>
              <w:rPr>
                <w:rFonts w:hint="eastAsia" w:cs="宋体"/>
                <w:kern w:val="0"/>
                <w:sz w:val="24"/>
              </w:rPr>
              <w:t>10.加样针：内外壁高抛光钢针，具备自动液面探测功能、防撞功能,进样针内外壁自动清洗</w:t>
            </w:r>
          </w:p>
          <w:p w14:paraId="1B9AC6FE">
            <w:pPr>
              <w:widowControl/>
              <w:spacing w:line="240" w:lineRule="atLeast"/>
              <w:rPr>
                <w:rFonts w:cs="宋体"/>
                <w:kern w:val="0"/>
                <w:sz w:val="24"/>
              </w:rPr>
            </w:pPr>
            <w:r>
              <w:rPr>
                <w:rFonts w:hint="eastAsia" w:cs="宋体"/>
                <w:kern w:val="0"/>
                <w:sz w:val="24"/>
              </w:rPr>
              <w:t>11.检测项目至少包括血清和尿液K+、 Na+ 、 Cl-</w:t>
            </w:r>
          </w:p>
          <w:p w14:paraId="1369B8EE">
            <w:pPr>
              <w:widowControl/>
              <w:spacing w:line="240" w:lineRule="atLeast"/>
              <w:rPr>
                <w:rFonts w:cs="宋体"/>
                <w:kern w:val="0"/>
                <w:sz w:val="24"/>
              </w:rPr>
            </w:pPr>
            <w:r>
              <w:rPr>
                <w:rFonts w:hint="eastAsia" w:cs="宋体"/>
                <w:kern w:val="0"/>
                <w:sz w:val="24"/>
              </w:rPr>
              <w:t xml:space="preserve">12. 提供质保期内每年至少一次校准服务 </w:t>
            </w:r>
          </w:p>
          <w:p w14:paraId="4B5E20AA">
            <w:pPr>
              <w:widowControl/>
              <w:spacing w:line="240" w:lineRule="atLeast"/>
              <w:rPr>
                <w:rFonts w:cs="宋体"/>
                <w:kern w:val="0"/>
                <w:sz w:val="24"/>
              </w:rPr>
            </w:pPr>
            <w:r>
              <w:rPr>
                <w:rFonts w:hint="eastAsia" w:cs="宋体"/>
                <w:kern w:val="0"/>
                <w:sz w:val="24"/>
              </w:rPr>
              <w:t>13. 提供每季度一次巡检服务</w:t>
            </w:r>
          </w:p>
          <w:p w14:paraId="2148ADBC">
            <w:pPr>
              <w:widowControl/>
              <w:spacing w:line="240" w:lineRule="atLeast"/>
              <w:rPr>
                <w:rFonts w:cs="宋体"/>
                <w:kern w:val="0"/>
                <w:sz w:val="24"/>
              </w:rPr>
            </w:pPr>
            <w:r>
              <w:rPr>
                <w:rFonts w:hint="eastAsia" w:cs="宋体"/>
                <w:kern w:val="0"/>
                <w:sz w:val="24"/>
              </w:rPr>
              <w:t>14. 可接入医院Lis系统</w:t>
            </w:r>
          </w:p>
          <w:p w14:paraId="6476D9C7">
            <w:pPr>
              <w:widowControl/>
              <w:spacing w:line="240" w:lineRule="atLeast"/>
              <w:rPr>
                <w:rFonts w:cs="宋体"/>
                <w:kern w:val="0"/>
                <w:sz w:val="24"/>
              </w:rPr>
            </w:pPr>
            <w:r>
              <w:rPr>
                <w:rFonts w:hint="eastAsia" w:cs="宋体"/>
                <w:kern w:val="0"/>
                <w:sz w:val="24"/>
              </w:rPr>
              <w:t>配置：</w:t>
            </w:r>
          </w:p>
          <w:p w14:paraId="4A448C37">
            <w:pPr>
              <w:widowControl/>
              <w:spacing w:line="240" w:lineRule="atLeast"/>
              <w:rPr>
                <w:rFonts w:cs="宋体"/>
                <w:kern w:val="0"/>
                <w:sz w:val="24"/>
              </w:rPr>
            </w:pPr>
            <w:r>
              <w:rPr>
                <w:rFonts w:hint="eastAsia" w:cs="宋体"/>
                <w:kern w:val="0"/>
                <w:sz w:val="24"/>
              </w:rPr>
              <w:t>电解质分析仪1套</w:t>
            </w:r>
          </w:p>
          <w:p w14:paraId="17257E3C">
            <w:pPr>
              <w:widowControl/>
              <w:spacing w:line="240" w:lineRule="atLeast"/>
              <w:rPr>
                <w:rFonts w:cs="宋体"/>
                <w:kern w:val="0"/>
                <w:sz w:val="24"/>
              </w:rPr>
            </w:pPr>
            <w:r>
              <w:rPr>
                <w:rFonts w:hint="eastAsia" w:cs="宋体"/>
                <w:kern w:val="0"/>
                <w:sz w:val="24"/>
              </w:rPr>
              <w:t>报告处理系统1套</w:t>
            </w:r>
          </w:p>
        </w:tc>
      </w:tr>
      <w:tr w14:paraId="0506AC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18" w:type="pct"/>
            <w:vAlign w:val="center"/>
          </w:tcPr>
          <w:p w14:paraId="566B2A32">
            <w:pPr>
              <w:widowControl/>
              <w:spacing w:line="240" w:lineRule="atLeast"/>
              <w:jc w:val="center"/>
              <w:rPr>
                <w:rFonts w:cs="宋体"/>
                <w:kern w:val="0"/>
                <w:sz w:val="24"/>
              </w:rPr>
            </w:pPr>
            <w:r>
              <w:rPr>
                <w:rFonts w:hint="eastAsia" w:cs="宋体"/>
                <w:kern w:val="0"/>
                <w:sz w:val="24"/>
              </w:rPr>
              <w:t>2</w:t>
            </w:r>
          </w:p>
        </w:tc>
        <w:tc>
          <w:tcPr>
            <w:tcW w:w="696" w:type="pct"/>
            <w:gridSpan w:val="4"/>
            <w:vAlign w:val="center"/>
          </w:tcPr>
          <w:p w14:paraId="2B4D5EE1">
            <w:pPr>
              <w:widowControl/>
              <w:spacing w:line="240" w:lineRule="atLeast"/>
              <w:jc w:val="center"/>
              <w:rPr>
                <w:rFonts w:cs="宋体"/>
                <w:kern w:val="0"/>
                <w:sz w:val="24"/>
              </w:rPr>
            </w:pPr>
            <w:r>
              <w:rPr>
                <w:rFonts w:hint="eastAsia" w:cs="宋体"/>
                <w:kern w:val="0"/>
                <w:sz w:val="24"/>
              </w:rPr>
              <w:t>特定蛋白分析仪</w:t>
            </w:r>
          </w:p>
        </w:tc>
        <w:tc>
          <w:tcPr>
            <w:tcW w:w="435" w:type="pct"/>
            <w:gridSpan w:val="5"/>
            <w:vAlign w:val="center"/>
          </w:tcPr>
          <w:p w14:paraId="6C3396EE">
            <w:pPr>
              <w:widowControl/>
              <w:spacing w:line="240" w:lineRule="atLeast"/>
              <w:jc w:val="center"/>
              <w:rPr>
                <w:rFonts w:cs="宋体"/>
                <w:kern w:val="0"/>
                <w:sz w:val="24"/>
              </w:rPr>
            </w:pPr>
            <w:r>
              <w:rPr>
                <w:rFonts w:cs="宋体"/>
                <w:kern w:val="0"/>
                <w:sz w:val="24"/>
              </w:rPr>
              <w:t>台</w:t>
            </w:r>
          </w:p>
        </w:tc>
        <w:tc>
          <w:tcPr>
            <w:tcW w:w="467" w:type="pct"/>
            <w:gridSpan w:val="4"/>
            <w:vAlign w:val="center"/>
          </w:tcPr>
          <w:p w14:paraId="643B8426">
            <w:pPr>
              <w:widowControl/>
              <w:spacing w:line="240" w:lineRule="atLeast"/>
              <w:jc w:val="center"/>
              <w:rPr>
                <w:rFonts w:cs="宋体"/>
                <w:kern w:val="0"/>
                <w:sz w:val="24"/>
              </w:rPr>
            </w:pPr>
            <w:r>
              <w:rPr>
                <w:rFonts w:hint="eastAsia" w:cs="宋体"/>
                <w:kern w:val="0"/>
                <w:sz w:val="24"/>
              </w:rPr>
              <w:t>4</w:t>
            </w:r>
          </w:p>
        </w:tc>
        <w:tc>
          <w:tcPr>
            <w:tcW w:w="2981" w:type="pct"/>
            <w:gridSpan w:val="4"/>
          </w:tcPr>
          <w:p w14:paraId="783D16AD">
            <w:pPr>
              <w:widowControl/>
              <w:spacing w:line="240" w:lineRule="atLeast"/>
              <w:rPr>
                <w:rFonts w:cs="宋体"/>
                <w:kern w:val="0"/>
                <w:sz w:val="24"/>
              </w:rPr>
            </w:pPr>
            <w:r>
              <w:rPr>
                <w:rFonts w:hint="eastAsia" w:cs="宋体"/>
                <w:kern w:val="0"/>
                <w:sz w:val="24"/>
              </w:rPr>
              <w:t>宝坻区海滨医院</w:t>
            </w:r>
            <w:r>
              <w:rPr>
                <w:rFonts w:hint="eastAsia" w:cs="宋体"/>
                <w:kern w:val="0"/>
                <w:sz w:val="24"/>
              </w:rPr>
              <w:tab/>
            </w:r>
            <w:r>
              <w:rPr>
                <w:rFonts w:hint="eastAsia" w:cs="宋体"/>
                <w:kern w:val="0"/>
                <w:sz w:val="24"/>
              </w:rPr>
              <w:t>2台</w:t>
            </w:r>
          </w:p>
          <w:p w14:paraId="6FFB4B79">
            <w:pPr>
              <w:widowControl/>
              <w:spacing w:line="240" w:lineRule="atLeast"/>
              <w:rPr>
                <w:rFonts w:cs="宋体"/>
                <w:kern w:val="0"/>
                <w:sz w:val="24"/>
              </w:rPr>
            </w:pPr>
            <w:r>
              <w:rPr>
                <w:rFonts w:hint="eastAsia" w:cs="宋体"/>
                <w:kern w:val="0"/>
                <w:sz w:val="24"/>
              </w:rPr>
              <w:t>宝坻区杨家口卫生院</w:t>
            </w:r>
            <w:r>
              <w:rPr>
                <w:rFonts w:hint="eastAsia" w:cs="宋体"/>
                <w:kern w:val="0"/>
                <w:sz w:val="24"/>
              </w:rPr>
              <w:tab/>
            </w:r>
            <w:r>
              <w:rPr>
                <w:rFonts w:hint="eastAsia" w:cs="宋体"/>
                <w:kern w:val="0"/>
                <w:sz w:val="24"/>
              </w:rPr>
              <w:t>1台</w:t>
            </w:r>
          </w:p>
          <w:p w14:paraId="12EA5362">
            <w:pPr>
              <w:widowControl/>
              <w:spacing w:line="240" w:lineRule="atLeast"/>
              <w:rPr>
                <w:rFonts w:cs="宋体"/>
                <w:kern w:val="0"/>
                <w:sz w:val="24"/>
              </w:rPr>
            </w:pPr>
            <w:r>
              <w:rPr>
                <w:rFonts w:hint="eastAsia" w:cs="宋体"/>
                <w:kern w:val="0"/>
                <w:sz w:val="24"/>
              </w:rPr>
              <w:t>宝坻区林亭口医院</w:t>
            </w:r>
            <w:r>
              <w:rPr>
                <w:rFonts w:hint="eastAsia" w:cs="宋体"/>
                <w:kern w:val="0"/>
                <w:sz w:val="24"/>
              </w:rPr>
              <w:tab/>
            </w:r>
            <w:r>
              <w:rPr>
                <w:rFonts w:hint="eastAsia" w:cs="宋体"/>
                <w:kern w:val="0"/>
                <w:sz w:val="24"/>
              </w:rPr>
              <w:t>1台</w:t>
            </w:r>
          </w:p>
          <w:p w14:paraId="12AAD28D">
            <w:pPr>
              <w:widowControl/>
              <w:spacing w:line="240" w:lineRule="atLeast"/>
              <w:rPr>
                <w:rFonts w:cs="宋体"/>
                <w:kern w:val="0"/>
                <w:sz w:val="24"/>
              </w:rPr>
            </w:pPr>
            <w:r>
              <w:rPr>
                <w:rFonts w:hint="eastAsia" w:cs="宋体"/>
                <w:kern w:val="0"/>
                <w:sz w:val="24"/>
              </w:rPr>
              <w:t>技术参数</w:t>
            </w:r>
            <w:r>
              <w:rPr>
                <w:rFonts w:hint="eastAsia" w:cs="宋体"/>
                <w:kern w:val="0"/>
                <w:sz w:val="24"/>
              </w:rPr>
              <w:tab/>
            </w:r>
          </w:p>
          <w:p w14:paraId="0B2091D4">
            <w:pPr>
              <w:widowControl/>
              <w:spacing w:line="240" w:lineRule="atLeast"/>
              <w:rPr>
                <w:rFonts w:cs="宋体"/>
                <w:kern w:val="0"/>
                <w:sz w:val="24"/>
              </w:rPr>
            </w:pPr>
            <w:r>
              <w:rPr>
                <w:rFonts w:hint="eastAsia" w:cs="宋体"/>
                <w:kern w:val="0"/>
                <w:sz w:val="24"/>
              </w:rPr>
              <w:t>★1.方法学：至少包含散射光比浊法</w:t>
            </w:r>
          </w:p>
          <w:p w14:paraId="6607C93F">
            <w:pPr>
              <w:widowControl/>
              <w:spacing w:line="240" w:lineRule="atLeast"/>
              <w:rPr>
                <w:rFonts w:cs="宋体"/>
                <w:kern w:val="0"/>
                <w:sz w:val="24"/>
              </w:rPr>
            </w:pPr>
            <w:r>
              <w:rPr>
                <w:rFonts w:hint="eastAsia" w:cs="宋体"/>
                <w:b/>
                <w:bCs/>
                <w:kern w:val="0"/>
                <w:sz w:val="24"/>
              </w:rPr>
              <w:t>#</w:t>
            </w:r>
            <w:r>
              <w:rPr>
                <w:rFonts w:hint="eastAsia" w:cs="宋体"/>
                <w:kern w:val="0"/>
                <w:sz w:val="24"/>
              </w:rPr>
              <w:t>2.测试速度≥50T/H</w:t>
            </w:r>
          </w:p>
          <w:p w14:paraId="3E22AB80">
            <w:pPr>
              <w:widowControl/>
              <w:spacing w:line="240" w:lineRule="atLeast"/>
              <w:rPr>
                <w:rFonts w:cs="宋体"/>
                <w:kern w:val="0"/>
                <w:sz w:val="24"/>
              </w:rPr>
            </w:pPr>
            <w:r>
              <w:rPr>
                <w:rFonts w:hint="eastAsia" w:cs="宋体"/>
                <w:kern w:val="0"/>
                <w:sz w:val="24"/>
              </w:rPr>
              <w:t>3.样本类型：全血、血清、血浆、尿液等</w:t>
            </w:r>
          </w:p>
          <w:p w14:paraId="7A6C672D">
            <w:pPr>
              <w:widowControl/>
              <w:spacing w:line="240" w:lineRule="atLeast"/>
              <w:rPr>
                <w:rFonts w:cs="宋体"/>
                <w:kern w:val="0"/>
                <w:sz w:val="24"/>
              </w:rPr>
            </w:pPr>
            <w:r>
              <w:rPr>
                <w:rFonts w:hint="eastAsia" w:cs="宋体"/>
                <w:kern w:val="0"/>
                <w:sz w:val="24"/>
              </w:rPr>
              <w:t>4.试剂盘带有不间断冷藏功能</w:t>
            </w:r>
          </w:p>
          <w:p w14:paraId="052A98AB">
            <w:pPr>
              <w:widowControl/>
              <w:spacing w:line="240" w:lineRule="atLeast"/>
              <w:rPr>
                <w:rFonts w:cs="宋体"/>
                <w:kern w:val="0"/>
                <w:sz w:val="24"/>
              </w:rPr>
            </w:pPr>
            <w:r>
              <w:rPr>
                <w:rFonts w:hint="eastAsia" w:cs="宋体"/>
                <w:kern w:val="0"/>
                <w:sz w:val="24"/>
              </w:rPr>
              <w:t>5.具有≥20个试剂位，≥50个反应位。</w:t>
            </w:r>
          </w:p>
          <w:p w14:paraId="550AFA40">
            <w:pPr>
              <w:widowControl/>
              <w:spacing w:line="240" w:lineRule="atLeast"/>
              <w:rPr>
                <w:rFonts w:cs="宋体"/>
                <w:kern w:val="0"/>
                <w:sz w:val="24"/>
              </w:rPr>
            </w:pPr>
            <w:r>
              <w:rPr>
                <w:rFonts w:hint="eastAsia" w:cs="宋体"/>
                <w:kern w:val="0"/>
                <w:sz w:val="24"/>
              </w:rPr>
              <w:t>6.可检测全程全血 C 反应蛋白(hsCRP+常规 CRP)、血清淀粉样蛋白 A(SAA)、糖化血红蛋白(HbA1c)、尿微量白蛋白(mALB)、抗环瓜氨酸肽(CCP)抗体等。</w:t>
            </w:r>
          </w:p>
          <w:p w14:paraId="2161F14A">
            <w:pPr>
              <w:widowControl/>
              <w:spacing w:line="240" w:lineRule="atLeast"/>
              <w:rPr>
                <w:rFonts w:cs="宋体"/>
                <w:kern w:val="0"/>
                <w:sz w:val="24"/>
              </w:rPr>
            </w:pPr>
            <w:r>
              <w:rPr>
                <w:rFonts w:hint="eastAsia" w:cs="宋体"/>
                <w:kern w:val="0"/>
                <w:sz w:val="24"/>
              </w:rPr>
              <w:t xml:space="preserve">7.重复性：对同一样品重复测量时变异系数≤ 2% </w:t>
            </w:r>
          </w:p>
          <w:p w14:paraId="052EE3C6">
            <w:pPr>
              <w:widowControl/>
              <w:spacing w:line="240" w:lineRule="atLeast"/>
              <w:rPr>
                <w:rFonts w:cs="宋体"/>
                <w:kern w:val="0"/>
                <w:sz w:val="24"/>
              </w:rPr>
            </w:pPr>
            <w:r>
              <w:rPr>
                <w:rFonts w:hint="eastAsia" w:cs="宋体"/>
                <w:kern w:val="0"/>
                <w:sz w:val="24"/>
              </w:rPr>
              <w:t xml:space="preserve">8.准确度：在规定的测量范围内相对误差≤±5% </w:t>
            </w:r>
          </w:p>
          <w:p w14:paraId="73BF5B79">
            <w:pPr>
              <w:widowControl/>
              <w:spacing w:line="240" w:lineRule="atLeast"/>
              <w:rPr>
                <w:rFonts w:cs="宋体"/>
                <w:kern w:val="0"/>
                <w:sz w:val="24"/>
              </w:rPr>
            </w:pPr>
            <w:r>
              <w:rPr>
                <w:rFonts w:hint="eastAsia" w:cs="宋体"/>
                <w:kern w:val="0"/>
                <w:sz w:val="24"/>
              </w:rPr>
              <w:t>9.稳定性：在30分钟内的读值波动≤满量程值的±1.5%</w:t>
            </w:r>
          </w:p>
          <w:p w14:paraId="03D7DBE8">
            <w:pPr>
              <w:widowControl/>
              <w:spacing w:line="240" w:lineRule="atLeast"/>
              <w:rPr>
                <w:rFonts w:cs="宋体"/>
                <w:kern w:val="0"/>
                <w:sz w:val="24"/>
              </w:rPr>
            </w:pPr>
            <w:r>
              <w:rPr>
                <w:rFonts w:hint="eastAsia" w:cs="宋体"/>
                <w:kern w:val="0"/>
                <w:sz w:val="24"/>
              </w:rPr>
              <w:t>10.可在不干扰现有检测运行的情况下加载急诊样本，并优先检测</w:t>
            </w:r>
          </w:p>
          <w:p w14:paraId="4E296B58">
            <w:pPr>
              <w:widowControl/>
              <w:spacing w:line="240" w:lineRule="atLeast"/>
              <w:rPr>
                <w:rFonts w:cs="宋体"/>
                <w:kern w:val="0"/>
                <w:sz w:val="24"/>
              </w:rPr>
            </w:pPr>
            <w:r>
              <w:rPr>
                <w:rFonts w:hint="eastAsia" w:cs="宋体"/>
                <w:kern w:val="0"/>
                <w:sz w:val="24"/>
              </w:rPr>
              <w:t>11.可开展免疫类、风湿类、炎症类、肾病类、糖尿病类项目组合测试、一键检测SAA 和CRP、风湿四项、免疫五项等组合，可计算 SAA/CRP 比值</w:t>
            </w:r>
          </w:p>
          <w:p w14:paraId="4483C41B">
            <w:pPr>
              <w:widowControl/>
              <w:spacing w:line="240" w:lineRule="atLeast"/>
              <w:rPr>
                <w:rFonts w:cs="宋体"/>
                <w:kern w:val="0"/>
                <w:sz w:val="24"/>
              </w:rPr>
            </w:pPr>
            <w:r>
              <w:rPr>
                <w:rFonts w:hint="eastAsia" w:cs="宋体"/>
                <w:kern w:val="0"/>
                <w:sz w:val="24"/>
              </w:rPr>
              <w:t>12.提供质保期内每年至少一次校准服务</w:t>
            </w:r>
          </w:p>
          <w:p w14:paraId="524DE939">
            <w:pPr>
              <w:widowControl/>
              <w:spacing w:line="240" w:lineRule="atLeast"/>
              <w:rPr>
                <w:rFonts w:cs="宋体"/>
                <w:kern w:val="0"/>
                <w:sz w:val="24"/>
              </w:rPr>
            </w:pPr>
            <w:r>
              <w:rPr>
                <w:rFonts w:hint="eastAsia" w:cs="宋体"/>
                <w:kern w:val="0"/>
                <w:sz w:val="24"/>
              </w:rPr>
              <w:t>13.提供每季度一次巡检服务</w:t>
            </w:r>
          </w:p>
          <w:p w14:paraId="43D35A1D">
            <w:pPr>
              <w:widowControl/>
              <w:spacing w:line="240" w:lineRule="atLeast"/>
              <w:rPr>
                <w:rFonts w:cs="宋体"/>
                <w:kern w:val="0"/>
                <w:sz w:val="24"/>
              </w:rPr>
            </w:pPr>
            <w:r>
              <w:rPr>
                <w:rFonts w:hint="eastAsia" w:cs="宋体"/>
                <w:kern w:val="0"/>
                <w:sz w:val="24"/>
              </w:rPr>
              <w:t>14.可接入医院Lis系统</w:t>
            </w:r>
          </w:p>
          <w:p w14:paraId="27419035">
            <w:pPr>
              <w:widowControl/>
              <w:spacing w:line="240" w:lineRule="atLeast"/>
              <w:rPr>
                <w:rFonts w:cs="宋体"/>
                <w:kern w:val="0"/>
                <w:sz w:val="24"/>
              </w:rPr>
            </w:pPr>
            <w:r>
              <w:rPr>
                <w:rFonts w:hint="eastAsia" w:cs="宋体"/>
                <w:kern w:val="0"/>
                <w:sz w:val="24"/>
              </w:rPr>
              <w:t>配置要求</w:t>
            </w:r>
            <w:r>
              <w:rPr>
                <w:rFonts w:hint="eastAsia" w:cs="宋体"/>
                <w:kern w:val="0"/>
                <w:sz w:val="24"/>
              </w:rPr>
              <w:tab/>
            </w:r>
          </w:p>
          <w:p w14:paraId="318C37C0">
            <w:pPr>
              <w:widowControl/>
              <w:spacing w:line="240" w:lineRule="atLeast"/>
              <w:rPr>
                <w:rFonts w:cs="宋体"/>
                <w:kern w:val="0"/>
                <w:sz w:val="24"/>
              </w:rPr>
            </w:pPr>
            <w:r>
              <w:rPr>
                <w:rFonts w:hint="eastAsia" w:cs="宋体"/>
                <w:kern w:val="0"/>
                <w:sz w:val="24"/>
              </w:rPr>
              <w:t>1、主机1台</w:t>
            </w:r>
          </w:p>
          <w:p w14:paraId="1AF87A34">
            <w:pPr>
              <w:widowControl/>
              <w:spacing w:line="240" w:lineRule="atLeast"/>
              <w:rPr>
                <w:rFonts w:cs="宋体"/>
                <w:kern w:val="0"/>
                <w:sz w:val="24"/>
              </w:rPr>
            </w:pPr>
            <w:r>
              <w:rPr>
                <w:rFonts w:hint="eastAsia" w:cs="宋体"/>
                <w:kern w:val="0"/>
                <w:sz w:val="24"/>
              </w:rPr>
              <w:t>2、报告处理系统1套</w:t>
            </w:r>
          </w:p>
        </w:tc>
      </w:tr>
      <w:tr w14:paraId="15D1F6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18" w:type="pct"/>
            <w:vAlign w:val="center"/>
          </w:tcPr>
          <w:p w14:paraId="01B0AA11">
            <w:pPr>
              <w:widowControl/>
              <w:spacing w:line="240" w:lineRule="atLeast"/>
              <w:jc w:val="center"/>
              <w:rPr>
                <w:rFonts w:cs="宋体"/>
                <w:kern w:val="0"/>
                <w:sz w:val="24"/>
              </w:rPr>
            </w:pPr>
            <w:r>
              <w:rPr>
                <w:rFonts w:hint="eastAsia" w:cs="宋体"/>
                <w:kern w:val="0"/>
                <w:sz w:val="24"/>
              </w:rPr>
              <w:t>3</w:t>
            </w:r>
          </w:p>
        </w:tc>
        <w:tc>
          <w:tcPr>
            <w:tcW w:w="697" w:type="pct"/>
            <w:gridSpan w:val="4"/>
            <w:vAlign w:val="center"/>
          </w:tcPr>
          <w:p w14:paraId="4E0265D6">
            <w:pPr>
              <w:widowControl/>
              <w:spacing w:line="240" w:lineRule="atLeast"/>
              <w:jc w:val="center"/>
              <w:rPr>
                <w:rFonts w:cs="宋体"/>
                <w:kern w:val="0"/>
                <w:sz w:val="24"/>
              </w:rPr>
            </w:pPr>
            <w:r>
              <w:rPr>
                <w:rFonts w:hint="eastAsia" w:cs="宋体"/>
                <w:kern w:val="0"/>
                <w:sz w:val="24"/>
              </w:rPr>
              <w:t>微量元素分析仪</w:t>
            </w:r>
          </w:p>
        </w:tc>
        <w:tc>
          <w:tcPr>
            <w:tcW w:w="435" w:type="pct"/>
            <w:gridSpan w:val="5"/>
            <w:vAlign w:val="center"/>
          </w:tcPr>
          <w:p w14:paraId="618C3EB5">
            <w:pPr>
              <w:widowControl/>
              <w:spacing w:line="240" w:lineRule="atLeast"/>
              <w:jc w:val="center"/>
              <w:rPr>
                <w:rFonts w:cs="宋体"/>
                <w:kern w:val="0"/>
                <w:sz w:val="24"/>
              </w:rPr>
            </w:pPr>
            <w:r>
              <w:rPr>
                <w:rFonts w:cs="宋体"/>
                <w:kern w:val="0"/>
                <w:sz w:val="24"/>
              </w:rPr>
              <w:t>台</w:t>
            </w:r>
          </w:p>
        </w:tc>
        <w:tc>
          <w:tcPr>
            <w:tcW w:w="467" w:type="pct"/>
            <w:gridSpan w:val="4"/>
            <w:vAlign w:val="center"/>
          </w:tcPr>
          <w:p w14:paraId="740321EA">
            <w:pPr>
              <w:widowControl/>
              <w:spacing w:line="240" w:lineRule="atLeast"/>
              <w:jc w:val="center"/>
              <w:rPr>
                <w:rFonts w:cs="宋体"/>
                <w:kern w:val="0"/>
                <w:sz w:val="24"/>
              </w:rPr>
            </w:pPr>
            <w:r>
              <w:rPr>
                <w:rFonts w:hint="eastAsia" w:cs="宋体"/>
                <w:kern w:val="0"/>
                <w:sz w:val="24"/>
              </w:rPr>
              <w:t>3</w:t>
            </w:r>
          </w:p>
        </w:tc>
        <w:tc>
          <w:tcPr>
            <w:tcW w:w="2980" w:type="pct"/>
            <w:gridSpan w:val="4"/>
          </w:tcPr>
          <w:p w14:paraId="7ADFB32A">
            <w:pPr>
              <w:widowControl/>
              <w:spacing w:line="240" w:lineRule="atLeast"/>
              <w:rPr>
                <w:rFonts w:cs="宋体"/>
                <w:kern w:val="0"/>
                <w:sz w:val="24"/>
              </w:rPr>
            </w:pPr>
            <w:r>
              <w:rPr>
                <w:rFonts w:hint="eastAsia" w:cs="宋体"/>
                <w:kern w:val="0"/>
                <w:sz w:val="24"/>
              </w:rPr>
              <w:t>蓟州区官庄镇卫生院</w:t>
            </w:r>
            <w:r>
              <w:rPr>
                <w:rFonts w:hint="eastAsia" w:cs="宋体"/>
                <w:kern w:val="0"/>
                <w:sz w:val="24"/>
              </w:rPr>
              <w:tab/>
            </w:r>
            <w:r>
              <w:rPr>
                <w:rFonts w:hint="eastAsia" w:cs="宋体"/>
                <w:kern w:val="0"/>
                <w:sz w:val="24"/>
              </w:rPr>
              <w:t>1台</w:t>
            </w:r>
          </w:p>
          <w:p w14:paraId="510AC927">
            <w:pPr>
              <w:widowControl/>
              <w:spacing w:line="240" w:lineRule="atLeast"/>
              <w:rPr>
                <w:rFonts w:cs="宋体"/>
                <w:kern w:val="0"/>
                <w:sz w:val="24"/>
              </w:rPr>
            </w:pPr>
            <w:r>
              <w:rPr>
                <w:rFonts w:hint="eastAsia" w:cs="宋体"/>
                <w:kern w:val="0"/>
                <w:sz w:val="24"/>
              </w:rPr>
              <w:t>蓟州区穿芳峪镇卫生院</w:t>
            </w:r>
            <w:r>
              <w:rPr>
                <w:rFonts w:hint="eastAsia" w:cs="宋体"/>
                <w:kern w:val="0"/>
                <w:sz w:val="24"/>
              </w:rPr>
              <w:tab/>
            </w:r>
            <w:r>
              <w:rPr>
                <w:rFonts w:hint="eastAsia" w:cs="宋体"/>
                <w:kern w:val="0"/>
                <w:sz w:val="24"/>
              </w:rPr>
              <w:t>1台</w:t>
            </w:r>
          </w:p>
          <w:p w14:paraId="6205F4A3">
            <w:pPr>
              <w:widowControl/>
              <w:spacing w:line="240" w:lineRule="atLeast"/>
              <w:rPr>
                <w:rFonts w:cs="宋体"/>
                <w:kern w:val="0"/>
                <w:sz w:val="24"/>
              </w:rPr>
            </w:pPr>
            <w:r>
              <w:rPr>
                <w:rFonts w:hint="eastAsia" w:cs="宋体"/>
                <w:kern w:val="0"/>
                <w:sz w:val="24"/>
              </w:rPr>
              <w:t>天津市宝坻区杨家口卫生院</w:t>
            </w:r>
            <w:r>
              <w:rPr>
                <w:rFonts w:hint="eastAsia" w:cs="宋体"/>
                <w:kern w:val="0"/>
                <w:sz w:val="24"/>
              </w:rPr>
              <w:tab/>
            </w:r>
            <w:r>
              <w:rPr>
                <w:rFonts w:hint="eastAsia" w:cs="宋体"/>
                <w:kern w:val="0"/>
                <w:sz w:val="24"/>
              </w:rPr>
              <w:t>1台</w:t>
            </w:r>
          </w:p>
          <w:p w14:paraId="66C1663E">
            <w:pPr>
              <w:widowControl/>
              <w:spacing w:line="240" w:lineRule="atLeast"/>
              <w:rPr>
                <w:rFonts w:cs="宋体"/>
                <w:kern w:val="0"/>
                <w:sz w:val="24"/>
              </w:rPr>
            </w:pPr>
            <w:r>
              <w:rPr>
                <w:rFonts w:hint="eastAsia" w:cs="宋体"/>
                <w:kern w:val="0"/>
                <w:sz w:val="24"/>
              </w:rPr>
              <w:t>技术参数</w:t>
            </w:r>
            <w:r>
              <w:rPr>
                <w:rFonts w:hint="eastAsia" w:cs="宋体"/>
                <w:kern w:val="0"/>
                <w:sz w:val="24"/>
              </w:rPr>
              <w:tab/>
            </w:r>
          </w:p>
          <w:p w14:paraId="31F640DE">
            <w:pPr>
              <w:widowControl/>
              <w:spacing w:line="240" w:lineRule="atLeast"/>
              <w:rPr>
                <w:rFonts w:cs="宋体"/>
                <w:kern w:val="0"/>
                <w:sz w:val="24"/>
              </w:rPr>
            </w:pPr>
            <w:r>
              <w:rPr>
                <w:rFonts w:hint="eastAsia" w:cs="宋体"/>
                <w:kern w:val="0"/>
                <w:sz w:val="24"/>
              </w:rPr>
              <w:t>1.分析方法：电化学方法（溶出法）</w:t>
            </w:r>
          </w:p>
          <w:p w14:paraId="3AC7C3C6">
            <w:pPr>
              <w:widowControl/>
              <w:spacing w:line="240" w:lineRule="atLeast"/>
              <w:rPr>
                <w:rFonts w:cs="宋体"/>
                <w:kern w:val="0"/>
                <w:sz w:val="24"/>
              </w:rPr>
            </w:pPr>
            <w:r>
              <w:rPr>
                <w:rFonts w:hint="eastAsia" w:cs="宋体"/>
                <w:kern w:val="0"/>
                <w:sz w:val="24"/>
              </w:rPr>
              <w:t>2.电极：旋转玻碳电极。</w:t>
            </w:r>
          </w:p>
          <w:p w14:paraId="08F4E40B">
            <w:pPr>
              <w:widowControl/>
              <w:spacing w:line="240" w:lineRule="atLeast"/>
              <w:rPr>
                <w:rFonts w:cs="宋体"/>
                <w:kern w:val="0"/>
                <w:sz w:val="24"/>
              </w:rPr>
            </w:pPr>
            <w:r>
              <w:rPr>
                <w:rFonts w:hint="eastAsia" w:ascii="微软雅黑" w:hAnsi="微软雅黑" w:eastAsia="微软雅黑" w:cs="微软雅黑"/>
                <w:kern w:val="0"/>
                <w:sz w:val="24"/>
              </w:rPr>
              <w:t>★</w:t>
            </w:r>
            <w:r>
              <w:rPr>
                <w:rFonts w:hint="eastAsia" w:cs="宋体"/>
                <w:kern w:val="0"/>
                <w:sz w:val="24"/>
              </w:rPr>
              <w:t>3.检测下限:≤0.1ug/L(溶出法以铅为例)</w:t>
            </w:r>
          </w:p>
          <w:p w14:paraId="0AD92ECF">
            <w:pPr>
              <w:widowControl/>
              <w:spacing w:line="240" w:lineRule="atLeast"/>
              <w:rPr>
                <w:rFonts w:cs="宋体"/>
                <w:kern w:val="0"/>
                <w:sz w:val="24"/>
              </w:rPr>
            </w:pPr>
            <w:r>
              <w:rPr>
                <w:rFonts w:hint="eastAsia" w:cs="宋体"/>
                <w:kern w:val="0"/>
                <w:sz w:val="24"/>
              </w:rPr>
              <w:t>4.相关系数:≥0.9990</w:t>
            </w:r>
          </w:p>
          <w:p w14:paraId="31A1BD30">
            <w:pPr>
              <w:widowControl/>
              <w:spacing w:line="240" w:lineRule="atLeast"/>
              <w:rPr>
                <w:rFonts w:cs="宋体"/>
                <w:kern w:val="0"/>
                <w:sz w:val="24"/>
              </w:rPr>
            </w:pPr>
            <w:r>
              <w:rPr>
                <w:rFonts w:hint="eastAsia" w:cs="宋体"/>
                <w:kern w:val="0"/>
                <w:sz w:val="24"/>
              </w:rPr>
              <w:t>5.校正曲线相对偏差:RSD≤3﹪(以测铅为例)</w:t>
            </w:r>
          </w:p>
          <w:p w14:paraId="68F5D37A">
            <w:pPr>
              <w:widowControl/>
              <w:spacing w:line="240" w:lineRule="atLeast"/>
              <w:rPr>
                <w:rFonts w:cs="宋体"/>
                <w:kern w:val="0"/>
                <w:sz w:val="24"/>
              </w:rPr>
            </w:pPr>
            <w:r>
              <w:rPr>
                <w:rFonts w:hint="eastAsia" w:cs="宋体"/>
                <w:kern w:val="0"/>
                <w:sz w:val="24"/>
              </w:rPr>
              <w:t>6.标本类型：至少包括全血、血清或血浆</w:t>
            </w:r>
          </w:p>
          <w:p w14:paraId="2A2C1D95">
            <w:pPr>
              <w:widowControl/>
              <w:spacing w:line="240" w:lineRule="atLeast"/>
              <w:rPr>
                <w:rFonts w:cs="宋体"/>
                <w:kern w:val="0"/>
                <w:sz w:val="24"/>
              </w:rPr>
            </w:pPr>
            <w:r>
              <w:rPr>
                <w:rFonts w:hint="eastAsia" w:cs="宋体"/>
                <w:kern w:val="0"/>
                <w:sz w:val="24"/>
              </w:rPr>
              <w:t>7.检测项目：检测铅、锌、铁、钙、镁、铜等。</w:t>
            </w:r>
          </w:p>
          <w:p w14:paraId="7AA84A06">
            <w:pPr>
              <w:widowControl/>
              <w:spacing w:line="240" w:lineRule="atLeast"/>
              <w:rPr>
                <w:rFonts w:cs="宋体"/>
                <w:kern w:val="0"/>
                <w:sz w:val="24"/>
              </w:rPr>
            </w:pPr>
            <w:r>
              <w:rPr>
                <w:rFonts w:hint="eastAsia" w:ascii="微软雅黑" w:hAnsi="微软雅黑" w:eastAsia="微软雅黑" w:cs="微软雅黑"/>
                <w:kern w:val="0"/>
                <w:sz w:val="24"/>
              </w:rPr>
              <w:t>★</w:t>
            </w:r>
            <w:r>
              <w:rPr>
                <w:rFonts w:hint="eastAsia" w:cs="宋体"/>
                <w:kern w:val="0"/>
                <w:sz w:val="24"/>
              </w:rPr>
              <w:t>8.电解池技术，每次检测试剂消耗≤1ml。</w:t>
            </w:r>
          </w:p>
          <w:p w14:paraId="5662A100">
            <w:pPr>
              <w:widowControl/>
              <w:spacing w:line="240" w:lineRule="atLeast"/>
              <w:rPr>
                <w:rFonts w:cs="宋体"/>
                <w:kern w:val="0"/>
                <w:sz w:val="24"/>
              </w:rPr>
            </w:pPr>
            <w:r>
              <w:rPr>
                <w:rFonts w:hint="eastAsia" w:cs="宋体"/>
                <w:kern w:val="0"/>
                <w:sz w:val="24"/>
              </w:rPr>
              <w:t>9.提供质保期内每年至少一次校准服务</w:t>
            </w:r>
          </w:p>
          <w:p w14:paraId="7944585C">
            <w:pPr>
              <w:widowControl/>
              <w:spacing w:line="240" w:lineRule="atLeast"/>
              <w:rPr>
                <w:rFonts w:cs="宋体"/>
                <w:kern w:val="0"/>
                <w:sz w:val="24"/>
              </w:rPr>
            </w:pPr>
            <w:r>
              <w:rPr>
                <w:rFonts w:hint="eastAsia" w:cs="宋体"/>
                <w:kern w:val="0"/>
                <w:sz w:val="24"/>
              </w:rPr>
              <w:t>10.提供每季度一次巡检服务</w:t>
            </w:r>
          </w:p>
          <w:p w14:paraId="04688649">
            <w:pPr>
              <w:widowControl/>
              <w:spacing w:line="240" w:lineRule="atLeast"/>
              <w:rPr>
                <w:rFonts w:cs="宋体"/>
                <w:kern w:val="0"/>
                <w:sz w:val="24"/>
              </w:rPr>
            </w:pPr>
            <w:r>
              <w:rPr>
                <w:rFonts w:hint="eastAsia" w:cs="宋体"/>
                <w:kern w:val="0"/>
                <w:sz w:val="24"/>
              </w:rPr>
              <w:t>11.可接入医院Lis系统</w:t>
            </w:r>
          </w:p>
          <w:p w14:paraId="7CBE675D">
            <w:pPr>
              <w:widowControl/>
              <w:spacing w:line="240" w:lineRule="atLeast"/>
              <w:rPr>
                <w:rFonts w:cs="宋体"/>
                <w:kern w:val="0"/>
                <w:sz w:val="24"/>
              </w:rPr>
            </w:pPr>
            <w:r>
              <w:rPr>
                <w:rFonts w:hint="eastAsia" w:cs="宋体"/>
                <w:b/>
                <w:bCs/>
                <w:kern w:val="0"/>
                <w:sz w:val="24"/>
              </w:rPr>
              <w:t>#</w:t>
            </w:r>
            <w:r>
              <w:rPr>
                <w:rFonts w:hint="eastAsia" w:cs="宋体"/>
                <w:kern w:val="0"/>
                <w:sz w:val="24"/>
              </w:rPr>
              <w:t>12.支持试剂全开放</w:t>
            </w:r>
          </w:p>
          <w:p w14:paraId="41C35891">
            <w:pPr>
              <w:widowControl/>
              <w:spacing w:line="240" w:lineRule="atLeast"/>
              <w:rPr>
                <w:rFonts w:cs="宋体"/>
                <w:kern w:val="0"/>
                <w:sz w:val="24"/>
              </w:rPr>
            </w:pPr>
            <w:r>
              <w:rPr>
                <w:rFonts w:hint="eastAsia" w:cs="宋体"/>
                <w:kern w:val="0"/>
                <w:sz w:val="24"/>
              </w:rPr>
              <w:t>配置：</w:t>
            </w:r>
          </w:p>
          <w:p w14:paraId="54142443">
            <w:pPr>
              <w:widowControl/>
              <w:spacing w:line="240" w:lineRule="atLeast"/>
              <w:rPr>
                <w:rFonts w:cs="宋体"/>
                <w:kern w:val="0"/>
                <w:sz w:val="24"/>
              </w:rPr>
            </w:pPr>
            <w:r>
              <w:rPr>
                <w:rFonts w:hint="eastAsia" w:cs="宋体"/>
                <w:kern w:val="0"/>
                <w:sz w:val="24"/>
              </w:rPr>
              <w:t>1.主机1台</w:t>
            </w:r>
          </w:p>
          <w:p w14:paraId="628F800F">
            <w:pPr>
              <w:widowControl/>
              <w:spacing w:line="240" w:lineRule="atLeast"/>
              <w:rPr>
                <w:rFonts w:cs="宋体"/>
                <w:kern w:val="0"/>
                <w:sz w:val="24"/>
              </w:rPr>
            </w:pPr>
            <w:r>
              <w:rPr>
                <w:rFonts w:hint="eastAsia" w:cs="宋体"/>
                <w:kern w:val="0"/>
                <w:sz w:val="24"/>
              </w:rPr>
              <w:t>2.报告处理系统1套</w:t>
            </w:r>
          </w:p>
        </w:tc>
      </w:tr>
      <w:tr w14:paraId="466C03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0" w:type="pct"/>
            <w:vAlign w:val="center"/>
          </w:tcPr>
          <w:p w14:paraId="6E06502C">
            <w:pPr>
              <w:snapToGrid w:val="0"/>
              <w:spacing w:line="360" w:lineRule="auto"/>
              <w:jc w:val="center"/>
              <w:rPr>
                <w:kern w:val="0"/>
                <w:sz w:val="24"/>
              </w:rPr>
            </w:pPr>
            <w:r>
              <w:rPr>
                <w:rFonts w:hint="eastAsia"/>
                <w:kern w:val="0"/>
                <w:sz w:val="24"/>
              </w:rPr>
              <w:t>4</w:t>
            </w:r>
          </w:p>
        </w:tc>
        <w:tc>
          <w:tcPr>
            <w:tcW w:w="698" w:type="pct"/>
            <w:gridSpan w:val="5"/>
            <w:vAlign w:val="center"/>
          </w:tcPr>
          <w:p w14:paraId="033E90E3">
            <w:pPr>
              <w:snapToGrid w:val="0"/>
              <w:spacing w:line="360" w:lineRule="auto"/>
              <w:jc w:val="center"/>
              <w:rPr>
                <w:kern w:val="0"/>
                <w:sz w:val="24"/>
              </w:rPr>
            </w:pPr>
            <w:r>
              <w:rPr>
                <w:rFonts w:hint="eastAsia"/>
                <w:kern w:val="0"/>
                <w:sz w:val="24"/>
              </w:rPr>
              <w:t>幽门螺旋杆菌检测仪（一）</w:t>
            </w:r>
          </w:p>
        </w:tc>
        <w:tc>
          <w:tcPr>
            <w:tcW w:w="435" w:type="pct"/>
            <w:gridSpan w:val="4"/>
            <w:vAlign w:val="center"/>
          </w:tcPr>
          <w:p w14:paraId="12491355">
            <w:pPr>
              <w:widowControl/>
              <w:spacing w:line="240" w:lineRule="atLeast"/>
              <w:jc w:val="center"/>
              <w:rPr>
                <w:rFonts w:cs="宋体"/>
                <w:kern w:val="0"/>
                <w:sz w:val="24"/>
                <w:szCs w:val="20"/>
              </w:rPr>
            </w:pPr>
            <w:r>
              <w:rPr>
                <w:rFonts w:cs="宋体"/>
                <w:kern w:val="0"/>
                <w:sz w:val="24"/>
                <w:szCs w:val="20"/>
              </w:rPr>
              <w:t>台</w:t>
            </w:r>
          </w:p>
        </w:tc>
        <w:tc>
          <w:tcPr>
            <w:tcW w:w="467" w:type="pct"/>
            <w:gridSpan w:val="4"/>
            <w:vAlign w:val="center"/>
          </w:tcPr>
          <w:p w14:paraId="18776692">
            <w:pPr>
              <w:widowControl/>
              <w:spacing w:line="240" w:lineRule="atLeast"/>
              <w:jc w:val="center"/>
              <w:rPr>
                <w:rFonts w:cs="宋体"/>
                <w:kern w:val="0"/>
                <w:sz w:val="24"/>
                <w:szCs w:val="20"/>
              </w:rPr>
            </w:pPr>
            <w:r>
              <w:rPr>
                <w:rFonts w:hint="eastAsia" w:cs="宋体"/>
                <w:kern w:val="0"/>
                <w:sz w:val="24"/>
                <w:szCs w:val="20"/>
              </w:rPr>
              <w:t>2</w:t>
            </w:r>
          </w:p>
        </w:tc>
        <w:tc>
          <w:tcPr>
            <w:tcW w:w="2977" w:type="pct"/>
            <w:gridSpan w:val="4"/>
          </w:tcPr>
          <w:p w14:paraId="37A6AC7B">
            <w:pPr>
              <w:widowControl/>
              <w:spacing w:line="240" w:lineRule="atLeast"/>
              <w:rPr>
                <w:rFonts w:cs="宋体"/>
                <w:kern w:val="0"/>
                <w:sz w:val="24"/>
                <w:szCs w:val="20"/>
              </w:rPr>
            </w:pPr>
            <w:r>
              <w:rPr>
                <w:rFonts w:hint="eastAsia" w:cs="宋体"/>
                <w:kern w:val="0"/>
                <w:sz w:val="24"/>
                <w:szCs w:val="20"/>
              </w:rPr>
              <w:t>西青区西营门社区卫生服务中心</w:t>
            </w:r>
            <w:r>
              <w:rPr>
                <w:rFonts w:hint="eastAsia" w:cs="宋体"/>
                <w:kern w:val="0"/>
                <w:sz w:val="24"/>
                <w:szCs w:val="20"/>
              </w:rPr>
              <w:tab/>
            </w:r>
            <w:r>
              <w:rPr>
                <w:rFonts w:hint="eastAsia" w:cs="宋体"/>
                <w:kern w:val="0"/>
                <w:sz w:val="24"/>
                <w:szCs w:val="20"/>
              </w:rPr>
              <w:t>1台</w:t>
            </w:r>
          </w:p>
          <w:p w14:paraId="1033C26E">
            <w:pPr>
              <w:widowControl/>
              <w:spacing w:line="240" w:lineRule="atLeast"/>
              <w:rPr>
                <w:rFonts w:cs="宋体"/>
                <w:kern w:val="0"/>
                <w:sz w:val="24"/>
                <w:szCs w:val="20"/>
              </w:rPr>
            </w:pPr>
            <w:r>
              <w:rPr>
                <w:rFonts w:hint="eastAsia" w:cs="宋体"/>
                <w:kern w:val="0"/>
                <w:sz w:val="24"/>
                <w:szCs w:val="20"/>
              </w:rPr>
              <w:t>双新街社区卫生服务中心</w:t>
            </w:r>
            <w:r>
              <w:rPr>
                <w:rFonts w:hint="eastAsia" w:cs="宋体"/>
                <w:kern w:val="0"/>
                <w:sz w:val="24"/>
                <w:szCs w:val="20"/>
              </w:rPr>
              <w:tab/>
            </w:r>
            <w:r>
              <w:rPr>
                <w:rFonts w:hint="eastAsia" w:cs="宋体"/>
                <w:kern w:val="0"/>
                <w:sz w:val="24"/>
                <w:szCs w:val="20"/>
              </w:rPr>
              <w:t>1台</w:t>
            </w:r>
          </w:p>
          <w:p w14:paraId="2CB69DF9">
            <w:pPr>
              <w:widowControl/>
              <w:spacing w:line="240" w:lineRule="atLeast"/>
              <w:rPr>
                <w:rFonts w:cs="宋体"/>
                <w:kern w:val="0"/>
                <w:sz w:val="24"/>
                <w:szCs w:val="20"/>
              </w:rPr>
            </w:pPr>
            <w:r>
              <w:rPr>
                <w:rFonts w:hint="eastAsia" w:cs="宋体"/>
                <w:kern w:val="0"/>
                <w:sz w:val="24"/>
                <w:szCs w:val="20"/>
              </w:rPr>
              <w:t>技术参数</w:t>
            </w:r>
          </w:p>
          <w:p w14:paraId="74D73325">
            <w:pPr>
              <w:widowControl/>
              <w:spacing w:line="240" w:lineRule="atLeast"/>
              <w:rPr>
                <w:rFonts w:cs="宋体"/>
                <w:kern w:val="0"/>
                <w:sz w:val="24"/>
                <w:szCs w:val="20"/>
              </w:rPr>
            </w:pPr>
            <w:r>
              <w:rPr>
                <w:rFonts w:hint="eastAsia" w:cs="宋体"/>
                <w:kern w:val="0"/>
                <w:sz w:val="24"/>
                <w:szCs w:val="20"/>
              </w:rPr>
              <w:t>1.预热时间：≤30min</w:t>
            </w:r>
          </w:p>
          <w:p w14:paraId="7ED1FC89">
            <w:pPr>
              <w:widowControl/>
              <w:spacing w:line="240" w:lineRule="atLeast"/>
              <w:rPr>
                <w:rFonts w:cs="宋体"/>
                <w:kern w:val="0"/>
                <w:sz w:val="24"/>
                <w:szCs w:val="20"/>
              </w:rPr>
            </w:pPr>
            <w:r>
              <w:rPr>
                <w:rFonts w:hint="eastAsia" w:cs="宋体"/>
                <w:b/>
                <w:bCs/>
                <w:kern w:val="0"/>
                <w:sz w:val="24"/>
                <w:szCs w:val="20"/>
              </w:rPr>
              <w:t>#</w:t>
            </w:r>
            <w:r>
              <w:rPr>
                <w:rFonts w:hint="eastAsia" w:cs="宋体"/>
                <w:kern w:val="0"/>
                <w:sz w:val="24"/>
                <w:szCs w:val="20"/>
              </w:rPr>
              <w:t>2.</w:t>
            </w:r>
            <w:r>
              <w:rPr>
                <w:rFonts w:hint="eastAsia" w:cs="宋体"/>
                <w:kern w:val="0"/>
                <w:sz w:val="24"/>
              </w:rPr>
              <w:t>一次可插入6组样本，自动批量检测，</w:t>
            </w:r>
            <w:r>
              <w:rPr>
                <w:rFonts w:hint="eastAsia" w:cs="宋体"/>
                <w:kern w:val="0"/>
                <w:sz w:val="24"/>
                <w:szCs w:val="20"/>
              </w:rPr>
              <w:t>仪器测量一组样本（底气与样气各一袋）的时间≤3min</w:t>
            </w:r>
          </w:p>
          <w:p w14:paraId="58D21BC3">
            <w:pPr>
              <w:widowControl/>
              <w:spacing w:line="240" w:lineRule="atLeast"/>
              <w:rPr>
                <w:rFonts w:cs="宋体"/>
                <w:kern w:val="0"/>
                <w:sz w:val="24"/>
                <w:szCs w:val="20"/>
              </w:rPr>
            </w:pPr>
            <w:r>
              <w:rPr>
                <w:rFonts w:hint="eastAsia" w:cs="宋体"/>
                <w:kern w:val="0"/>
                <w:sz w:val="24"/>
                <w:szCs w:val="20"/>
              </w:rPr>
              <w:t>3.红外光源，工作温度1--950℃</w:t>
            </w:r>
          </w:p>
          <w:p w14:paraId="0F7FFBC2">
            <w:pPr>
              <w:widowControl/>
              <w:spacing w:line="240" w:lineRule="atLeast"/>
              <w:rPr>
                <w:rFonts w:cs="宋体"/>
                <w:kern w:val="0"/>
                <w:sz w:val="24"/>
                <w:szCs w:val="20"/>
              </w:rPr>
            </w:pPr>
            <w:r>
              <w:rPr>
                <w:rFonts w:hint="eastAsia" w:cs="宋体"/>
                <w:kern w:val="0"/>
                <w:sz w:val="24"/>
                <w:szCs w:val="20"/>
              </w:rPr>
              <w:t>4.样本CO2浓度范围：0.5～6.0%</w:t>
            </w:r>
          </w:p>
          <w:p w14:paraId="3BE9F4E1">
            <w:pPr>
              <w:widowControl/>
              <w:spacing w:line="240" w:lineRule="atLeast"/>
              <w:rPr>
                <w:rFonts w:cs="宋体"/>
                <w:kern w:val="0"/>
                <w:sz w:val="24"/>
                <w:szCs w:val="20"/>
              </w:rPr>
            </w:pPr>
            <w:r>
              <w:rPr>
                <w:rFonts w:hint="eastAsia" w:cs="宋体"/>
                <w:kern w:val="0"/>
                <w:sz w:val="24"/>
                <w:szCs w:val="20"/>
              </w:rPr>
              <w:t>5.分析速度2-3分钟／对样品</w:t>
            </w:r>
          </w:p>
          <w:p w14:paraId="19642672">
            <w:pPr>
              <w:widowControl/>
              <w:spacing w:line="240" w:lineRule="atLeast"/>
              <w:rPr>
                <w:rFonts w:cs="宋体"/>
                <w:kern w:val="0"/>
                <w:sz w:val="24"/>
                <w:szCs w:val="20"/>
              </w:rPr>
            </w:pPr>
            <w:r>
              <w:rPr>
                <w:rFonts w:hint="eastAsia" w:cs="宋体"/>
                <w:kern w:val="0"/>
                <w:sz w:val="24"/>
                <w:szCs w:val="20"/>
              </w:rPr>
              <w:t>6.采用卡式进样</w:t>
            </w:r>
          </w:p>
          <w:p w14:paraId="32239A90">
            <w:pPr>
              <w:widowControl/>
              <w:spacing w:line="240" w:lineRule="atLeast"/>
              <w:rPr>
                <w:rFonts w:cs="宋体"/>
                <w:kern w:val="0"/>
                <w:sz w:val="24"/>
                <w:szCs w:val="20"/>
              </w:rPr>
            </w:pPr>
            <w:r>
              <w:rPr>
                <w:rFonts w:hint="eastAsia" w:cs="宋体"/>
                <w:kern w:val="0"/>
                <w:sz w:val="24"/>
                <w:szCs w:val="20"/>
              </w:rPr>
              <w:t>7.通道数≥12通道</w:t>
            </w:r>
          </w:p>
          <w:p w14:paraId="1AED542A">
            <w:pPr>
              <w:widowControl/>
              <w:spacing w:line="240" w:lineRule="atLeast"/>
              <w:rPr>
                <w:rFonts w:cs="宋体"/>
                <w:kern w:val="0"/>
                <w:sz w:val="24"/>
                <w:szCs w:val="20"/>
              </w:rPr>
            </w:pPr>
            <w:r>
              <w:rPr>
                <w:rFonts w:hint="eastAsia" w:cs="宋体"/>
                <w:kern w:val="0"/>
                <w:sz w:val="24"/>
                <w:szCs w:val="20"/>
              </w:rPr>
              <w:t>8.提供质保期内每年至少</w:t>
            </w:r>
            <w:r>
              <w:rPr>
                <w:rFonts w:cs="宋体"/>
                <w:kern w:val="0"/>
                <w:sz w:val="24"/>
                <w:szCs w:val="20"/>
              </w:rPr>
              <w:t>一</w:t>
            </w:r>
            <w:r>
              <w:rPr>
                <w:rFonts w:hint="eastAsia" w:cs="宋体"/>
                <w:kern w:val="0"/>
                <w:sz w:val="24"/>
                <w:szCs w:val="20"/>
              </w:rPr>
              <w:t>次校准服务</w:t>
            </w:r>
          </w:p>
          <w:p w14:paraId="1DC29E89">
            <w:pPr>
              <w:widowControl/>
              <w:spacing w:line="240" w:lineRule="atLeast"/>
              <w:rPr>
                <w:rFonts w:cs="宋体"/>
                <w:kern w:val="0"/>
                <w:sz w:val="24"/>
                <w:szCs w:val="20"/>
              </w:rPr>
            </w:pPr>
            <w:r>
              <w:rPr>
                <w:rFonts w:hint="eastAsia" w:cs="宋体"/>
                <w:kern w:val="0"/>
                <w:sz w:val="24"/>
                <w:szCs w:val="20"/>
              </w:rPr>
              <w:t>9.提供每季度一次巡检服务</w:t>
            </w:r>
          </w:p>
          <w:p w14:paraId="4E48A7FD">
            <w:pPr>
              <w:widowControl/>
              <w:spacing w:line="240" w:lineRule="atLeast"/>
              <w:rPr>
                <w:rFonts w:cs="宋体"/>
                <w:kern w:val="0"/>
                <w:sz w:val="24"/>
                <w:szCs w:val="20"/>
              </w:rPr>
            </w:pPr>
            <w:r>
              <w:rPr>
                <w:rFonts w:hint="eastAsia" w:cs="宋体"/>
                <w:kern w:val="0"/>
                <w:sz w:val="24"/>
                <w:szCs w:val="20"/>
              </w:rPr>
              <w:t>10.可接入医院Lis系统</w:t>
            </w:r>
          </w:p>
          <w:p w14:paraId="546173EB">
            <w:pPr>
              <w:widowControl/>
              <w:spacing w:line="240" w:lineRule="atLeast"/>
              <w:rPr>
                <w:rFonts w:cs="宋体"/>
                <w:kern w:val="0"/>
                <w:sz w:val="24"/>
                <w:szCs w:val="20"/>
              </w:rPr>
            </w:pPr>
            <w:r>
              <w:rPr>
                <w:rFonts w:hint="eastAsia" w:cs="宋体"/>
                <w:kern w:val="0"/>
                <w:sz w:val="24"/>
                <w:szCs w:val="20"/>
              </w:rPr>
              <w:t>配置：</w:t>
            </w:r>
          </w:p>
          <w:p w14:paraId="39A8E480">
            <w:pPr>
              <w:widowControl/>
              <w:spacing w:line="240" w:lineRule="atLeast"/>
              <w:rPr>
                <w:rFonts w:cs="宋体"/>
                <w:kern w:val="0"/>
                <w:sz w:val="24"/>
                <w:szCs w:val="20"/>
              </w:rPr>
            </w:pPr>
            <w:r>
              <w:rPr>
                <w:rFonts w:hint="eastAsia" w:cs="宋体"/>
                <w:kern w:val="0"/>
                <w:sz w:val="24"/>
                <w:szCs w:val="20"/>
              </w:rPr>
              <w:t>1、主机一台</w:t>
            </w:r>
          </w:p>
          <w:p w14:paraId="1F52CC15">
            <w:pPr>
              <w:widowControl/>
              <w:spacing w:line="240" w:lineRule="atLeast"/>
              <w:rPr>
                <w:rFonts w:cs="宋体"/>
                <w:kern w:val="0"/>
                <w:sz w:val="24"/>
                <w:szCs w:val="20"/>
              </w:rPr>
            </w:pPr>
            <w:r>
              <w:rPr>
                <w:rFonts w:hint="eastAsia" w:cs="宋体"/>
                <w:kern w:val="0"/>
                <w:sz w:val="24"/>
                <w:szCs w:val="20"/>
              </w:rPr>
              <w:t>2、专用操作软件一套</w:t>
            </w:r>
          </w:p>
        </w:tc>
      </w:tr>
      <w:tr w14:paraId="64F68A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0" w:type="pct"/>
            <w:vAlign w:val="center"/>
          </w:tcPr>
          <w:p w14:paraId="38C905E9">
            <w:pPr>
              <w:snapToGrid w:val="0"/>
              <w:spacing w:line="360" w:lineRule="auto"/>
              <w:jc w:val="center"/>
              <w:rPr>
                <w:kern w:val="0"/>
                <w:sz w:val="24"/>
              </w:rPr>
            </w:pPr>
            <w:r>
              <w:rPr>
                <w:rFonts w:hint="eastAsia"/>
                <w:kern w:val="0"/>
                <w:sz w:val="24"/>
              </w:rPr>
              <w:t>5</w:t>
            </w:r>
          </w:p>
        </w:tc>
        <w:tc>
          <w:tcPr>
            <w:tcW w:w="698" w:type="pct"/>
            <w:gridSpan w:val="5"/>
            <w:vAlign w:val="center"/>
          </w:tcPr>
          <w:p w14:paraId="12F4854D">
            <w:pPr>
              <w:widowControl/>
              <w:spacing w:line="360" w:lineRule="auto"/>
              <w:jc w:val="center"/>
              <w:textAlignment w:val="center"/>
              <w:rPr>
                <w:kern w:val="0"/>
                <w:sz w:val="24"/>
              </w:rPr>
            </w:pPr>
            <w:r>
              <w:rPr>
                <w:rFonts w:hint="eastAsia"/>
                <w:kern w:val="0"/>
                <w:sz w:val="24"/>
              </w:rPr>
              <w:t>幽门螺旋杆菌检测仪（二）</w:t>
            </w:r>
          </w:p>
        </w:tc>
        <w:tc>
          <w:tcPr>
            <w:tcW w:w="435" w:type="pct"/>
            <w:gridSpan w:val="4"/>
            <w:vAlign w:val="center"/>
          </w:tcPr>
          <w:p w14:paraId="49AAA3A7">
            <w:pPr>
              <w:widowControl/>
              <w:spacing w:line="240" w:lineRule="atLeast"/>
              <w:jc w:val="center"/>
              <w:rPr>
                <w:rFonts w:cs="宋体"/>
                <w:kern w:val="0"/>
                <w:sz w:val="24"/>
                <w:szCs w:val="20"/>
              </w:rPr>
            </w:pPr>
            <w:r>
              <w:rPr>
                <w:rFonts w:cs="宋体"/>
                <w:kern w:val="0"/>
                <w:sz w:val="24"/>
                <w:szCs w:val="20"/>
              </w:rPr>
              <w:t>台</w:t>
            </w:r>
          </w:p>
        </w:tc>
        <w:tc>
          <w:tcPr>
            <w:tcW w:w="467" w:type="pct"/>
            <w:gridSpan w:val="4"/>
            <w:vAlign w:val="center"/>
          </w:tcPr>
          <w:p w14:paraId="32551EDA">
            <w:pPr>
              <w:widowControl/>
              <w:spacing w:line="240" w:lineRule="atLeast"/>
              <w:jc w:val="center"/>
              <w:rPr>
                <w:rFonts w:cs="宋体"/>
                <w:kern w:val="0"/>
                <w:sz w:val="24"/>
                <w:szCs w:val="20"/>
              </w:rPr>
            </w:pPr>
            <w:r>
              <w:rPr>
                <w:rFonts w:hint="eastAsia" w:cs="宋体"/>
                <w:kern w:val="0"/>
                <w:sz w:val="24"/>
                <w:szCs w:val="20"/>
              </w:rPr>
              <w:t>1</w:t>
            </w:r>
          </w:p>
        </w:tc>
        <w:tc>
          <w:tcPr>
            <w:tcW w:w="2977" w:type="pct"/>
            <w:gridSpan w:val="4"/>
          </w:tcPr>
          <w:p w14:paraId="068D5B3A">
            <w:pPr>
              <w:widowControl/>
              <w:spacing w:line="240" w:lineRule="atLeast"/>
              <w:rPr>
                <w:rFonts w:cs="宋体"/>
                <w:kern w:val="0"/>
                <w:sz w:val="24"/>
                <w:szCs w:val="20"/>
              </w:rPr>
            </w:pPr>
            <w:r>
              <w:rPr>
                <w:rFonts w:hint="eastAsia" w:cs="宋体"/>
                <w:kern w:val="0"/>
                <w:sz w:val="24"/>
                <w:szCs w:val="20"/>
              </w:rPr>
              <w:t>双桥河镇卫生院</w:t>
            </w:r>
            <w:r>
              <w:rPr>
                <w:rFonts w:hint="eastAsia" w:cs="宋体"/>
                <w:kern w:val="0"/>
                <w:sz w:val="24"/>
                <w:szCs w:val="20"/>
              </w:rPr>
              <w:tab/>
            </w:r>
            <w:r>
              <w:rPr>
                <w:rFonts w:hint="eastAsia" w:cs="宋体"/>
                <w:kern w:val="0"/>
                <w:sz w:val="24"/>
                <w:szCs w:val="20"/>
              </w:rPr>
              <w:t>1台</w:t>
            </w:r>
          </w:p>
          <w:p w14:paraId="77F1853A">
            <w:pPr>
              <w:widowControl/>
              <w:spacing w:line="240" w:lineRule="atLeast"/>
              <w:rPr>
                <w:rFonts w:cs="宋体"/>
                <w:kern w:val="0"/>
                <w:sz w:val="24"/>
                <w:szCs w:val="20"/>
              </w:rPr>
            </w:pPr>
            <w:r>
              <w:rPr>
                <w:rFonts w:hint="eastAsia" w:cs="宋体"/>
                <w:kern w:val="0"/>
                <w:sz w:val="24"/>
                <w:szCs w:val="20"/>
              </w:rPr>
              <w:t>技术参数</w:t>
            </w:r>
            <w:r>
              <w:rPr>
                <w:rFonts w:hint="eastAsia" w:cs="宋体"/>
                <w:kern w:val="0"/>
                <w:sz w:val="24"/>
                <w:szCs w:val="20"/>
              </w:rPr>
              <w:tab/>
            </w:r>
          </w:p>
          <w:p w14:paraId="0790F504">
            <w:pPr>
              <w:widowControl/>
              <w:spacing w:line="240" w:lineRule="atLeast"/>
              <w:rPr>
                <w:rFonts w:cs="宋体"/>
                <w:kern w:val="0"/>
                <w:sz w:val="24"/>
                <w:szCs w:val="20"/>
              </w:rPr>
            </w:pPr>
            <w:r>
              <w:rPr>
                <w:rFonts w:hint="eastAsia" w:cs="宋体"/>
                <w:kern w:val="0"/>
                <w:sz w:val="24"/>
                <w:szCs w:val="20"/>
              </w:rPr>
              <w:t>★1.至少采用双道采集数据</w:t>
            </w:r>
          </w:p>
          <w:p w14:paraId="5F144024">
            <w:pPr>
              <w:widowControl/>
              <w:spacing w:line="240" w:lineRule="atLeast"/>
              <w:rPr>
                <w:rFonts w:cs="宋体"/>
                <w:kern w:val="0"/>
                <w:sz w:val="24"/>
                <w:szCs w:val="20"/>
              </w:rPr>
            </w:pPr>
            <w:r>
              <w:rPr>
                <w:rFonts w:hint="eastAsia" w:cs="宋体"/>
                <w:kern w:val="0"/>
                <w:sz w:val="24"/>
                <w:szCs w:val="20"/>
              </w:rPr>
              <w:t>★2.使用C14标记，无需淬灭校正，自动给出DPM数值及HP感染的阴阳性诊断结果。</w:t>
            </w:r>
          </w:p>
          <w:p w14:paraId="26ED8CEE">
            <w:pPr>
              <w:widowControl/>
              <w:spacing w:line="240" w:lineRule="atLeast"/>
              <w:rPr>
                <w:rFonts w:cs="宋体"/>
                <w:kern w:val="0"/>
                <w:sz w:val="24"/>
                <w:szCs w:val="20"/>
              </w:rPr>
            </w:pPr>
            <w:r>
              <w:rPr>
                <w:rFonts w:hint="eastAsia" w:cs="宋体"/>
                <w:kern w:val="0"/>
                <w:sz w:val="24"/>
                <w:szCs w:val="20"/>
              </w:rPr>
              <w:t>3.采用卡式进样</w:t>
            </w:r>
          </w:p>
          <w:p w14:paraId="12C50BF1">
            <w:pPr>
              <w:widowControl/>
              <w:spacing w:line="240" w:lineRule="atLeast"/>
              <w:rPr>
                <w:rFonts w:cs="宋体"/>
                <w:kern w:val="0"/>
                <w:sz w:val="24"/>
                <w:szCs w:val="20"/>
              </w:rPr>
            </w:pPr>
            <w:r>
              <w:rPr>
                <w:rFonts w:hint="eastAsia" w:cs="宋体"/>
                <w:kern w:val="0"/>
                <w:sz w:val="24"/>
                <w:szCs w:val="20"/>
              </w:rPr>
              <w:t>4.自动故障诊断；自动进行测量数据打印，一键式操作完成测量；</w:t>
            </w:r>
          </w:p>
          <w:p w14:paraId="2C67E41C">
            <w:pPr>
              <w:widowControl/>
              <w:spacing w:line="240" w:lineRule="atLeast"/>
              <w:rPr>
                <w:rFonts w:cs="宋体"/>
                <w:kern w:val="0"/>
                <w:sz w:val="24"/>
                <w:szCs w:val="20"/>
              </w:rPr>
            </w:pPr>
            <w:r>
              <w:rPr>
                <w:rFonts w:hint="eastAsia" w:cs="宋体"/>
                <w:kern w:val="0"/>
                <w:sz w:val="24"/>
                <w:szCs w:val="20"/>
              </w:rPr>
              <w:t>5.分析速度2-3分钟／对样品；</w:t>
            </w:r>
          </w:p>
          <w:p w14:paraId="28A6E28F">
            <w:pPr>
              <w:widowControl/>
              <w:spacing w:line="240" w:lineRule="atLeast"/>
              <w:rPr>
                <w:rFonts w:cs="宋体"/>
                <w:kern w:val="0"/>
                <w:sz w:val="24"/>
                <w:szCs w:val="20"/>
              </w:rPr>
            </w:pPr>
            <w:r>
              <w:rPr>
                <w:rFonts w:hint="eastAsia" w:cs="宋体"/>
                <w:kern w:val="0"/>
                <w:sz w:val="24"/>
                <w:szCs w:val="20"/>
              </w:rPr>
              <w:t>6.具备每日质控功能，并能提供硬件与软件的维护保养；</w:t>
            </w:r>
          </w:p>
          <w:p w14:paraId="254E605E">
            <w:pPr>
              <w:widowControl/>
              <w:spacing w:line="240" w:lineRule="atLeast"/>
              <w:rPr>
                <w:rFonts w:cs="宋体"/>
                <w:kern w:val="0"/>
                <w:sz w:val="24"/>
                <w:szCs w:val="20"/>
              </w:rPr>
            </w:pPr>
            <w:r>
              <w:rPr>
                <w:rFonts w:hint="eastAsia" w:cs="宋体"/>
                <w:kern w:val="0"/>
                <w:sz w:val="24"/>
                <w:szCs w:val="20"/>
              </w:rPr>
              <w:t>7.样本CO2浓度范围：0.5～5.0%</w:t>
            </w:r>
          </w:p>
          <w:p w14:paraId="4AD3B683">
            <w:pPr>
              <w:widowControl/>
              <w:spacing w:line="240" w:lineRule="atLeast"/>
              <w:rPr>
                <w:rFonts w:cs="宋体"/>
                <w:kern w:val="0"/>
                <w:sz w:val="24"/>
                <w:szCs w:val="20"/>
              </w:rPr>
            </w:pPr>
            <w:r>
              <w:rPr>
                <w:rFonts w:hint="eastAsia" w:cs="宋体"/>
                <w:kern w:val="0"/>
                <w:sz w:val="24"/>
                <w:szCs w:val="20"/>
              </w:rPr>
              <w:t>8.至少具备双测量室，至少可同时测量2个样本</w:t>
            </w:r>
          </w:p>
          <w:p w14:paraId="370D9A8E">
            <w:pPr>
              <w:widowControl/>
              <w:spacing w:line="240" w:lineRule="atLeast"/>
              <w:rPr>
                <w:rFonts w:cs="宋体"/>
                <w:kern w:val="0"/>
                <w:sz w:val="24"/>
                <w:szCs w:val="20"/>
              </w:rPr>
            </w:pPr>
            <w:r>
              <w:rPr>
                <w:rFonts w:hint="eastAsia" w:cs="宋体"/>
                <w:kern w:val="0"/>
                <w:sz w:val="24"/>
                <w:szCs w:val="20"/>
              </w:rPr>
              <w:t>9.</w:t>
            </w:r>
            <w:r>
              <w:rPr>
                <w:rFonts w:hint="eastAsia" w:cs="宋体"/>
                <w:kern w:val="0"/>
                <w:sz w:val="24"/>
              </w:rPr>
              <w:t>至少可自动给出 DPM 及 HP 感染的阴性、不确定、阳性定性诊断结果</w:t>
            </w:r>
          </w:p>
          <w:p w14:paraId="1FEF00B2">
            <w:pPr>
              <w:widowControl/>
              <w:spacing w:line="240" w:lineRule="atLeast"/>
              <w:rPr>
                <w:rFonts w:cs="宋体"/>
                <w:kern w:val="0"/>
                <w:sz w:val="24"/>
                <w:szCs w:val="20"/>
              </w:rPr>
            </w:pPr>
            <w:r>
              <w:rPr>
                <w:rFonts w:hint="eastAsia" w:cs="宋体"/>
                <w:kern w:val="0"/>
                <w:sz w:val="24"/>
                <w:szCs w:val="20"/>
              </w:rPr>
              <w:t>10.可一机多用，凡C14标记的呼气试验均可测量</w:t>
            </w:r>
          </w:p>
          <w:p w14:paraId="2EFA6E9A">
            <w:pPr>
              <w:widowControl/>
              <w:spacing w:line="240" w:lineRule="atLeast"/>
              <w:rPr>
                <w:rFonts w:cs="宋体"/>
                <w:kern w:val="0"/>
                <w:sz w:val="24"/>
                <w:szCs w:val="20"/>
              </w:rPr>
            </w:pPr>
            <w:r>
              <w:rPr>
                <w:rFonts w:hint="eastAsia" w:cs="宋体"/>
                <w:kern w:val="0"/>
                <w:sz w:val="24"/>
                <w:szCs w:val="20"/>
              </w:rPr>
              <w:t>11.8小时稳定性误差≤10%</w:t>
            </w:r>
          </w:p>
          <w:p w14:paraId="5871DDCA">
            <w:pPr>
              <w:widowControl/>
              <w:spacing w:line="240" w:lineRule="atLeast"/>
              <w:rPr>
                <w:rFonts w:cs="宋体"/>
                <w:kern w:val="0"/>
                <w:sz w:val="24"/>
                <w:szCs w:val="20"/>
              </w:rPr>
            </w:pPr>
            <w:r>
              <w:rPr>
                <w:rFonts w:hint="eastAsia" w:cs="宋体"/>
                <w:kern w:val="0"/>
                <w:sz w:val="24"/>
                <w:szCs w:val="20"/>
              </w:rPr>
              <w:t>12.提供质保期内每年至少一次校准服务</w:t>
            </w:r>
          </w:p>
          <w:p w14:paraId="2356720A">
            <w:pPr>
              <w:widowControl/>
              <w:spacing w:line="240" w:lineRule="atLeast"/>
              <w:rPr>
                <w:rFonts w:cs="宋体"/>
                <w:kern w:val="0"/>
                <w:sz w:val="24"/>
                <w:szCs w:val="20"/>
              </w:rPr>
            </w:pPr>
            <w:r>
              <w:rPr>
                <w:rFonts w:hint="eastAsia" w:cs="宋体"/>
                <w:kern w:val="0"/>
                <w:sz w:val="24"/>
                <w:szCs w:val="20"/>
              </w:rPr>
              <w:t>13.提供每季度一次巡检服务</w:t>
            </w:r>
          </w:p>
          <w:p w14:paraId="4661B370">
            <w:pPr>
              <w:widowControl/>
              <w:spacing w:line="240" w:lineRule="atLeast"/>
              <w:rPr>
                <w:rFonts w:cs="宋体"/>
                <w:kern w:val="0"/>
                <w:sz w:val="24"/>
                <w:szCs w:val="20"/>
              </w:rPr>
            </w:pPr>
            <w:r>
              <w:rPr>
                <w:rFonts w:hint="eastAsia" w:cs="宋体"/>
                <w:kern w:val="0"/>
                <w:sz w:val="24"/>
                <w:szCs w:val="20"/>
              </w:rPr>
              <w:t>14.可接入医院Lis系统</w:t>
            </w:r>
          </w:p>
          <w:p w14:paraId="2D2DA64E">
            <w:pPr>
              <w:widowControl/>
              <w:spacing w:line="240" w:lineRule="atLeast"/>
              <w:rPr>
                <w:rFonts w:cs="宋体"/>
                <w:kern w:val="0"/>
                <w:sz w:val="24"/>
                <w:szCs w:val="20"/>
              </w:rPr>
            </w:pPr>
            <w:r>
              <w:rPr>
                <w:rFonts w:hint="eastAsia" w:cs="宋体"/>
                <w:kern w:val="0"/>
                <w:sz w:val="24"/>
                <w:szCs w:val="20"/>
              </w:rPr>
              <w:t>配置要求</w:t>
            </w:r>
            <w:r>
              <w:rPr>
                <w:rFonts w:hint="eastAsia" w:cs="宋体"/>
                <w:kern w:val="0"/>
                <w:sz w:val="24"/>
                <w:szCs w:val="20"/>
              </w:rPr>
              <w:tab/>
            </w:r>
          </w:p>
          <w:p w14:paraId="4B51D747">
            <w:pPr>
              <w:widowControl/>
              <w:spacing w:line="240" w:lineRule="atLeast"/>
              <w:rPr>
                <w:rFonts w:cs="宋体"/>
                <w:kern w:val="0"/>
                <w:sz w:val="24"/>
                <w:szCs w:val="20"/>
              </w:rPr>
            </w:pPr>
            <w:r>
              <w:rPr>
                <w:rFonts w:hint="eastAsia" w:cs="宋体"/>
                <w:kern w:val="0"/>
                <w:sz w:val="24"/>
                <w:szCs w:val="20"/>
              </w:rPr>
              <w:t>1、主机一台</w:t>
            </w:r>
          </w:p>
          <w:p w14:paraId="1DBC8993">
            <w:pPr>
              <w:widowControl/>
              <w:spacing w:line="240" w:lineRule="atLeast"/>
              <w:rPr>
                <w:rFonts w:cs="宋体"/>
                <w:kern w:val="0"/>
                <w:sz w:val="24"/>
                <w:szCs w:val="20"/>
              </w:rPr>
            </w:pPr>
            <w:r>
              <w:rPr>
                <w:rFonts w:hint="eastAsia" w:cs="宋体"/>
                <w:kern w:val="0"/>
                <w:sz w:val="24"/>
                <w:szCs w:val="20"/>
              </w:rPr>
              <w:t>2、专用操作软件一套</w:t>
            </w:r>
          </w:p>
        </w:tc>
      </w:tr>
      <w:tr w14:paraId="774879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0" w:type="pct"/>
            <w:vAlign w:val="center"/>
          </w:tcPr>
          <w:p w14:paraId="4CCF0C0E">
            <w:pPr>
              <w:snapToGrid w:val="0"/>
              <w:spacing w:line="360" w:lineRule="auto"/>
              <w:jc w:val="center"/>
              <w:rPr>
                <w:kern w:val="0"/>
                <w:sz w:val="24"/>
              </w:rPr>
            </w:pPr>
            <w:r>
              <w:rPr>
                <w:rFonts w:hint="eastAsia"/>
                <w:kern w:val="0"/>
                <w:sz w:val="24"/>
              </w:rPr>
              <w:t>6</w:t>
            </w:r>
          </w:p>
        </w:tc>
        <w:tc>
          <w:tcPr>
            <w:tcW w:w="699" w:type="pct"/>
            <w:gridSpan w:val="5"/>
            <w:vAlign w:val="center"/>
          </w:tcPr>
          <w:p w14:paraId="3E0E4509">
            <w:pPr>
              <w:snapToGrid w:val="0"/>
              <w:spacing w:line="360" w:lineRule="auto"/>
              <w:jc w:val="center"/>
              <w:rPr>
                <w:kern w:val="0"/>
                <w:sz w:val="24"/>
              </w:rPr>
            </w:pPr>
            <w:r>
              <w:rPr>
                <w:rFonts w:hint="eastAsia"/>
                <w:kern w:val="0"/>
                <w:sz w:val="24"/>
              </w:rPr>
              <w:t>干式荧光免疫分析仪（一）</w:t>
            </w:r>
          </w:p>
        </w:tc>
        <w:tc>
          <w:tcPr>
            <w:tcW w:w="435" w:type="pct"/>
            <w:gridSpan w:val="4"/>
            <w:vAlign w:val="center"/>
          </w:tcPr>
          <w:p w14:paraId="447B3CD7">
            <w:pPr>
              <w:widowControl/>
              <w:spacing w:line="240" w:lineRule="atLeast"/>
              <w:jc w:val="center"/>
              <w:rPr>
                <w:rFonts w:cs="宋体"/>
                <w:kern w:val="0"/>
                <w:sz w:val="24"/>
                <w:szCs w:val="20"/>
              </w:rPr>
            </w:pPr>
            <w:r>
              <w:rPr>
                <w:rFonts w:cs="宋体"/>
                <w:kern w:val="0"/>
                <w:sz w:val="24"/>
                <w:szCs w:val="20"/>
              </w:rPr>
              <w:t>台</w:t>
            </w:r>
          </w:p>
        </w:tc>
        <w:tc>
          <w:tcPr>
            <w:tcW w:w="467" w:type="pct"/>
            <w:gridSpan w:val="4"/>
            <w:vAlign w:val="center"/>
          </w:tcPr>
          <w:p w14:paraId="46D9E463">
            <w:pPr>
              <w:widowControl/>
              <w:spacing w:line="240" w:lineRule="atLeast"/>
              <w:jc w:val="center"/>
              <w:rPr>
                <w:rFonts w:cs="宋体"/>
                <w:kern w:val="0"/>
                <w:sz w:val="24"/>
                <w:szCs w:val="20"/>
              </w:rPr>
            </w:pPr>
            <w:r>
              <w:rPr>
                <w:rFonts w:hint="eastAsia" w:cs="宋体"/>
                <w:kern w:val="0"/>
                <w:sz w:val="24"/>
                <w:szCs w:val="20"/>
              </w:rPr>
              <w:t>1</w:t>
            </w:r>
          </w:p>
        </w:tc>
        <w:tc>
          <w:tcPr>
            <w:tcW w:w="2976" w:type="pct"/>
            <w:gridSpan w:val="4"/>
          </w:tcPr>
          <w:p w14:paraId="301B9377">
            <w:pPr>
              <w:widowControl/>
              <w:spacing w:line="240" w:lineRule="atLeast"/>
              <w:rPr>
                <w:rFonts w:cs="宋体"/>
                <w:kern w:val="0"/>
                <w:sz w:val="24"/>
                <w:szCs w:val="20"/>
              </w:rPr>
            </w:pPr>
            <w:r>
              <w:rPr>
                <w:rFonts w:hint="eastAsia" w:cs="宋体"/>
                <w:kern w:val="0"/>
                <w:sz w:val="24"/>
                <w:szCs w:val="20"/>
              </w:rPr>
              <w:t>天津市西青区精武镇社区卫生服务中心</w:t>
            </w:r>
            <w:r>
              <w:rPr>
                <w:rFonts w:hint="eastAsia" w:cs="宋体"/>
                <w:kern w:val="0"/>
                <w:sz w:val="24"/>
                <w:szCs w:val="20"/>
              </w:rPr>
              <w:tab/>
            </w:r>
          </w:p>
          <w:p w14:paraId="2CF50C7B">
            <w:pPr>
              <w:widowControl/>
              <w:spacing w:line="240" w:lineRule="atLeast"/>
              <w:rPr>
                <w:rFonts w:cs="宋体"/>
                <w:kern w:val="0"/>
                <w:sz w:val="24"/>
                <w:szCs w:val="20"/>
              </w:rPr>
            </w:pPr>
            <w:r>
              <w:rPr>
                <w:rFonts w:hint="eastAsia" w:cs="宋体"/>
                <w:kern w:val="0"/>
                <w:sz w:val="24"/>
                <w:szCs w:val="20"/>
              </w:rPr>
              <w:t>技术参数</w:t>
            </w:r>
          </w:p>
          <w:p w14:paraId="4FEC92C4">
            <w:pPr>
              <w:widowControl/>
              <w:spacing w:line="240" w:lineRule="atLeast"/>
              <w:rPr>
                <w:rFonts w:cs="宋体"/>
                <w:kern w:val="0"/>
                <w:sz w:val="24"/>
                <w:szCs w:val="20"/>
              </w:rPr>
            </w:pPr>
            <w:r>
              <w:rPr>
                <w:rFonts w:hint="eastAsia" w:cs="宋体"/>
                <w:kern w:val="0"/>
                <w:sz w:val="24"/>
                <w:szCs w:val="20"/>
              </w:rPr>
              <w:t>1.方法学：荧光免疫法</w:t>
            </w:r>
          </w:p>
          <w:p w14:paraId="41C73901">
            <w:pPr>
              <w:widowControl/>
              <w:spacing w:line="240" w:lineRule="atLeast"/>
              <w:rPr>
                <w:rFonts w:cs="宋体"/>
                <w:kern w:val="0"/>
                <w:sz w:val="24"/>
                <w:szCs w:val="20"/>
              </w:rPr>
            </w:pPr>
            <w:r>
              <w:rPr>
                <w:rFonts w:hint="eastAsia" w:cs="宋体"/>
                <w:kern w:val="0"/>
                <w:sz w:val="24"/>
                <w:szCs w:val="20"/>
              </w:rPr>
              <w:t>2.检测方式：同时多项目检测，自动孵育、检测。</w:t>
            </w:r>
          </w:p>
          <w:p w14:paraId="12E2A000">
            <w:pPr>
              <w:widowControl/>
              <w:spacing w:line="240" w:lineRule="atLeast"/>
              <w:rPr>
                <w:rFonts w:cs="宋体"/>
                <w:kern w:val="0"/>
                <w:sz w:val="24"/>
                <w:szCs w:val="20"/>
              </w:rPr>
            </w:pPr>
            <w:r>
              <w:rPr>
                <w:rFonts w:hint="eastAsia" w:cs="宋体"/>
                <w:kern w:val="0"/>
                <w:sz w:val="24"/>
                <w:szCs w:val="20"/>
              </w:rPr>
              <w:t>3.检测速度：样本量检测≥100T/小时（实际）</w:t>
            </w:r>
          </w:p>
          <w:p w14:paraId="1B20E22A">
            <w:pPr>
              <w:widowControl/>
              <w:spacing w:line="240" w:lineRule="atLeast"/>
              <w:rPr>
                <w:rFonts w:cs="宋体"/>
                <w:kern w:val="0"/>
                <w:sz w:val="24"/>
                <w:szCs w:val="20"/>
              </w:rPr>
            </w:pPr>
            <w:r>
              <w:rPr>
                <w:rFonts w:hint="eastAsia" w:cs="宋体"/>
                <w:kern w:val="0"/>
                <w:sz w:val="24"/>
                <w:szCs w:val="20"/>
              </w:rPr>
              <w:t>4.进样数量：可连续进样</w:t>
            </w:r>
          </w:p>
          <w:p w14:paraId="579127A5">
            <w:pPr>
              <w:widowControl/>
              <w:spacing w:line="240" w:lineRule="atLeast"/>
              <w:rPr>
                <w:rFonts w:cs="宋体"/>
                <w:kern w:val="0"/>
                <w:sz w:val="24"/>
                <w:szCs w:val="20"/>
              </w:rPr>
            </w:pPr>
            <w:r>
              <w:rPr>
                <w:rFonts w:hint="eastAsia" w:cs="宋体"/>
                <w:kern w:val="0"/>
                <w:sz w:val="24"/>
                <w:szCs w:val="20"/>
              </w:rPr>
              <w:t>5.质控系统：自带质控检测模块，全程监控，错误报警</w:t>
            </w:r>
          </w:p>
          <w:p w14:paraId="76AABC3B">
            <w:pPr>
              <w:widowControl/>
              <w:spacing w:line="240" w:lineRule="atLeast"/>
              <w:rPr>
                <w:rFonts w:cs="宋体"/>
                <w:kern w:val="0"/>
                <w:sz w:val="24"/>
                <w:szCs w:val="20"/>
              </w:rPr>
            </w:pPr>
            <w:r>
              <w:rPr>
                <w:rFonts w:hint="eastAsia" w:cs="宋体"/>
                <w:kern w:val="0"/>
                <w:sz w:val="24"/>
                <w:szCs w:val="20"/>
              </w:rPr>
              <w:t>6.检测通道 ≥20个</w:t>
            </w:r>
          </w:p>
          <w:p w14:paraId="0F0414BA">
            <w:pPr>
              <w:widowControl/>
              <w:spacing w:line="240" w:lineRule="atLeast"/>
              <w:rPr>
                <w:rFonts w:cs="宋体"/>
                <w:kern w:val="0"/>
                <w:sz w:val="24"/>
                <w:szCs w:val="20"/>
              </w:rPr>
            </w:pPr>
            <w:r>
              <w:rPr>
                <w:rFonts w:hint="eastAsia" w:cs="宋体"/>
                <w:kern w:val="0"/>
                <w:sz w:val="24"/>
                <w:szCs w:val="20"/>
              </w:rPr>
              <w:t>7.样本类型：全血、血清/血浆</w:t>
            </w:r>
          </w:p>
          <w:p w14:paraId="2A9BEFA0">
            <w:pPr>
              <w:widowControl/>
              <w:spacing w:line="240" w:lineRule="atLeast"/>
              <w:rPr>
                <w:rFonts w:cs="宋体"/>
                <w:kern w:val="0"/>
                <w:sz w:val="24"/>
                <w:szCs w:val="20"/>
              </w:rPr>
            </w:pPr>
            <w:r>
              <w:rPr>
                <w:rFonts w:hint="eastAsia" w:cs="宋体"/>
                <w:kern w:val="0"/>
                <w:sz w:val="24"/>
                <w:szCs w:val="20"/>
              </w:rPr>
              <w:t>8.检测项目：包括C反应蛋白 （hsCRP+常规CRP），降钙素原，C-反应蛋白（hsCRP+常规CRP）/降钙素原（PCT）定量联检，心肌肌钙蛋白I， 肌红蛋白，肌酸激酶同工酶，心肌肌钙蛋白I/肌酸激酶同工酶/肌红蛋白定量联检，N末端B型钠尿肽原，D-二聚体、HCG、MAU、CYS-C、HF-ABP</w:t>
            </w:r>
            <w:r>
              <w:rPr>
                <w:rFonts w:hint="eastAsia"/>
              </w:rPr>
              <w:t>、同型半胱氨酸等</w:t>
            </w:r>
          </w:p>
          <w:p w14:paraId="3B448E9D">
            <w:pPr>
              <w:widowControl/>
              <w:spacing w:line="240" w:lineRule="atLeast"/>
              <w:rPr>
                <w:rFonts w:cs="宋体"/>
                <w:kern w:val="0"/>
                <w:sz w:val="24"/>
                <w:szCs w:val="20"/>
              </w:rPr>
            </w:pPr>
            <w:r>
              <w:rPr>
                <w:rFonts w:hint="eastAsia" w:cs="宋体"/>
                <w:kern w:val="0"/>
                <w:sz w:val="24"/>
                <w:szCs w:val="20"/>
              </w:rPr>
              <w:t>9.温控系统：自带恒温控制系统25-37℃（低温可温补）</w:t>
            </w:r>
          </w:p>
          <w:p w14:paraId="501FED6F">
            <w:pPr>
              <w:widowControl/>
              <w:spacing w:line="240" w:lineRule="atLeast"/>
              <w:rPr>
                <w:rFonts w:cs="宋体"/>
                <w:kern w:val="0"/>
                <w:sz w:val="24"/>
                <w:szCs w:val="20"/>
              </w:rPr>
            </w:pPr>
            <w:r>
              <w:rPr>
                <w:rFonts w:hint="eastAsia" w:cs="宋体"/>
                <w:kern w:val="0"/>
                <w:sz w:val="24"/>
                <w:szCs w:val="20"/>
              </w:rPr>
              <w:t>10.显示系统：全触屏≥10吋</w:t>
            </w:r>
          </w:p>
          <w:p w14:paraId="73E49157">
            <w:pPr>
              <w:widowControl/>
              <w:spacing w:line="240" w:lineRule="atLeast"/>
              <w:rPr>
                <w:rFonts w:cs="宋体"/>
                <w:kern w:val="0"/>
                <w:sz w:val="24"/>
                <w:szCs w:val="20"/>
              </w:rPr>
            </w:pPr>
            <w:r>
              <w:rPr>
                <w:rFonts w:hint="eastAsia" w:cs="宋体"/>
                <w:kern w:val="0"/>
                <w:sz w:val="24"/>
                <w:szCs w:val="20"/>
              </w:rPr>
              <w:t xml:space="preserve">11、提供质保期内每年至少一次校准服务 </w:t>
            </w:r>
          </w:p>
          <w:p w14:paraId="22A8A487">
            <w:pPr>
              <w:widowControl/>
              <w:spacing w:line="240" w:lineRule="atLeast"/>
              <w:rPr>
                <w:rFonts w:cs="宋体"/>
                <w:kern w:val="0"/>
                <w:sz w:val="24"/>
                <w:szCs w:val="20"/>
              </w:rPr>
            </w:pPr>
            <w:r>
              <w:rPr>
                <w:rFonts w:hint="eastAsia" w:cs="宋体"/>
                <w:kern w:val="0"/>
                <w:sz w:val="24"/>
                <w:szCs w:val="20"/>
              </w:rPr>
              <w:t>12、提供每季度一次巡检服务</w:t>
            </w:r>
          </w:p>
          <w:p w14:paraId="3ABC9481">
            <w:pPr>
              <w:widowControl/>
              <w:spacing w:line="240" w:lineRule="atLeast"/>
              <w:rPr>
                <w:rFonts w:cs="宋体"/>
                <w:kern w:val="0"/>
                <w:sz w:val="24"/>
                <w:szCs w:val="20"/>
              </w:rPr>
            </w:pPr>
            <w:r>
              <w:rPr>
                <w:rFonts w:hint="eastAsia" w:cs="宋体"/>
                <w:kern w:val="0"/>
                <w:sz w:val="24"/>
                <w:szCs w:val="20"/>
              </w:rPr>
              <w:t>13、可接入医院Lis系统</w:t>
            </w:r>
          </w:p>
          <w:p w14:paraId="271561EC">
            <w:pPr>
              <w:widowControl/>
              <w:spacing w:line="240" w:lineRule="atLeast"/>
              <w:rPr>
                <w:rFonts w:cs="宋体"/>
                <w:kern w:val="0"/>
                <w:sz w:val="24"/>
                <w:szCs w:val="20"/>
              </w:rPr>
            </w:pPr>
            <w:r>
              <w:rPr>
                <w:rFonts w:hint="eastAsia" w:cs="宋体"/>
                <w:kern w:val="0"/>
                <w:sz w:val="24"/>
                <w:szCs w:val="20"/>
              </w:rPr>
              <w:t>★14、原始管上机</w:t>
            </w:r>
          </w:p>
          <w:p w14:paraId="6F99DAF3">
            <w:pPr>
              <w:widowControl/>
              <w:spacing w:line="240" w:lineRule="atLeast"/>
              <w:rPr>
                <w:rFonts w:cs="宋体"/>
                <w:kern w:val="0"/>
                <w:sz w:val="24"/>
                <w:szCs w:val="20"/>
              </w:rPr>
            </w:pPr>
            <w:r>
              <w:rPr>
                <w:rFonts w:hint="eastAsia" w:cs="宋体"/>
                <w:kern w:val="0"/>
                <w:sz w:val="24"/>
                <w:szCs w:val="20"/>
              </w:rPr>
              <w:t>配置：</w:t>
            </w:r>
          </w:p>
          <w:p w14:paraId="7C717E0E">
            <w:pPr>
              <w:widowControl/>
              <w:spacing w:line="240" w:lineRule="atLeast"/>
              <w:rPr>
                <w:rFonts w:cs="宋体"/>
                <w:kern w:val="0"/>
                <w:sz w:val="24"/>
                <w:szCs w:val="20"/>
              </w:rPr>
            </w:pPr>
            <w:r>
              <w:rPr>
                <w:rFonts w:hint="eastAsia" w:cs="宋体"/>
                <w:kern w:val="0"/>
                <w:sz w:val="24"/>
                <w:szCs w:val="20"/>
              </w:rPr>
              <w:t>1.主机 1台</w:t>
            </w:r>
          </w:p>
          <w:p w14:paraId="28FDE0F0">
            <w:pPr>
              <w:widowControl/>
              <w:spacing w:line="240" w:lineRule="atLeast"/>
              <w:rPr>
                <w:rFonts w:cs="宋体"/>
                <w:kern w:val="0"/>
                <w:sz w:val="24"/>
                <w:szCs w:val="20"/>
              </w:rPr>
            </w:pPr>
            <w:r>
              <w:rPr>
                <w:rFonts w:hint="eastAsia" w:cs="宋体"/>
                <w:kern w:val="0"/>
                <w:sz w:val="24"/>
                <w:szCs w:val="20"/>
              </w:rPr>
              <w:t>2.报告处理系统1套</w:t>
            </w:r>
          </w:p>
          <w:p w14:paraId="2EAB28C9">
            <w:pPr>
              <w:widowControl/>
              <w:spacing w:line="240" w:lineRule="atLeast"/>
              <w:rPr>
                <w:rFonts w:cs="宋体"/>
                <w:kern w:val="0"/>
                <w:sz w:val="24"/>
                <w:szCs w:val="20"/>
              </w:rPr>
            </w:pPr>
            <w:r>
              <w:rPr>
                <w:rFonts w:hint="eastAsia" w:cs="宋体"/>
                <w:kern w:val="0"/>
                <w:sz w:val="24"/>
                <w:szCs w:val="20"/>
              </w:rPr>
              <w:t>3.扫描枪1把</w:t>
            </w:r>
          </w:p>
        </w:tc>
      </w:tr>
      <w:tr w14:paraId="7D2DD1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0" w:type="pct"/>
            <w:vAlign w:val="center"/>
          </w:tcPr>
          <w:p w14:paraId="3267B666">
            <w:pPr>
              <w:snapToGrid w:val="0"/>
              <w:spacing w:line="360" w:lineRule="auto"/>
              <w:jc w:val="center"/>
              <w:rPr>
                <w:kern w:val="0"/>
                <w:sz w:val="24"/>
              </w:rPr>
            </w:pPr>
            <w:r>
              <w:rPr>
                <w:rFonts w:hint="eastAsia"/>
                <w:kern w:val="0"/>
                <w:sz w:val="24"/>
              </w:rPr>
              <w:t>7</w:t>
            </w:r>
          </w:p>
        </w:tc>
        <w:tc>
          <w:tcPr>
            <w:tcW w:w="699" w:type="pct"/>
            <w:gridSpan w:val="5"/>
            <w:vAlign w:val="center"/>
          </w:tcPr>
          <w:p w14:paraId="4FCD3282">
            <w:pPr>
              <w:snapToGrid w:val="0"/>
              <w:spacing w:line="360" w:lineRule="auto"/>
              <w:jc w:val="center"/>
              <w:rPr>
                <w:kern w:val="0"/>
                <w:sz w:val="24"/>
              </w:rPr>
            </w:pPr>
            <w:r>
              <w:rPr>
                <w:rFonts w:hint="eastAsia"/>
                <w:kern w:val="0"/>
                <w:sz w:val="24"/>
              </w:rPr>
              <w:t>干式荧光免疫分析仪（二）</w:t>
            </w:r>
          </w:p>
        </w:tc>
        <w:tc>
          <w:tcPr>
            <w:tcW w:w="435" w:type="pct"/>
            <w:gridSpan w:val="4"/>
            <w:vAlign w:val="center"/>
          </w:tcPr>
          <w:p w14:paraId="0E177BB2">
            <w:pPr>
              <w:widowControl/>
              <w:spacing w:line="240" w:lineRule="atLeast"/>
              <w:jc w:val="center"/>
              <w:rPr>
                <w:rFonts w:cs="宋体"/>
                <w:kern w:val="0"/>
                <w:sz w:val="24"/>
                <w:szCs w:val="20"/>
              </w:rPr>
            </w:pPr>
            <w:r>
              <w:rPr>
                <w:rFonts w:cs="宋体"/>
                <w:kern w:val="0"/>
                <w:sz w:val="24"/>
                <w:szCs w:val="20"/>
              </w:rPr>
              <w:t>台</w:t>
            </w:r>
          </w:p>
        </w:tc>
        <w:tc>
          <w:tcPr>
            <w:tcW w:w="467" w:type="pct"/>
            <w:gridSpan w:val="4"/>
            <w:vAlign w:val="center"/>
          </w:tcPr>
          <w:p w14:paraId="35F126AB">
            <w:pPr>
              <w:widowControl/>
              <w:spacing w:line="240" w:lineRule="atLeast"/>
              <w:jc w:val="center"/>
              <w:rPr>
                <w:rFonts w:cs="宋体"/>
                <w:kern w:val="0"/>
                <w:sz w:val="24"/>
                <w:szCs w:val="20"/>
              </w:rPr>
            </w:pPr>
            <w:r>
              <w:rPr>
                <w:rFonts w:hint="eastAsia" w:cs="宋体"/>
                <w:kern w:val="0"/>
                <w:sz w:val="24"/>
                <w:szCs w:val="20"/>
              </w:rPr>
              <w:t>3</w:t>
            </w:r>
          </w:p>
        </w:tc>
        <w:tc>
          <w:tcPr>
            <w:tcW w:w="2976" w:type="pct"/>
            <w:gridSpan w:val="4"/>
          </w:tcPr>
          <w:p w14:paraId="7F654123">
            <w:pPr>
              <w:widowControl/>
              <w:spacing w:line="240" w:lineRule="atLeast"/>
              <w:rPr>
                <w:rFonts w:cs="宋体"/>
                <w:kern w:val="0"/>
                <w:sz w:val="24"/>
                <w:szCs w:val="20"/>
              </w:rPr>
            </w:pPr>
            <w:r>
              <w:rPr>
                <w:rFonts w:hint="eastAsia" w:cs="宋体"/>
                <w:kern w:val="0"/>
                <w:sz w:val="24"/>
                <w:szCs w:val="20"/>
              </w:rPr>
              <w:t>宝坻区海滨医院</w:t>
            </w:r>
            <w:r>
              <w:rPr>
                <w:rFonts w:hint="eastAsia" w:cs="宋体"/>
                <w:kern w:val="0"/>
                <w:sz w:val="24"/>
                <w:szCs w:val="20"/>
              </w:rPr>
              <w:tab/>
            </w:r>
            <w:r>
              <w:rPr>
                <w:rFonts w:hint="eastAsia" w:cs="宋体"/>
                <w:kern w:val="0"/>
                <w:sz w:val="24"/>
                <w:szCs w:val="20"/>
              </w:rPr>
              <w:t>1台</w:t>
            </w:r>
          </w:p>
          <w:p w14:paraId="6A80E5CE">
            <w:pPr>
              <w:widowControl/>
              <w:spacing w:line="240" w:lineRule="atLeast"/>
              <w:rPr>
                <w:rFonts w:cs="宋体"/>
                <w:kern w:val="0"/>
                <w:sz w:val="24"/>
                <w:szCs w:val="20"/>
              </w:rPr>
            </w:pPr>
            <w:r>
              <w:rPr>
                <w:rFonts w:hint="eastAsia" w:cs="宋体"/>
                <w:kern w:val="0"/>
                <w:sz w:val="24"/>
                <w:szCs w:val="20"/>
              </w:rPr>
              <w:t>宝坻区牛道口卫生院</w:t>
            </w:r>
            <w:r>
              <w:rPr>
                <w:rFonts w:hint="eastAsia" w:cs="宋体"/>
                <w:kern w:val="0"/>
                <w:sz w:val="24"/>
                <w:szCs w:val="20"/>
              </w:rPr>
              <w:tab/>
            </w:r>
            <w:r>
              <w:rPr>
                <w:rFonts w:hint="eastAsia" w:cs="宋体"/>
                <w:kern w:val="0"/>
                <w:sz w:val="24"/>
                <w:szCs w:val="20"/>
              </w:rPr>
              <w:t>1台</w:t>
            </w:r>
          </w:p>
          <w:p w14:paraId="6DFD070B">
            <w:pPr>
              <w:widowControl/>
              <w:spacing w:line="240" w:lineRule="atLeast"/>
              <w:rPr>
                <w:rFonts w:cs="宋体"/>
                <w:kern w:val="0"/>
                <w:sz w:val="24"/>
                <w:szCs w:val="20"/>
              </w:rPr>
            </w:pPr>
            <w:r>
              <w:rPr>
                <w:rFonts w:hint="eastAsia" w:cs="宋体"/>
                <w:kern w:val="0"/>
                <w:sz w:val="24"/>
                <w:szCs w:val="20"/>
              </w:rPr>
              <w:t>宝坻区牛道口卫生院</w:t>
            </w:r>
            <w:r>
              <w:rPr>
                <w:rFonts w:hint="eastAsia" w:cs="宋体"/>
                <w:kern w:val="0"/>
                <w:sz w:val="24"/>
                <w:szCs w:val="20"/>
              </w:rPr>
              <w:tab/>
            </w:r>
            <w:r>
              <w:rPr>
                <w:rFonts w:hint="eastAsia" w:cs="宋体"/>
                <w:kern w:val="0"/>
                <w:sz w:val="24"/>
                <w:szCs w:val="20"/>
              </w:rPr>
              <w:t>1台</w:t>
            </w:r>
          </w:p>
          <w:p w14:paraId="1F0430D3">
            <w:pPr>
              <w:widowControl/>
              <w:spacing w:line="240" w:lineRule="atLeast"/>
              <w:rPr>
                <w:rFonts w:cs="宋体"/>
                <w:kern w:val="0"/>
                <w:sz w:val="24"/>
                <w:szCs w:val="20"/>
              </w:rPr>
            </w:pPr>
            <w:r>
              <w:rPr>
                <w:rFonts w:hint="eastAsia" w:cs="宋体"/>
                <w:kern w:val="0"/>
                <w:sz w:val="24"/>
                <w:szCs w:val="20"/>
              </w:rPr>
              <w:t>技术参数</w:t>
            </w:r>
            <w:r>
              <w:rPr>
                <w:rFonts w:hint="eastAsia" w:cs="宋体"/>
                <w:kern w:val="0"/>
                <w:sz w:val="24"/>
                <w:szCs w:val="20"/>
              </w:rPr>
              <w:tab/>
            </w:r>
          </w:p>
          <w:p w14:paraId="7ED1E3FE">
            <w:pPr>
              <w:widowControl/>
              <w:spacing w:line="240" w:lineRule="atLeast"/>
              <w:rPr>
                <w:rFonts w:cs="宋体"/>
                <w:kern w:val="0"/>
                <w:sz w:val="24"/>
                <w:szCs w:val="20"/>
              </w:rPr>
            </w:pPr>
            <w:r>
              <w:rPr>
                <w:rFonts w:hint="eastAsia" w:cs="宋体"/>
                <w:kern w:val="0"/>
                <w:sz w:val="24"/>
                <w:szCs w:val="20"/>
              </w:rPr>
              <w:t>1.方法学：荧光免疫</w:t>
            </w:r>
          </w:p>
          <w:p w14:paraId="55248334">
            <w:pPr>
              <w:widowControl/>
              <w:spacing w:line="240" w:lineRule="atLeast"/>
              <w:rPr>
                <w:rFonts w:cs="宋体"/>
                <w:kern w:val="0"/>
                <w:sz w:val="24"/>
                <w:szCs w:val="20"/>
              </w:rPr>
            </w:pPr>
            <w:r>
              <w:rPr>
                <w:rFonts w:hint="eastAsia" w:cs="宋体"/>
                <w:kern w:val="0"/>
                <w:sz w:val="24"/>
                <w:szCs w:val="20"/>
              </w:rPr>
              <w:t>2.工作模式：机内反应模式，同时间多项目检测，同时孵育量≥20个试剂卡</w:t>
            </w:r>
          </w:p>
          <w:p w14:paraId="74CA4C83">
            <w:pPr>
              <w:widowControl/>
              <w:spacing w:line="240" w:lineRule="atLeast"/>
              <w:rPr>
                <w:rFonts w:cs="宋体"/>
                <w:kern w:val="0"/>
                <w:sz w:val="24"/>
                <w:szCs w:val="20"/>
              </w:rPr>
            </w:pPr>
            <w:r>
              <w:rPr>
                <w:rFonts w:hint="eastAsia" w:cs="宋体"/>
                <w:kern w:val="0"/>
                <w:sz w:val="24"/>
                <w:szCs w:val="20"/>
              </w:rPr>
              <w:t>3.测试速率：≥</w:t>
            </w:r>
            <w:r>
              <w:rPr>
                <w:rFonts w:cs="宋体"/>
                <w:kern w:val="0"/>
                <w:sz w:val="24"/>
                <w:szCs w:val="20"/>
              </w:rPr>
              <w:t>200</w:t>
            </w:r>
            <w:r>
              <w:rPr>
                <w:rFonts w:hint="eastAsia" w:cs="宋体"/>
                <w:kern w:val="0"/>
                <w:sz w:val="24"/>
                <w:szCs w:val="20"/>
              </w:rPr>
              <w:t>个测试/小时</w:t>
            </w:r>
          </w:p>
          <w:p w14:paraId="0FE629A4">
            <w:pPr>
              <w:widowControl/>
              <w:spacing w:line="240" w:lineRule="atLeast"/>
              <w:rPr>
                <w:rFonts w:cs="宋体"/>
                <w:kern w:val="0"/>
                <w:sz w:val="24"/>
                <w:szCs w:val="20"/>
              </w:rPr>
            </w:pPr>
            <w:r>
              <w:rPr>
                <w:rFonts w:hint="eastAsia" w:cs="宋体"/>
                <w:kern w:val="0"/>
                <w:sz w:val="24"/>
                <w:szCs w:val="20"/>
              </w:rPr>
              <w:t>4.检测通道：≥20个检测通道</w:t>
            </w:r>
          </w:p>
          <w:p w14:paraId="0BD8295C">
            <w:pPr>
              <w:widowControl/>
              <w:spacing w:line="240" w:lineRule="atLeast"/>
              <w:rPr>
                <w:rFonts w:cs="宋体"/>
                <w:kern w:val="0"/>
                <w:sz w:val="24"/>
                <w:szCs w:val="20"/>
              </w:rPr>
            </w:pPr>
            <w:r>
              <w:rPr>
                <w:rFonts w:hint="eastAsia" w:cs="宋体"/>
                <w:kern w:val="0"/>
                <w:sz w:val="24"/>
                <w:szCs w:val="20"/>
              </w:rPr>
              <w:t>5.显示系统：≥</w:t>
            </w:r>
            <w:r>
              <w:rPr>
                <w:rFonts w:cs="宋体"/>
                <w:kern w:val="0"/>
                <w:sz w:val="24"/>
                <w:szCs w:val="20"/>
              </w:rPr>
              <w:t>10</w:t>
            </w:r>
            <w:r>
              <w:rPr>
                <w:rFonts w:hint="eastAsia" w:cs="宋体"/>
                <w:kern w:val="0"/>
                <w:sz w:val="24"/>
                <w:szCs w:val="20"/>
              </w:rPr>
              <w:t>吋全触摸屏</w:t>
            </w:r>
          </w:p>
          <w:p w14:paraId="7EB76B69">
            <w:pPr>
              <w:widowControl/>
              <w:spacing w:line="240" w:lineRule="atLeast"/>
              <w:rPr>
                <w:rFonts w:cs="宋体"/>
                <w:kern w:val="0"/>
                <w:sz w:val="24"/>
                <w:szCs w:val="20"/>
              </w:rPr>
            </w:pPr>
            <w:r>
              <w:rPr>
                <w:rFonts w:hint="eastAsia" w:cs="宋体"/>
                <w:kern w:val="0"/>
                <w:sz w:val="24"/>
                <w:szCs w:val="20"/>
              </w:rPr>
              <w:t>6.数据管理：可智能选择保存结果时间区间，存储结果数据≥15000条，可智能选择结果查询时间区间进行结果管理</w:t>
            </w:r>
          </w:p>
          <w:p w14:paraId="5DA095CD">
            <w:pPr>
              <w:widowControl/>
              <w:spacing w:line="240" w:lineRule="atLeast"/>
              <w:rPr>
                <w:rFonts w:cs="宋体"/>
                <w:kern w:val="0"/>
                <w:sz w:val="24"/>
                <w:szCs w:val="20"/>
              </w:rPr>
            </w:pPr>
            <w:r>
              <w:rPr>
                <w:rFonts w:hint="eastAsia" w:cs="宋体"/>
                <w:kern w:val="0"/>
                <w:sz w:val="24"/>
                <w:szCs w:val="20"/>
              </w:rPr>
              <w:t>7.通讯硬件接口：至少包括4个USB接口；1个COM接口；一个以太网络接口；1个VGA接口</w:t>
            </w:r>
          </w:p>
          <w:p w14:paraId="749FC0A5">
            <w:pPr>
              <w:widowControl/>
              <w:spacing w:line="240" w:lineRule="atLeast"/>
              <w:rPr>
                <w:rFonts w:cs="宋体"/>
                <w:kern w:val="0"/>
                <w:sz w:val="24"/>
                <w:szCs w:val="20"/>
              </w:rPr>
            </w:pPr>
            <w:r>
              <w:rPr>
                <w:rFonts w:hint="eastAsia" w:cs="宋体"/>
                <w:kern w:val="0"/>
                <w:sz w:val="24"/>
                <w:szCs w:val="20"/>
              </w:rPr>
              <w:t>8.通讯支持：至少支持LIS连接、电脑连接、外置扫描仪连接</w:t>
            </w:r>
          </w:p>
          <w:p w14:paraId="2FAE7EB7">
            <w:pPr>
              <w:widowControl/>
              <w:spacing w:line="240" w:lineRule="atLeast"/>
              <w:rPr>
                <w:rFonts w:cs="宋体"/>
                <w:kern w:val="0"/>
                <w:sz w:val="24"/>
                <w:szCs w:val="20"/>
              </w:rPr>
            </w:pPr>
            <w:r>
              <w:rPr>
                <w:rFonts w:hint="eastAsia" w:cs="宋体"/>
                <w:kern w:val="0"/>
                <w:sz w:val="24"/>
                <w:szCs w:val="20"/>
              </w:rPr>
              <w:t>9.可检测项目:至少包括尿微量白蛋白，糖化血红蛋白，心肌三项，D二聚体，BNP，磷脂酶A2,β-HCG、</w:t>
            </w:r>
            <w:r>
              <w:rPr>
                <w:rFonts w:hint="eastAsia"/>
              </w:rPr>
              <w:t>同型半胱氨酸</w:t>
            </w:r>
          </w:p>
          <w:p w14:paraId="54400739">
            <w:pPr>
              <w:widowControl/>
              <w:spacing w:line="240" w:lineRule="atLeast"/>
              <w:rPr>
                <w:rFonts w:cs="宋体"/>
                <w:kern w:val="0"/>
                <w:sz w:val="24"/>
                <w:szCs w:val="20"/>
              </w:rPr>
            </w:pPr>
            <w:r>
              <w:rPr>
                <w:rFonts w:hint="eastAsia" w:cs="宋体"/>
                <w:kern w:val="0"/>
                <w:sz w:val="24"/>
                <w:szCs w:val="20"/>
              </w:rPr>
              <w:t xml:space="preserve">10、提供质保期内每年至少一次校准服务 </w:t>
            </w:r>
          </w:p>
          <w:p w14:paraId="37620042">
            <w:pPr>
              <w:widowControl/>
              <w:spacing w:line="240" w:lineRule="atLeast"/>
              <w:rPr>
                <w:rFonts w:cs="宋体"/>
                <w:kern w:val="0"/>
                <w:sz w:val="24"/>
                <w:szCs w:val="20"/>
              </w:rPr>
            </w:pPr>
            <w:r>
              <w:rPr>
                <w:rFonts w:hint="eastAsia" w:cs="宋体"/>
                <w:kern w:val="0"/>
                <w:sz w:val="24"/>
                <w:szCs w:val="20"/>
              </w:rPr>
              <w:t>11、提供每季度一次巡检服务</w:t>
            </w:r>
          </w:p>
          <w:p w14:paraId="45B0A2B1">
            <w:pPr>
              <w:widowControl/>
              <w:spacing w:line="240" w:lineRule="atLeast"/>
              <w:rPr>
                <w:rFonts w:cs="宋体"/>
                <w:kern w:val="0"/>
                <w:sz w:val="24"/>
                <w:szCs w:val="20"/>
              </w:rPr>
            </w:pPr>
            <w:r>
              <w:rPr>
                <w:rFonts w:hint="eastAsia" w:cs="宋体"/>
                <w:kern w:val="0"/>
                <w:sz w:val="24"/>
                <w:szCs w:val="20"/>
              </w:rPr>
              <w:t>12、可接入医院Lis系统</w:t>
            </w:r>
          </w:p>
          <w:p w14:paraId="477887B8">
            <w:pPr>
              <w:widowControl/>
              <w:spacing w:line="240" w:lineRule="atLeast"/>
              <w:rPr>
                <w:rFonts w:cs="宋体"/>
                <w:kern w:val="0"/>
                <w:sz w:val="24"/>
                <w:szCs w:val="20"/>
              </w:rPr>
            </w:pPr>
            <w:r>
              <w:rPr>
                <w:rFonts w:hint="eastAsia" w:cs="宋体"/>
                <w:b/>
                <w:bCs/>
                <w:kern w:val="0"/>
                <w:sz w:val="24"/>
                <w:szCs w:val="20"/>
              </w:rPr>
              <w:t>#</w:t>
            </w:r>
            <w:r>
              <w:rPr>
                <w:rFonts w:hint="eastAsia" w:cs="宋体"/>
                <w:kern w:val="0"/>
                <w:sz w:val="24"/>
                <w:szCs w:val="20"/>
              </w:rPr>
              <w:t>13、样本量：用血量≤75μl</w:t>
            </w:r>
          </w:p>
          <w:p w14:paraId="245E3B6A">
            <w:pPr>
              <w:widowControl/>
              <w:spacing w:line="240" w:lineRule="atLeast"/>
              <w:rPr>
                <w:rFonts w:cs="宋体"/>
                <w:kern w:val="0"/>
                <w:sz w:val="24"/>
                <w:szCs w:val="20"/>
              </w:rPr>
            </w:pPr>
            <w:r>
              <w:rPr>
                <w:rFonts w:hint="eastAsia" w:cs="宋体"/>
                <w:kern w:val="0"/>
                <w:sz w:val="24"/>
                <w:szCs w:val="20"/>
              </w:rPr>
              <w:t>配置要求</w:t>
            </w:r>
            <w:r>
              <w:rPr>
                <w:rFonts w:hint="eastAsia" w:cs="宋体"/>
                <w:kern w:val="0"/>
                <w:sz w:val="24"/>
                <w:szCs w:val="20"/>
              </w:rPr>
              <w:tab/>
            </w:r>
          </w:p>
          <w:p w14:paraId="4E1A268D">
            <w:pPr>
              <w:widowControl/>
              <w:spacing w:line="240" w:lineRule="atLeast"/>
              <w:rPr>
                <w:rFonts w:cs="宋体"/>
                <w:kern w:val="0"/>
                <w:sz w:val="24"/>
                <w:szCs w:val="20"/>
              </w:rPr>
            </w:pPr>
            <w:r>
              <w:rPr>
                <w:rFonts w:hint="eastAsia" w:cs="宋体"/>
                <w:kern w:val="0"/>
                <w:sz w:val="24"/>
                <w:szCs w:val="20"/>
              </w:rPr>
              <w:t>1.主机 1台</w:t>
            </w:r>
          </w:p>
          <w:p w14:paraId="5C45CF48">
            <w:pPr>
              <w:widowControl/>
              <w:spacing w:line="240" w:lineRule="atLeast"/>
              <w:rPr>
                <w:rFonts w:cs="宋体"/>
                <w:kern w:val="0"/>
                <w:sz w:val="24"/>
                <w:szCs w:val="20"/>
              </w:rPr>
            </w:pPr>
            <w:r>
              <w:rPr>
                <w:rFonts w:hint="eastAsia" w:cs="宋体"/>
                <w:kern w:val="0"/>
                <w:sz w:val="24"/>
                <w:szCs w:val="20"/>
              </w:rPr>
              <w:t>2.报告处理系统1套</w:t>
            </w:r>
          </w:p>
        </w:tc>
      </w:tr>
      <w:tr w14:paraId="31E0D4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0" w:type="pct"/>
            <w:vAlign w:val="center"/>
          </w:tcPr>
          <w:p w14:paraId="4C8EFCFC">
            <w:pPr>
              <w:widowControl/>
              <w:spacing w:line="240" w:lineRule="atLeast"/>
              <w:jc w:val="center"/>
              <w:rPr>
                <w:rFonts w:cs="宋体"/>
                <w:kern w:val="0"/>
                <w:sz w:val="24"/>
                <w:szCs w:val="20"/>
              </w:rPr>
            </w:pPr>
            <w:r>
              <w:rPr>
                <w:rFonts w:hint="eastAsia" w:cs="宋体"/>
                <w:kern w:val="0"/>
                <w:sz w:val="24"/>
                <w:szCs w:val="20"/>
              </w:rPr>
              <w:t>8</w:t>
            </w:r>
          </w:p>
        </w:tc>
        <w:tc>
          <w:tcPr>
            <w:tcW w:w="703" w:type="pct"/>
            <w:gridSpan w:val="6"/>
            <w:vAlign w:val="center"/>
          </w:tcPr>
          <w:p w14:paraId="248C3035">
            <w:pPr>
              <w:widowControl/>
              <w:spacing w:line="240" w:lineRule="atLeast"/>
              <w:jc w:val="center"/>
              <w:rPr>
                <w:rFonts w:cs="宋体"/>
                <w:kern w:val="0"/>
                <w:sz w:val="24"/>
                <w:szCs w:val="20"/>
              </w:rPr>
            </w:pPr>
            <w:r>
              <w:rPr>
                <w:rFonts w:hint="eastAsia" w:cs="宋体"/>
                <w:kern w:val="0"/>
                <w:sz w:val="24"/>
                <w:szCs w:val="20"/>
              </w:rPr>
              <w:t>尿液分析仪</w:t>
            </w:r>
          </w:p>
        </w:tc>
        <w:tc>
          <w:tcPr>
            <w:tcW w:w="435" w:type="pct"/>
            <w:gridSpan w:val="4"/>
            <w:vAlign w:val="center"/>
          </w:tcPr>
          <w:p w14:paraId="312220DF">
            <w:pPr>
              <w:widowControl/>
              <w:spacing w:line="240" w:lineRule="atLeast"/>
              <w:jc w:val="center"/>
              <w:rPr>
                <w:rFonts w:cs="宋体"/>
                <w:kern w:val="0"/>
                <w:sz w:val="24"/>
                <w:szCs w:val="20"/>
              </w:rPr>
            </w:pPr>
            <w:r>
              <w:rPr>
                <w:rFonts w:cs="宋体"/>
                <w:kern w:val="0"/>
                <w:sz w:val="24"/>
                <w:szCs w:val="20"/>
              </w:rPr>
              <w:t>台</w:t>
            </w:r>
          </w:p>
        </w:tc>
        <w:tc>
          <w:tcPr>
            <w:tcW w:w="467" w:type="pct"/>
            <w:gridSpan w:val="4"/>
            <w:vAlign w:val="center"/>
          </w:tcPr>
          <w:p w14:paraId="0553C6A9">
            <w:pPr>
              <w:widowControl/>
              <w:spacing w:line="240" w:lineRule="atLeast"/>
              <w:jc w:val="center"/>
              <w:rPr>
                <w:rFonts w:cs="宋体"/>
                <w:kern w:val="0"/>
                <w:sz w:val="24"/>
                <w:szCs w:val="20"/>
              </w:rPr>
            </w:pPr>
            <w:r>
              <w:rPr>
                <w:rFonts w:hint="eastAsia" w:cs="宋体"/>
                <w:kern w:val="0"/>
                <w:sz w:val="24"/>
                <w:szCs w:val="20"/>
              </w:rPr>
              <w:t>5</w:t>
            </w:r>
          </w:p>
        </w:tc>
        <w:tc>
          <w:tcPr>
            <w:tcW w:w="2972" w:type="pct"/>
            <w:gridSpan w:val="3"/>
          </w:tcPr>
          <w:p w14:paraId="79F8E4FB">
            <w:pPr>
              <w:widowControl/>
              <w:spacing w:line="240" w:lineRule="atLeast"/>
              <w:rPr>
                <w:rFonts w:cs="宋体"/>
                <w:kern w:val="0"/>
                <w:sz w:val="24"/>
                <w:szCs w:val="20"/>
              </w:rPr>
            </w:pPr>
            <w:r>
              <w:rPr>
                <w:rFonts w:hint="eastAsia" w:cs="宋体"/>
                <w:kern w:val="0"/>
                <w:sz w:val="24"/>
                <w:szCs w:val="20"/>
              </w:rPr>
              <w:t>天津市西青区精武镇社区卫生服务中心1台</w:t>
            </w:r>
          </w:p>
          <w:p w14:paraId="5C757C19">
            <w:pPr>
              <w:widowControl/>
              <w:spacing w:line="240" w:lineRule="atLeast"/>
              <w:rPr>
                <w:rFonts w:cs="宋体"/>
                <w:kern w:val="0"/>
                <w:sz w:val="24"/>
                <w:szCs w:val="20"/>
              </w:rPr>
            </w:pPr>
            <w:r>
              <w:rPr>
                <w:rFonts w:hint="eastAsia" w:cs="宋体"/>
                <w:kern w:val="0"/>
                <w:sz w:val="24"/>
                <w:szCs w:val="20"/>
              </w:rPr>
              <w:t>宁河区赵本医院</w:t>
            </w:r>
            <w:r>
              <w:rPr>
                <w:rFonts w:hint="eastAsia" w:cs="宋体"/>
                <w:kern w:val="0"/>
                <w:sz w:val="24"/>
                <w:szCs w:val="20"/>
              </w:rPr>
              <w:tab/>
            </w:r>
            <w:r>
              <w:rPr>
                <w:rFonts w:hint="eastAsia" w:cs="宋体"/>
                <w:kern w:val="0"/>
                <w:sz w:val="24"/>
                <w:szCs w:val="20"/>
              </w:rPr>
              <w:t>1台</w:t>
            </w:r>
          </w:p>
          <w:p w14:paraId="2226C24C">
            <w:pPr>
              <w:widowControl/>
              <w:spacing w:line="240" w:lineRule="atLeast"/>
              <w:rPr>
                <w:rFonts w:cs="宋体"/>
                <w:kern w:val="0"/>
                <w:sz w:val="24"/>
                <w:szCs w:val="20"/>
              </w:rPr>
            </w:pPr>
            <w:r>
              <w:rPr>
                <w:rFonts w:hint="eastAsia" w:cs="宋体"/>
                <w:kern w:val="0"/>
                <w:sz w:val="24"/>
                <w:szCs w:val="20"/>
              </w:rPr>
              <w:t>双桥河镇卫生院1台</w:t>
            </w:r>
          </w:p>
          <w:p w14:paraId="43F890B6">
            <w:pPr>
              <w:widowControl/>
              <w:spacing w:line="240" w:lineRule="atLeast"/>
              <w:rPr>
                <w:rFonts w:cs="宋体"/>
                <w:kern w:val="0"/>
                <w:sz w:val="24"/>
                <w:szCs w:val="20"/>
              </w:rPr>
            </w:pPr>
            <w:r>
              <w:rPr>
                <w:rFonts w:hint="eastAsia" w:cs="宋体"/>
                <w:kern w:val="0"/>
                <w:sz w:val="24"/>
                <w:szCs w:val="20"/>
              </w:rPr>
              <w:t>双桥河镇卫生院2台</w:t>
            </w:r>
          </w:p>
          <w:p w14:paraId="31D46B50">
            <w:pPr>
              <w:widowControl/>
              <w:spacing w:line="240" w:lineRule="atLeast"/>
              <w:rPr>
                <w:rFonts w:cs="宋体"/>
                <w:kern w:val="0"/>
                <w:sz w:val="24"/>
                <w:szCs w:val="20"/>
              </w:rPr>
            </w:pPr>
            <w:r>
              <w:rPr>
                <w:rFonts w:hint="eastAsia" w:cs="宋体"/>
                <w:kern w:val="0"/>
                <w:sz w:val="24"/>
                <w:szCs w:val="20"/>
              </w:rPr>
              <w:t>技术参数</w:t>
            </w:r>
          </w:p>
          <w:p w14:paraId="3D25A3B2">
            <w:pPr>
              <w:widowControl/>
              <w:spacing w:line="240" w:lineRule="atLeast"/>
              <w:rPr>
                <w:rFonts w:cs="宋体"/>
                <w:kern w:val="0"/>
                <w:sz w:val="24"/>
                <w:szCs w:val="20"/>
              </w:rPr>
            </w:pPr>
            <w:r>
              <w:rPr>
                <w:rFonts w:hint="eastAsia" w:cs="宋体"/>
                <w:kern w:val="0"/>
                <w:sz w:val="24"/>
                <w:szCs w:val="20"/>
              </w:rPr>
              <w:t>1.测定原理：反射光电比色法</w:t>
            </w:r>
          </w:p>
          <w:p w14:paraId="6805B004">
            <w:pPr>
              <w:widowControl/>
              <w:spacing w:line="240" w:lineRule="atLeast"/>
              <w:rPr>
                <w:rFonts w:cs="宋体"/>
                <w:kern w:val="0"/>
                <w:sz w:val="24"/>
                <w:szCs w:val="20"/>
              </w:rPr>
            </w:pPr>
            <w:r>
              <w:rPr>
                <w:rFonts w:hint="eastAsia" w:cs="宋体"/>
                <w:kern w:val="0"/>
                <w:sz w:val="24"/>
                <w:szCs w:val="20"/>
              </w:rPr>
              <w:t>★2.测定速度：≥500条/小时</w:t>
            </w:r>
          </w:p>
          <w:p w14:paraId="3D3E66D0">
            <w:pPr>
              <w:widowControl/>
              <w:spacing w:line="240" w:lineRule="atLeast"/>
              <w:rPr>
                <w:rFonts w:cs="宋体"/>
                <w:kern w:val="0"/>
                <w:sz w:val="24"/>
                <w:szCs w:val="20"/>
              </w:rPr>
            </w:pPr>
            <w:r>
              <w:rPr>
                <w:rFonts w:hint="eastAsia" w:cs="宋体"/>
                <w:kern w:val="0"/>
                <w:sz w:val="24"/>
                <w:szCs w:val="20"/>
              </w:rPr>
              <w:t>3.检测项目≥11项（白细胞、酮体、亚硝酸盐、尿胆原、胆红素、尿蛋白、葡萄糖、比重、隐血、pH、维生素C），可选做尿微量白蛋白、尿肌酐、尿钙等项目</w:t>
            </w:r>
          </w:p>
          <w:p w14:paraId="1DFB1FD8">
            <w:pPr>
              <w:widowControl/>
              <w:spacing w:line="240" w:lineRule="atLeast"/>
              <w:rPr>
                <w:rFonts w:cs="宋体"/>
                <w:kern w:val="0"/>
                <w:sz w:val="24"/>
                <w:szCs w:val="20"/>
              </w:rPr>
            </w:pPr>
            <w:r>
              <w:rPr>
                <w:rFonts w:hint="eastAsia" w:cs="宋体"/>
                <w:kern w:val="0"/>
                <w:sz w:val="24"/>
                <w:szCs w:val="20"/>
              </w:rPr>
              <w:t>4.工作方式：可选择单条测试或连续测试</w:t>
            </w:r>
          </w:p>
          <w:p w14:paraId="4601529F">
            <w:pPr>
              <w:widowControl/>
              <w:spacing w:line="240" w:lineRule="atLeast"/>
              <w:rPr>
                <w:rFonts w:cs="宋体"/>
                <w:kern w:val="0"/>
                <w:sz w:val="24"/>
                <w:szCs w:val="20"/>
              </w:rPr>
            </w:pPr>
            <w:r>
              <w:rPr>
                <w:rFonts w:hint="eastAsia" w:cs="宋体"/>
                <w:kern w:val="0"/>
                <w:sz w:val="24"/>
                <w:szCs w:val="20"/>
              </w:rPr>
              <w:t>5.显示：≥5.5吋触摸液晶显示屏</w:t>
            </w:r>
          </w:p>
          <w:p w14:paraId="3BCB7D98">
            <w:pPr>
              <w:widowControl/>
              <w:spacing w:line="240" w:lineRule="atLeast"/>
              <w:rPr>
                <w:rFonts w:cs="宋体"/>
                <w:kern w:val="0"/>
                <w:sz w:val="24"/>
                <w:szCs w:val="20"/>
              </w:rPr>
            </w:pPr>
            <w:r>
              <w:rPr>
                <w:rFonts w:hint="eastAsia" w:cs="宋体"/>
                <w:kern w:val="0"/>
                <w:sz w:val="24"/>
                <w:szCs w:val="20"/>
              </w:rPr>
              <w:t>6.仪器能准确感应尿试纸条的数量</w:t>
            </w:r>
          </w:p>
          <w:p w14:paraId="089E1646">
            <w:pPr>
              <w:widowControl/>
              <w:spacing w:line="240" w:lineRule="atLeast"/>
              <w:rPr>
                <w:rFonts w:cs="宋体"/>
                <w:kern w:val="0"/>
                <w:sz w:val="24"/>
                <w:szCs w:val="20"/>
              </w:rPr>
            </w:pPr>
            <w:r>
              <w:rPr>
                <w:rFonts w:hint="eastAsia" w:cs="宋体"/>
                <w:kern w:val="0"/>
                <w:sz w:val="24"/>
                <w:szCs w:val="20"/>
              </w:rPr>
              <w:t>7.自动卸条功能：可自动将测试过的试纸条卸到废料盒内</w:t>
            </w:r>
          </w:p>
          <w:p w14:paraId="33C93E0B">
            <w:pPr>
              <w:widowControl/>
              <w:spacing w:line="240" w:lineRule="atLeast"/>
              <w:rPr>
                <w:rFonts w:cs="宋体"/>
                <w:kern w:val="0"/>
                <w:sz w:val="24"/>
                <w:szCs w:val="20"/>
              </w:rPr>
            </w:pPr>
            <w:r>
              <w:rPr>
                <w:rFonts w:hint="eastAsia" w:cs="宋体"/>
                <w:kern w:val="0"/>
                <w:sz w:val="24"/>
                <w:szCs w:val="20"/>
              </w:rPr>
              <w:t>8.打印：内置热敏打印机打印测试结果</w:t>
            </w:r>
          </w:p>
          <w:p w14:paraId="4A5DF1D4">
            <w:pPr>
              <w:widowControl/>
              <w:spacing w:line="240" w:lineRule="atLeast"/>
              <w:rPr>
                <w:rFonts w:cs="宋体"/>
                <w:kern w:val="0"/>
                <w:sz w:val="24"/>
                <w:szCs w:val="20"/>
              </w:rPr>
            </w:pPr>
            <w:r>
              <w:rPr>
                <w:rFonts w:hint="eastAsia" w:cs="宋体"/>
                <w:kern w:val="0"/>
                <w:sz w:val="24"/>
                <w:szCs w:val="20"/>
              </w:rPr>
              <w:t>9.故障识别功能：能自动识别打印机错误、测试项目不正确等故障</w:t>
            </w:r>
          </w:p>
          <w:p w14:paraId="111336F2">
            <w:pPr>
              <w:widowControl/>
              <w:spacing w:line="240" w:lineRule="atLeast"/>
              <w:rPr>
                <w:rFonts w:cs="宋体"/>
                <w:kern w:val="0"/>
                <w:sz w:val="24"/>
                <w:szCs w:val="20"/>
              </w:rPr>
            </w:pPr>
            <w:r>
              <w:rPr>
                <w:rFonts w:hint="eastAsia" w:cs="宋体"/>
                <w:kern w:val="0"/>
                <w:sz w:val="24"/>
                <w:szCs w:val="20"/>
              </w:rPr>
              <w:t>10.仪器可自动感应试纸条，将感应到得试纸条送入仪器内部</w:t>
            </w:r>
          </w:p>
          <w:p w14:paraId="292FAF18">
            <w:pPr>
              <w:widowControl/>
              <w:spacing w:line="240" w:lineRule="atLeast"/>
              <w:rPr>
                <w:rFonts w:cs="宋体"/>
                <w:kern w:val="0"/>
                <w:sz w:val="24"/>
                <w:szCs w:val="20"/>
              </w:rPr>
            </w:pPr>
            <w:r>
              <w:rPr>
                <w:rFonts w:hint="eastAsia" w:cs="宋体"/>
                <w:kern w:val="0"/>
                <w:sz w:val="24"/>
                <w:szCs w:val="20"/>
              </w:rPr>
              <w:t>11.条形码识别：配备条形码扫描器，自动识别条形码</w:t>
            </w:r>
          </w:p>
          <w:p w14:paraId="255CE2A5">
            <w:pPr>
              <w:widowControl/>
              <w:spacing w:line="240" w:lineRule="atLeast"/>
              <w:rPr>
                <w:rFonts w:cs="宋体"/>
                <w:kern w:val="0"/>
                <w:sz w:val="24"/>
                <w:szCs w:val="20"/>
              </w:rPr>
            </w:pPr>
            <w:r>
              <w:rPr>
                <w:rFonts w:hint="eastAsia" w:cs="宋体"/>
                <w:kern w:val="0"/>
                <w:sz w:val="24"/>
                <w:szCs w:val="20"/>
              </w:rPr>
              <w:t>12.存储功能：≥2000个测量结果</w:t>
            </w:r>
          </w:p>
          <w:p w14:paraId="776F8CE2">
            <w:pPr>
              <w:widowControl/>
              <w:spacing w:line="240" w:lineRule="atLeast"/>
              <w:rPr>
                <w:rFonts w:cs="宋体"/>
                <w:kern w:val="0"/>
                <w:sz w:val="24"/>
                <w:szCs w:val="20"/>
              </w:rPr>
            </w:pPr>
            <w:r>
              <w:rPr>
                <w:rFonts w:hint="eastAsia" w:cs="宋体"/>
                <w:kern w:val="0"/>
                <w:sz w:val="24"/>
                <w:szCs w:val="20"/>
              </w:rPr>
              <w:t xml:space="preserve">13.提供质保期内每年至少一次校准服务 </w:t>
            </w:r>
          </w:p>
          <w:p w14:paraId="0D7CBC1B">
            <w:pPr>
              <w:widowControl/>
              <w:spacing w:line="240" w:lineRule="atLeast"/>
              <w:rPr>
                <w:rFonts w:cs="宋体"/>
                <w:kern w:val="0"/>
                <w:sz w:val="24"/>
                <w:szCs w:val="20"/>
              </w:rPr>
            </w:pPr>
            <w:r>
              <w:rPr>
                <w:rFonts w:hint="eastAsia" w:cs="宋体"/>
                <w:kern w:val="0"/>
                <w:sz w:val="24"/>
                <w:szCs w:val="20"/>
              </w:rPr>
              <w:t>14.提供每季度一次巡检服务</w:t>
            </w:r>
          </w:p>
          <w:p w14:paraId="054910FC">
            <w:pPr>
              <w:widowControl/>
              <w:spacing w:line="240" w:lineRule="atLeast"/>
              <w:rPr>
                <w:rFonts w:cs="宋体"/>
                <w:kern w:val="0"/>
                <w:sz w:val="24"/>
                <w:szCs w:val="20"/>
              </w:rPr>
            </w:pPr>
            <w:r>
              <w:rPr>
                <w:rFonts w:hint="eastAsia" w:cs="宋体"/>
                <w:kern w:val="0"/>
                <w:sz w:val="24"/>
                <w:szCs w:val="20"/>
              </w:rPr>
              <w:t>15.可接入医院Lis系统</w:t>
            </w:r>
          </w:p>
          <w:p w14:paraId="5F1D375C">
            <w:pPr>
              <w:widowControl/>
              <w:spacing w:line="240" w:lineRule="atLeast"/>
              <w:rPr>
                <w:rFonts w:cs="宋体"/>
                <w:kern w:val="0"/>
                <w:sz w:val="24"/>
                <w:szCs w:val="20"/>
              </w:rPr>
            </w:pPr>
            <w:r>
              <w:rPr>
                <w:rFonts w:hint="eastAsia" w:cs="宋体"/>
                <w:kern w:val="0"/>
                <w:sz w:val="24"/>
                <w:szCs w:val="20"/>
              </w:rPr>
              <w:t>配置：</w:t>
            </w:r>
          </w:p>
          <w:p w14:paraId="7EE1BDE1">
            <w:pPr>
              <w:widowControl/>
              <w:spacing w:line="240" w:lineRule="atLeast"/>
              <w:rPr>
                <w:rFonts w:cs="宋体"/>
                <w:kern w:val="0"/>
                <w:sz w:val="24"/>
                <w:szCs w:val="20"/>
              </w:rPr>
            </w:pPr>
            <w:r>
              <w:rPr>
                <w:rFonts w:hint="eastAsia" w:cs="宋体"/>
                <w:kern w:val="0"/>
                <w:sz w:val="24"/>
                <w:szCs w:val="20"/>
              </w:rPr>
              <w:t xml:space="preserve">1、主机１台 </w:t>
            </w:r>
          </w:p>
          <w:p w14:paraId="353E4B70">
            <w:pPr>
              <w:widowControl/>
              <w:spacing w:line="240" w:lineRule="atLeast"/>
              <w:rPr>
                <w:rFonts w:cs="宋体"/>
                <w:kern w:val="0"/>
                <w:sz w:val="24"/>
                <w:szCs w:val="20"/>
              </w:rPr>
            </w:pPr>
            <w:r>
              <w:rPr>
                <w:rFonts w:hint="eastAsia" w:cs="宋体"/>
                <w:kern w:val="0"/>
                <w:sz w:val="24"/>
                <w:szCs w:val="20"/>
              </w:rPr>
              <w:t xml:space="preserve">2、稳压电源 １个 </w:t>
            </w:r>
          </w:p>
        </w:tc>
      </w:tr>
      <w:tr w14:paraId="2F3B65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2" w:type="pct"/>
            <w:gridSpan w:val="2"/>
            <w:vAlign w:val="center"/>
          </w:tcPr>
          <w:p w14:paraId="5AEB050E">
            <w:pPr>
              <w:snapToGrid w:val="0"/>
              <w:spacing w:line="360" w:lineRule="auto"/>
              <w:jc w:val="center"/>
              <w:rPr>
                <w:kern w:val="0"/>
                <w:sz w:val="24"/>
              </w:rPr>
            </w:pPr>
            <w:r>
              <w:rPr>
                <w:rFonts w:hint="eastAsia"/>
                <w:kern w:val="0"/>
                <w:sz w:val="24"/>
              </w:rPr>
              <w:t>9</w:t>
            </w:r>
          </w:p>
        </w:tc>
        <w:tc>
          <w:tcPr>
            <w:tcW w:w="703" w:type="pct"/>
            <w:gridSpan w:val="5"/>
            <w:vAlign w:val="center"/>
          </w:tcPr>
          <w:p w14:paraId="052DDD41">
            <w:pPr>
              <w:widowControl/>
              <w:spacing w:line="360" w:lineRule="auto"/>
              <w:jc w:val="center"/>
              <w:textAlignment w:val="center"/>
              <w:rPr>
                <w:kern w:val="0"/>
                <w:sz w:val="24"/>
              </w:rPr>
            </w:pPr>
            <w:r>
              <w:rPr>
                <w:rFonts w:hint="eastAsia"/>
                <w:kern w:val="0"/>
                <w:sz w:val="24"/>
              </w:rPr>
              <w:t>全自动尿液分析仪（一）</w:t>
            </w:r>
          </w:p>
        </w:tc>
        <w:tc>
          <w:tcPr>
            <w:tcW w:w="435" w:type="pct"/>
            <w:gridSpan w:val="4"/>
            <w:vAlign w:val="center"/>
          </w:tcPr>
          <w:p w14:paraId="4B8DC10F">
            <w:pPr>
              <w:widowControl/>
              <w:spacing w:line="240" w:lineRule="atLeast"/>
              <w:jc w:val="center"/>
              <w:rPr>
                <w:rFonts w:cs="宋体"/>
                <w:kern w:val="0"/>
                <w:sz w:val="24"/>
                <w:szCs w:val="20"/>
              </w:rPr>
            </w:pPr>
            <w:r>
              <w:rPr>
                <w:rFonts w:cs="宋体"/>
                <w:kern w:val="0"/>
                <w:sz w:val="24"/>
                <w:szCs w:val="20"/>
              </w:rPr>
              <w:t>台</w:t>
            </w:r>
          </w:p>
        </w:tc>
        <w:tc>
          <w:tcPr>
            <w:tcW w:w="467" w:type="pct"/>
            <w:gridSpan w:val="4"/>
            <w:vAlign w:val="center"/>
          </w:tcPr>
          <w:p w14:paraId="18342A01">
            <w:pPr>
              <w:widowControl/>
              <w:spacing w:line="240" w:lineRule="atLeast"/>
              <w:jc w:val="center"/>
              <w:rPr>
                <w:rFonts w:cs="宋体"/>
                <w:kern w:val="0"/>
                <w:sz w:val="24"/>
                <w:szCs w:val="20"/>
              </w:rPr>
            </w:pPr>
            <w:r>
              <w:rPr>
                <w:rFonts w:hint="eastAsia" w:cs="宋体"/>
                <w:kern w:val="0"/>
                <w:sz w:val="24"/>
                <w:szCs w:val="20"/>
              </w:rPr>
              <w:t>1</w:t>
            </w:r>
          </w:p>
        </w:tc>
        <w:tc>
          <w:tcPr>
            <w:tcW w:w="2970" w:type="pct"/>
            <w:gridSpan w:val="3"/>
          </w:tcPr>
          <w:p w14:paraId="243C1BC4">
            <w:pPr>
              <w:widowControl/>
              <w:spacing w:line="240" w:lineRule="atLeast"/>
              <w:rPr>
                <w:rFonts w:cs="宋体"/>
                <w:kern w:val="0"/>
                <w:sz w:val="24"/>
                <w:szCs w:val="20"/>
              </w:rPr>
            </w:pPr>
            <w:r>
              <w:rPr>
                <w:rFonts w:hint="eastAsia" w:cs="宋体"/>
                <w:kern w:val="0"/>
                <w:sz w:val="24"/>
                <w:szCs w:val="20"/>
              </w:rPr>
              <w:t>天津市西青区妇幼保健计划生育服务中心</w:t>
            </w:r>
          </w:p>
          <w:p w14:paraId="3101F8E8">
            <w:pPr>
              <w:widowControl/>
              <w:spacing w:line="240" w:lineRule="atLeast"/>
              <w:rPr>
                <w:rFonts w:cs="宋体"/>
                <w:kern w:val="0"/>
                <w:sz w:val="24"/>
                <w:szCs w:val="20"/>
              </w:rPr>
            </w:pPr>
            <w:r>
              <w:rPr>
                <w:rFonts w:hint="eastAsia" w:cs="宋体"/>
                <w:kern w:val="0"/>
                <w:sz w:val="24"/>
                <w:szCs w:val="20"/>
              </w:rPr>
              <w:t>技术参数</w:t>
            </w:r>
          </w:p>
          <w:p w14:paraId="33B6B9CB">
            <w:pPr>
              <w:widowControl/>
              <w:spacing w:line="240" w:lineRule="atLeast"/>
              <w:rPr>
                <w:rFonts w:cs="宋体"/>
                <w:kern w:val="0"/>
                <w:sz w:val="24"/>
                <w:szCs w:val="20"/>
              </w:rPr>
            </w:pPr>
            <w:r>
              <w:rPr>
                <w:rFonts w:hint="eastAsia" w:cs="宋体"/>
                <w:kern w:val="0"/>
                <w:sz w:val="24"/>
                <w:szCs w:val="20"/>
              </w:rPr>
              <w:t>★1.干化学测试原理：多波长反射光比色法</w:t>
            </w:r>
          </w:p>
          <w:p w14:paraId="04026E9A">
            <w:pPr>
              <w:widowControl/>
              <w:spacing w:line="240" w:lineRule="atLeast"/>
              <w:rPr>
                <w:rFonts w:cs="宋体"/>
                <w:kern w:val="0"/>
                <w:sz w:val="24"/>
                <w:szCs w:val="20"/>
              </w:rPr>
            </w:pPr>
            <w:r>
              <w:rPr>
                <w:rFonts w:hint="eastAsia" w:cs="宋体"/>
                <w:kern w:val="0"/>
                <w:sz w:val="24"/>
                <w:szCs w:val="20"/>
              </w:rPr>
              <w:t>★2.尿残渣检测系统：采用图像传感器检测系统</w:t>
            </w:r>
          </w:p>
          <w:p w14:paraId="6C59B2DB">
            <w:pPr>
              <w:widowControl/>
              <w:spacing w:line="240" w:lineRule="atLeast"/>
              <w:rPr>
                <w:rFonts w:cs="宋体"/>
                <w:kern w:val="0"/>
                <w:sz w:val="24"/>
                <w:szCs w:val="20"/>
              </w:rPr>
            </w:pPr>
            <w:r>
              <w:rPr>
                <w:rFonts w:hint="eastAsia" w:cs="宋体"/>
                <w:kern w:val="0"/>
                <w:sz w:val="24"/>
                <w:szCs w:val="20"/>
              </w:rPr>
              <w:t>3.检测波长数量：≥3个波长</w:t>
            </w:r>
          </w:p>
          <w:p w14:paraId="482F5C24">
            <w:pPr>
              <w:widowControl/>
              <w:spacing w:line="240" w:lineRule="atLeast"/>
              <w:rPr>
                <w:rFonts w:cs="宋体"/>
                <w:kern w:val="0"/>
                <w:sz w:val="24"/>
                <w:szCs w:val="20"/>
              </w:rPr>
            </w:pPr>
            <w:r>
              <w:rPr>
                <w:rFonts w:hint="eastAsia" w:cs="宋体"/>
                <w:kern w:val="0"/>
                <w:sz w:val="24"/>
                <w:szCs w:val="20"/>
              </w:rPr>
              <w:t xml:space="preserve">4.仪器测试项目：可使用适配尿试纸进行11项、14项测试 </w:t>
            </w:r>
          </w:p>
          <w:p w14:paraId="5BEEB029">
            <w:pPr>
              <w:widowControl/>
              <w:spacing w:line="240" w:lineRule="atLeast"/>
              <w:rPr>
                <w:rFonts w:cs="宋体"/>
                <w:kern w:val="0"/>
                <w:sz w:val="24"/>
                <w:szCs w:val="20"/>
              </w:rPr>
            </w:pPr>
            <w:r>
              <w:rPr>
                <w:rFonts w:hint="eastAsia" w:cs="宋体"/>
                <w:kern w:val="0"/>
                <w:sz w:val="24"/>
                <w:szCs w:val="20"/>
              </w:rPr>
              <w:t>★5.测试速度：≥240个样本/小时</w:t>
            </w:r>
          </w:p>
          <w:p w14:paraId="6EE901FD">
            <w:pPr>
              <w:widowControl/>
              <w:spacing w:line="240" w:lineRule="atLeast"/>
              <w:rPr>
                <w:rFonts w:cs="宋体"/>
                <w:kern w:val="0"/>
                <w:sz w:val="24"/>
                <w:szCs w:val="20"/>
              </w:rPr>
            </w:pPr>
            <w:r>
              <w:rPr>
                <w:rFonts w:hint="eastAsia" w:cs="宋体"/>
                <w:kern w:val="0"/>
                <w:sz w:val="24"/>
                <w:szCs w:val="20"/>
              </w:rPr>
              <w:t>6.支持尿液颜色识别功能、尿液浊度检测功能、尿液比重检测功能</w:t>
            </w:r>
          </w:p>
          <w:p w14:paraId="7BFE32BB">
            <w:pPr>
              <w:widowControl/>
              <w:spacing w:line="240" w:lineRule="atLeast"/>
              <w:rPr>
                <w:rFonts w:cs="宋体"/>
                <w:kern w:val="0"/>
                <w:sz w:val="24"/>
                <w:szCs w:val="20"/>
              </w:rPr>
            </w:pPr>
            <w:r>
              <w:rPr>
                <w:rFonts w:hint="eastAsia" w:cs="宋体"/>
                <w:kern w:val="0"/>
                <w:sz w:val="24"/>
                <w:szCs w:val="20"/>
              </w:rPr>
              <w:t>7.比重补正功能、色尿补正功能</w:t>
            </w:r>
          </w:p>
          <w:p w14:paraId="61ED1875">
            <w:pPr>
              <w:widowControl/>
              <w:spacing w:line="240" w:lineRule="atLeast"/>
              <w:rPr>
                <w:rFonts w:cs="宋体"/>
                <w:kern w:val="0"/>
                <w:sz w:val="24"/>
                <w:szCs w:val="20"/>
              </w:rPr>
            </w:pPr>
            <w:r>
              <w:rPr>
                <w:rFonts w:hint="eastAsia" w:cs="宋体"/>
                <w:kern w:val="0"/>
                <w:sz w:val="24"/>
                <w:szCs w:val="20"/>
              </w:rPr>
              <w:t>8.存储器容量：≥30万条数据</w:t>
            </w:r>
          </w:p>
          <w:p w14:paraId="5FD02954">
            <w:pPr>
              <w:widowControl/>
              <w:spacing w:line="240" w:lineRule="atLeast"/>
              <w:rPr>
                <w:rFonts w:cs="宋体"/>
                <w:kern w:val="0"/>
                <w:sz w:val="24"/>
                <w:szCs w:val="20"/>
              </w:rPr>
            </w:pPr>
            <w:r>
              <w:rPr>
                <w:rFonts w:hint="eastAsia" w:cs="宋体"/>
                <w:kern w:val="0"/>
                <w:sz w:val="24"/>
                <w:szCs w:val="20"/>
              </w:rPr>
              <w:t>9.试纸仓容量：≥200条试纸</w:t>
            </w:r>
          </w:p>
          <w:p w14:paraId="4FCE59C6">
            <w:pPr>
              <w:widowControl/>
              <w:spacing w:line="240" w:lineRule="atLeast"/>
              <w:rPr>
                <w:rFonts w:cs="宋体"/>
                <w:kern w:val="0"/>
                <w:sz w:val="24"/>
                <w:szCs w:val="20"/>
              </w:rPr>
            </w:pPr>
            <w:r>
              <w:rPr>
                <w:rFonts w:hint="eastAsia" w:cs="宋体"/>
                <w:kern w:val="0"/>
                <w:sz w:val="24"/>
                <w:szCs w:val="20"/>
              </w:rPr>
              <w:t>10.废料盒容量：能容纳≥500条废弃试纸条</w:t>
            </w:r>
          </w:p>
          <w:p w14:paraId="3A56EE1A">
            <w:pPr>
              <w:widowControl/>
              <w:spacing w:line="240" w:lineRule="atLeast"/>
              <w:rPr>
                <w:rFonts w:cs="宋体"/>
                <w:kern w:val="0"/>
                <w:sz w:val="24"/>
                <w:szCs w:val="20"/>
              </w:rPr>
            </w:pPr>
            <w:r>
              <w:rPr>
                <w:rFonts w:hint="eastAsia" w:cs="宋体"/>
                <w:kern w:val="0"/>
                <w:sz w:val="24"/>
                <w:szCs w:val="20"/>
              </w:rPr>
              <w:t>11.采样方式：采用液面感应技术，当样本量不足时会发出报警提示。</w:t>
            </w:r>
          </w:p>
          <w:p w14:paraId="33F927E0">
            <w:pPr>
              <w:widowControl/>
              <w:spacing w:line="240" w:lineRule="atLeast"/>
              <w:rPr>
                <w:rFonts w:cs="宋体"/>
                <w:kern w:val="0"/>
                <w:sz w:val="24"/>
                <w:szCs w:val="20"/>
              </w:rPr>
            </w:pPr>
            <w:r>
              <w:rPr>
                <w:rFonts w:hint="eastAsia" w:cs="宋体"/>
                <w:kern w:val="0"/>
                <w:sz w:val="24"/>
                <w:szCs w:val="20"/>
              </w:rPr>
              <w:t>12.急诊插入：有单独急诊测试位，具有急诊插入功能</w:t>
            </w:r>
          </w:p>
          <w:p w14:paraId="787B7A56">
            <w:pPr>
              <w:widowControl/>
              <w:spacing w:line="240" w:lineRule="atLeast"/>
              <w:rPr>
                <w:rFonts w:cs="宋体"/>
                <w:kern w:val="0"/>
                <w:sz w:val="24"/>
                <w:szCs w:val="20"/>
              </w:rPr>
            </w:pPr>
            <w:r>
              <w:rPr>
                <w:rFonts w:hint="eastAsia" w:cs="宋体"/>
                <w:kern w:val="0"/>
                <w:sz w:val="24"/>
                <w:szCs w:val="20"/>
              </w:rPr>
              <w:t>13.滴样方式：矩阵式高速滴样</w:t>
            </w:r>
          </w:p>
          <w:p w14:paraId="34113DC3">
            <w:pPr>
              <w:widowControl/>
              <w:spacing w:line="240" w:lineRule="atLeast"/>
              <w:rPr>
                <w:rFonts w:cs="宋体"/>
                <w:kern w:val="0"/>
                <w:sz w:val="24"/>
                <w:szCs w:val="20"/>
              </w:rPr>
            </w:pPr>
            <w:r>
              <w:rPr>
                <w:rFonts w:hint="eastAsia" w:cs="宋体"/>
                <w:kern w:val="0"/>
                <w:sz w:val="24"/>
                <w:szCs w:val="20"/>
              </w:rPr>
              <w:t>14.采样针清洗方式：正负压清洗</w:t>
            </w:r>
          </w:p>
          <w:p w14:paraId="566856FC">
            <w:pPr>
              <w:widowControl/>
              <w:spacing w:line="240" w:lineRule="atLeast"/>
              <w:rPr>
                <w:rFonts w:cs="宋体"/>
                <w:kern w:val="0"/>
                <w:sz w:val="24"/>
                <w:szCs w:val="20"/>
              </w:rPr>
            </w:pPr>
            <w:r>
              <w:rPr>
                <w:rFonts w:hint="eastAsia" w:cs="宋体"/>
                <w:kern w:val="0"/>
                <w:sz w:val="24"/>
                <w:szCs w:val="20"/>
              </w:rPr>
              <w:t>15.可实现全自动不间断进样</w:t>
            </w:r>
          </w:p>
          <w:p w14:paraId="7BDDF11D">
            <w:pPr>
              <w:widowControl/>
              <w:spacing w:line="240" w:lineRule="atLeast"/>
              <w:rPr>
                <w:rFonts w:cs="宋体"/>
                <w:kern w:val="0"/>
                <w:sz w:val="24"/>
                <w:szCs w:val="20"/>
              </w:rPr>
            </w:pPr>
            <w:r>
              <w:rPr>
                <w:rFonts w:hint="eastAsia" w:cs="宋体"/>
                <w:kern w:val="0"/>
                <w:sz w:val="24"/>
                <w:szCs w:val="20"/>
              </w:rPr>
              <w:t xml:space="preserve">16.提供质保期内每年至少一次校准服务 </w:t>
            </w:r>
          </w:p>
          <w:p w14:paraId="0C77D123">
            <w:pPr>
              <w:widowControl/>
              <w:spacing w:line="240" w:lineRule="atLeast"/>
              <w:rPr>
                <w:rFonts w:cs="宋体"/>
                <w:kern w:val="0"/>
                <w:sz w:val="24"/>
                <w:szCs w:val="20"/>
              </w:rPr>
            </w:pPr>
            <w:r>
              <w:rPr>
                <w:rFonts w:hint="eastAsia" w:cs="宋体"/>
                <w:kern w:val="0"/>
                <w:sz w:val="24"/>
                <w:szCs w:val="20"/>
              </w:rPr>
              <w:t>17.提供每季度一次巡检服务</w:t>
            </w:r>
          </w:p>
          <w:p w14:paraId="6B9ED8E5">
            <w:pPr>
              <w:widowControl/>
              <w:spacing w:line="240" w:lineRule="atLeast"/>
              <w:rPr>
                <w:rFonts w:cs="宋体"/>
                <w:kern w:val="0"/>
                <w:sz w:val="24"/>
                <w:szCs w:val="20"/>
              </w:rPr>
            </w:pPr>
            <w:r>
              <w:rPr>
                <w:rFonts w:hint="eastAsia" w:cs="宋体"/>
                <w:kern w:val="0"/>
                <w:sz w:val="24"/>
                <w:szCs w:val="20"/>
              </w:rPr>
              <w:t>18.可接入医院Lis系统</w:t>
            </w:r>
          </w:p>
          <w:p w14:paraId="47F3B756">
            <w:pPr>
              <w:widowControl/>
              <w:spacing w:line="240" w:lineRule="atLeast"/>
              <w:rPr>
                <w:rFonts w:cs="宋体"/>
                <w:kern w:val="0"/>
                <w:sz w:val="24"/>
                <w:szCs w:val="20"/>
              </w:rPr>
            </w:pPr>
            <w:r>
              <w:rPr>
                <w:rFonts w:hint="eastAsia" w:cs="宋体"/>
                <w:kern w:val="0"/>
                <w:sz w:val="24"/>
                <w:szCs w:val="20"/>
              </w:rPr>
              <w:t>配置：</w:t>
            </w:r>
          </w:p>
          <w:p w14:paraId="6BCD38AE">
            <w:pPr>
              <w:widowControl/>
              <w:spacing w:line="240" w:lineRule="atLeast"/>
              <w:rPr>
                <w:rFonts w:cs="宋体"/>
                <w:kern w:val="0"/>
                <w:sz w:val="24"/>
                <w:szCs w:val="20"/>
              </w:rPr>
            </w:pPr>
            <w:r>
              <w:rPr>
                <w:rFonts w:hint="eastAsia" w:cs="宋体"/>
                <w:kern w:val="0"/>
                <w:sz w:val="24"/>
                <w:szCs w:val="20"/>
              </w:rPr>
              <w:t xml:space="preserve">1、主机 １台 </w:t>
            </w:r>
          </w:p>
          <w:p w14:paraId="3B044E44">
            <w:pPr>
              <w:widowControl/>
              <w:spacing w:line="240" w:lineRule="atLeast"/>
              <w:rPr>
                <w:rFonts w:cs="宋体"/>
                <w:kern w:val="0"/>
                <w:sz w:val="24"/>
                <w:szCs w:val="20"/>
              </w:rPr>
            </w:pPr>
            <w:r>
              <w:rPr>
                <w:rFonts w:hint="eastAsia" w:cs="宋体"/>
                <w:kern w:val="0"/>
                <w:sz w:val="24"/>
                <w:szCs w:val="20"/>
              </w:rPr>
              <w:t xml:space="preserve">2、稳压电源 １个 </w:t>
            </w:r>
          </w:p>
        </w:tc>
      </w:tr>
      <w:tr w14:paraId="37E0C6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2" w:type="pct"/>
            <w:gridSpan w:val="2"/>
            <w:vAlign w:val="center"/>
          </w:tcPr>
          <w:p w14:paraId="14B6FD60">
            <w:pPr>
              <w:snapToGrid w:val="0"/>
              <w:spacing w:line="360" w:lineRule="auto"/>
              <w:jc w:val="center"/>
              <w:rPr>
                <w:kern w:val="0"/>
                <w:sz w:val="24"/>
              </w:rPr>
            </w:pPr>
            <w:r>
              <w:rPr>
                <w:rFonts w:hint="eastAsia"/>
                <w:kern w:val="0"/>
                <w:sz w:val="24"/>
              </w:rPr>
              <w:t>10</w:t>
            </w:r>
          </w:p>
        </w:tc>
        <w:tc>
          <w:tcPr>
            <w:tcW w:w="703" w:type="pct"/>
            <w:gridSpan w:val="5"/>
            <w:vAlign w:val="center"/>
          </w:tcPr>
          <w:p w14:paraId="4B231993">
            <w:pPr>
              <w:widowControl/>
              <w:spacing w:line="360" w:lineRule="auto"/>
              <w:jc w:val="center"/>
              <w:textAlignment w:val="center"/>
              <w:rPr>
                <w:kern w:val="0"/>
                <w:sz w:val="24"/>
              </w:rPr>
            </w:pPr>
            <w:r>
              <w:rPr>
                <w:rFonts w:hint="eastAsia"/>
                <w:kern w:val="0"/>
                <w:sz w:val="24"/>
              </w:rPr>
              <w:t>全自动尿液分析仪（二）</w:t>
            </w:r>
          </w:p>
        </w:tc>
        <w:tc>
          <w:tcPr>
            <w:tcW w:w="435" w:type="pct"/>
            <w:gridSpan w:val="4"/>
            <w:vAlign w:val="center"/>
          </w:tcPr>
          <w:p w14:paraId="1C99041B">
            <w:pPr>
              <w:widowControl/>
              <w:spacing w:line="240" w:lineRule="atLeast"/>
              <w:jc w:val="center"/>
              <w:rPr>
                <w:rFonts w:cs="宋体"/>
                <w:kern w:val="0"/>
                <w:sz w:val="24"/>
                <w:szCs w:val="20"/>
              </w:rPr>
            </w:pPr>
            <w:r>
              <w:rPr>
                <w:rFonts w:cs="宋体"/>
                <w:kern w:val="0"/>
                <w:sz w:val="24"/>
                <w:szCs w:val="20"/>
              </w:rPr>
              <w:t>台</w:t>
            </w:r>
          </w:p>
        </w:tc>
        <w:tc>
          <w:tcPr>
            <w:tcW w:w="467" w:type="pct"/>
            <w:gridSpan w:val="4"/>
            <w:vAlign w:val="center"/>
          </w:tcPr>
          <w:p w14:paraId="353F4245">
            <w:pPr>
              <w:widowControl/>
              <w:spacing w:line="240" w:lineRule="atLeast"/>
              <w:jc w:val="center"/>
              <w:rPr>
                <w:rFonts w:cs="宋体"/>
                <w:kern w:val="0"/>
                <w:sz w:val="24"/>
                <w:szCs w:val="20"/>
              </w:rPr>
            </w:pPr>
            <w:r>
              <w:rPr>
                <w:rFonts w:hint="eastAsia" w:cs="宋体"/>
                <w:kern w:val="0"/>
                <w:sz w:val="24"/>
                <w:szCs w:val="20"/>
              </w:rPr>
              <w:t>1</w:t>
            </w:r>
          </w:p>
        </w:tc>
        <w:tc>
          <w:tcPr>
            <w:tcW w:w="2970" w:type="pct"/>
            <w:gridSpan w:val="3"/>
          </w:tcPr>
          <w:p w14:paraId="56DE2F53">
            <w:pPr>
              <w:widowControl/>
              <w:spacing w:line="240" w:lineRule="atLeast"/>
              <w:rPr>
                <w:rFonts w:cs="宋体"/>
                <w:kern w:val="0"/>
                <w:sz w:val="24"/>
                <w:szCs w:val="20"/>
              </w:rPr>
            </w:pPr>
            <w:r>
              <w:rPr>
                <w:rFonts w:hint="eastAsia" w:cs="宋体"/>
                <w:kern w:val="0"/>
                <w:sz w:val="24"/>
                <w:szCs w:val="20"/>
              </w:rPr>
              <w:t>天津市北辰区西堤头镇社区卫生服务中心</w:t>
            </w:r>
          </w:p>
          <w:p w14:paraId="24CA7053">
            <w:pPr>
              <w:widowControl/>
              <w:spacing w:line="240" w:lineRule="atLeast"/>
              <w:rPr>
                <w:rFonts w:cs="宋体"/>
                <w:kern w:val="0"/>
                <w:sz w:val="24"/>
                <w:szCs w:val="20"/>
              </w:rPr>
            </w:pPr>
            <w:r>
              <w:rPr>
                <w:rFonts w:hint="eastAsia" w:cs="宋体"/>
                <w:kern w:val="0"/>
                <w:sz w:val="24"/>
                <w:szCs w:val="20"/>
              </w:rPr>
              <w:t>技术参数</w:t>
            </w:r>
            <w:r>
              <w:rPr>
                <w:rFonts w:hint="eastAsia" w:cs="宋体"/>
                <w:kern w:val="0"/>
                <w:sz w:val="24"/>
                <w:szCs w:val="20"/>
              </w:rPr>
              <w:tab/>
            </w:r>
          </w:p>
          <w:p w14:paraId="0543EC95">
            <w:pPr>
              <w:widowControl/>
              <w:spacing w:line="240" w:lineRule="atLeast"/>
              <w:rPr>
                <w:rFonts w:cs="宋体"/>
                <w:kern w:val="0"/>
                <w:sz w:val="24"/>
                <w:szCs w:val="20"/>
              </w:rPr>
            </w:pPr>
            <w:r>
              <w:rPr>
                <w:rFonts w:hint="eastAsia" w:cs="宋体"/>
                <w:kern w:val="0"/>
                <w:sz w:val="24"/>
                <w:szCs w:val="20"/>
              </w:rPr>
              <w:t>★1.仪器要求尿液干化学与有形成分检测一体机尿干化学检测</w:t>
            </w:r>
          </w:p>
          <w:p w14:paraId="19D7CE19">
            <w:pPr>
              <w:widowControl/>
              <w:spacing w:line="240" w:lineRule="atLeast"/>
              <w:rPr>
                <w:rFonts w:cs="宋体"/>
                <w:kern w:val="0"/>
                <w:sz w:val="24"/>
                <w:szCs w:val="20"/>
              </w:rPr>
            </w:pPr>
            <w:r>
              <w:rPr>
                <w:rFonts w:hint="eastAsia" w:cs="宋体"/>
                <w:kern w:val="0"/>
                <w:sz w:val="24"/>
                <w:szCs w:val="20"/>
              </w:rPr>
              <w:t>★2.检测原理尿有形成分检测：流式图像法</w:t>
            </w:r>
            <w:r>
              <w:rPr>
                <w:rFonts w:hint="eastAsia" w:cs="宋体"/>
                <w:kern w:val="0"/>
                <w:sz w:val="24"/>
              </w:rPr>
              <w:t>或显微成像技术</w:t>
            </w:r>
          </w:p>
          <w:p w14:paraId="070A50E1">
            <w:pPr>
              <w:widowControl/>
              <w:spacing w:line="240" w:lineRule="atLeast"/>
              <w:rPr>
                <w:rFonts w:cs="宋体"/>
                <w:kern w:val="0"/>
                <w:sz w:val="24"/>
                <w:szCs w:val="20"/>
              </w:rPr>
            </w:pPr>
            <w:r>
              <w:rPr>
                <w:rFonts w:hint="eastAsia" w:cs="宋体"/>
                <w:kern w:val="0"/>
                <w:sz w:val="24"/>
                <w:szCs w:val="20"/>
              </w:rPr>
              <w:t>3.干化学检测项目：≥</w:t>
            </w:r>
            <w:r>
              <w:rPr>
                <w:rFonts w:hint="eastAsia" w:cs="宋体"/>
                <w:kern w:val="0"/>
                <w:sz w:val="24"/>
              </w:rPr>
              <w:t>11项（包含但不限于：干化学检测项目(NIT)、白细胞(LEU)、酮体、葡萄糖(GLU)、酸碱度(pH)、比重(SG)、维生素C(VC)、红细胞(RBC)、白细胞(WBC)、白细胞团(WBCC)、鳞状上皮细胞），可选做微白蛋白、肌酐、尿钙</w:t>
            </w:r>
          </w:p>
          <w:p w14:paraId="31CD7944">
            <w:pPr>
              <w:widowControl/>
              <w:spacing w:line="240" w:lineRule="atLeast"/>
              <w:rPr>
                <w:rFonts w:cs="宋体"/>
                <w:kern w:val="0"/>
                <w:sz w:val="24"/>
                <w:szCs w:val="20"/>
              </w:rPr>
            </w:pPr>
            <w:r>
              <w:rPr>
                <w:rFonts w:hint="eastAsia" w:cs="宋体"/>
                <w:kern w:val="0"/>
                <w:sz w:val="24"/>
                <w:szCs w:val="20"/>
              </w:rPr>
              <w:t>4.</w:t>
            </w:r>
            <w:r>
              <w:rPr>
                <w:rFonts w:hint="eastAsia" w:cs="宋体"/>
                <w:kern w:val="0"/>
                <w:sz w:val="24"/>
              </w:rPr>
              <w:t>有形成分自动检测项目：≥30项，包含但不限于红细胞、白细胞、非鳞状上皮细胞、透明管型、病理管型、细菌、酵母菌、未分类结晶、精子、粘液丝等</w:t>
            </w:r>
          </w:p>
          <w:p w14:paraId="30F74E99">
            <w:pPr>
              <w:widowControl/>
              <w:spacing w:line="240" w:lineRule="atLeast"/>
              <w:rPr>
                <w:rFonts w:cs="宋体"/>
                <w:kern w:val="0"/>
                <w:sz w:val="24"/>
                <w:szCs w:val="20"/>
              </w:rPr>
            </w:pPr>
            <w:r>
              <w:rPr>
                <w:rFonts w:hint="eastAsia" w:cs="宋体"/>
                <w:kern w:val="0"/>
                <w:sz w:val="24"/>
                <w:szCs w:val="20"/>
              </w:rPr>
              <w:t>5.理学检测项目比重(SG)(可选)、浊度(可选)、颜色(可选)</w:t>
            </w:r>
          </w:p>
          <w:p w14:paraId="720424E6">
            <w:pPr>
              <w:widowControl/>
              <w:spacing w:line="240" w:lineRule="atLeast"/>
              <w:rPr>
                <w:rFonts w:cs="宋体"/>
                <w:kern w:val="0"/>
                <w:sz w:val="24"/>
                <w:szCs w:val="20"/>
              </w:rPr>
            </w:pPr>
            <w:r>
              <w:rPr>
                <w:rFonts w:hint="eastAsia" w:cs="宋体"/>
                <w:kern w:val="0"/>
                <w:sz w:val="24"/>
                <w:szCs w:val="20"/>
              </w:rPr>
              <w:t>6.干化学检测模式：60个样本/小时</w:t>
            </w:r>
            <w:r>
              <w:rPr>
                <w:rFonts w:hint="eastAsia"/>
              </w:rPr>
              <w:t>，</w:t>
            </w:r>
            <w:r>
              <w:rPr>
                <w:rFonts w:hint="eastAsia" w:cs="宋体"/>
                <w:kern w:val="0"/>
                <w:sz w:val="24"/>
                <w:szCs w:val="20"/>
              </w:rPr>
              <w:t>检测速度有形成分≥60个样本/小时，联合检测模式≥60个样本/小时。</w:t>
            </w:r>
          </w:p>
          <w:p w14:paraId="24087668">
            <w:pPr>
              <w:widowControl/>
              <w:spacing w:line="240" w:lineRule="atLeast"/>
              <w:rPr>
                <w:rFonts w:cs="宋体"/>
                <w:kern w:val="0"/>
                <w:sz w:val="24"/>
                <w:szCs w:val="20"/>
              </w:rPr>
            </w:pPr>
            <w:r>
              <w:rPr>
                <w:rFonts w:hint="eastAsia" w:cs="宋体"/>
                <w:kern w:val="0"/>
                <w:sz w:val="24"/>
                <w:szCs w:val="20"/>
              </w:rPr>
              <w:t>7.样本量有形成分检测模式：最小样本量3mL,吸入量2.0mL。联合检测模式：最小样本量3mL,吸入量2.0mL。干化学模式：最小样本量1.5mL,吸入量0.4mL</w:t>
            </w:r>
          </w:p>
          <w:p w14:paraId="73B32827">
            <w:pPr>
              <w:widowControl/>
              <w:spacing w:line="240" w:lineRule="atLeast"/>
              <w:rPr>
                <w:rFonts w:cs="宋体"/>
                <w:kern w:val="0"/>
                <w:sz w:val="24"/>
                <w:szCs w:val="20"/>
              </w:rPr>
            </w:pPr>
            <w:r>
              <w:rPr>
                <w:rFonts w:hint="eastAsia" w:cs="宋体"/>
                <w:kern w:val="0"/>
                <w:sz w:val="24"/>
                <w:szCs w:val="20"/>
              </w:rPr>
              <w:t>8.采图量≥950幅图片</w:t>
            </w:r>
          </w:p>
          <w:p w14:paraId="3B185F19">
            <w:pPr>
              <w:widowControl/>
              <w:spacing w:line="240" w:lineRule="atLeast"/>
              <w:rPr>
                <w:rFonts w:cs="宋体"/>
                <w:kern w:val="0"/>
                <w:sz w:val="24"/>
                <w:szCs w:val="20"/>
              </w:rPr>
            </w:pPr>
            <w:r>
              <w:rPr>
                <w:rFonts w:hint="eastAsia" w:cs="宋体"/>
                <w:kern w:val="0"/>
                <w:sz w:val="24"/>
                <w:szCs w:val="20"/>
              </w:rPr>
              <w:t>9.有形成分检测单元，无需等待粒子沉降，无需高低倍镜头转换。</w:t>
            </w:r>
          </w:p>
          <w:p w14:paraId="31051088">
            <w:pPr>
              <w:widowControl/>
              <w:spacing w:line="240" w:lineRule="atLeast"/>
              <w:rPr>
                <w:rFonts w:cs="宋体"/>
                <w:kern w:val="0"/>
                <w:sz w:val="24"/>
                <w:szCs w:val="20"/>
              </w:rPr>
            </w:pPr>
            <w:r>
              <w:rPr>
                <w:rFonts w:hint="eastAsia" w:cs="宋体"/>
                <w:kern w:val="0"/>
                <w:sz w:val="24"/>
                <w:szCs w:val="20"/>
              </w:rPr>
              <w:t>10.样本位≥50个样本位</w:t>
            </w:r>
          </w:p>
          <w:p w14:paraId="2A581211">
            <w:pPr>
              <w:widowControl/>
              <w:spacing w:line="240" w:lineRule="atLeast"/>
              <w:rPr>
                <w:rFonts w:cs="宋体"/>
                <w:kern w:val="0"/>
                <w:sz w:val="24"/>
                <w:szCs w:val="20"/>
              </w:rPr>
            </w:pPr>
            <w:r>
              <w:rPr>
                <w:rFonts w:hint="eastAsia" w:cs="宋体"/>
                <w:kern w:val="0"/>
                <w:sz w:val="24"/>
                <w:szCs w:val="20"/>
              </w:rPr>
              <w:t>11.样本处理方式无需离心，无需特殊染色</w:t>
            </w:r>
          </w:p>
          <w:p w14:paraId="674B8863">
            <w:pPr>
              <w:widowControl/>
              <w:spacing w:line="240" w:lineRule="atLeast"/>
              <w:rPr>
                <w:rFonts w:cs="宋体"/>
                <w:kern w:val="0"/>
                <w:sz w:val="24"/>
                <w:szCs w:val="20"/>
              </w:rPr>
            </w:pPr>
            <w:r>
              <w:rPr>
                <w:rFonts w:hint="eastAsia" w:cs="宋体"/>
                <w:kern w:val="0"/>
                <w:sz w:val="24"/>
                <w:szCs w:val="20"/>
              </w:rPr>
              <w:t>12.临床报告方式报告单可同时打印干化学及尿有形成分的检测结果，并可显示有形成分真实图像</w:t>
            </w:r>
          </w:p>
          <w:p w14:paraId="57BC2E48">
            <w:pPr>
              <w:widowControl/>
              <w:spacing w:line="240" w:lineRule="atLeast"/>
              <w:rPr>
                <w:rFonts w:cs="宋体"/>
                <w:kern w:val="0"/>
                <w:sz w:val="24"/>
                <w:szCs w:val="20"/>
              </w:rPr>
            </w:pPr>
            <w:r>
              <w:rPr>
                <w:rFonts w:hint="eastAsia" w:cs="宋体"/>
                <w:kern w:val="0"/>
                <w:sz w:val="24"/>
                <w:szCs w:val="20"/>
              </w:rPr>
              <w:t>13.可提供红细胞形态、尿路感染临床信息</w:t>
            </w:r>
          </w:p>
          <w:p w14:paraId="694864B5">
            <w:pPr>
              <w:widowControl/>
              <w:spacing w:line="240" w:lineRule="atLeast"/>
              <w:rPr>
                <w:rFonts w:cs="宋体"/>
                <w:kern w:val="0"/>
                <w:sz w:val="24"/>
                <w:szCs w:val="20"/>
              </w:rPr>
            </w:pPr>
            <w:r>
              <w:rPr>
                <w:rFonts w:hint="eastAsia" w:cs="宋体"/>
                <w:kern w:val="0"/>
                <w:sz w:val="24"/>
                <w:szCs w:val="20"/>
              </w:rPr>
              <w:t>14.急诊功能专用急诊位</w:t>
            </w:r>
          </w:p>
          <w:p w14:paraId="194C6AD1">
            <w:pPr>
              <w:widowControl/>
              <w:spacing w:line="240" w:lineRule="atLeast"/>
              <w:rPr>
                <w:rFonts w:cs="宋体"/>
                <w:kern w:val="0"/>
                <w:sz w:val="24"/>
                <w:szCs w:val="20"/>
              </w:rPr>
            </w:pPr>
            <w:r>
              <w:rPr>
                <w:rFonts w:hint="eastAsia" w:cs="宋体"/>
                <w:kern w:val="0"/>
                <w:sz w:val="24"/>
                <w:szCs w:val="20"/>
              </w:rPr>
              <w:t>15.数据存储存储超过10万份的病人结果</w:t>
            </w:r>
          </w:p>
          <w:p w14:paraId="63B40293">
            <w:pPr>
              <w:widowControl/>
              <w:spacing w:line="240" w:lineRule="atLeast"/>
              <w:rPr>
                <w:rFonts w:cs="宋体"/>
                <w:kern w:val="0"/>
                <w:sz w:val="24"/>
                <w:szCs w:val="20"/>
              </w:rPr>
            </w:pPr>
            <w:r>
              <w:rPr>
                <w:rFonts w:hint="eastAsia" w:cs="宋体"/>
                <w:kern w:val="0"/>
                <w:sz w:val="24"/>
                <w:szCs w:val="20"/>
              </w:rPr>
              <w:t xml:space="preserve">16.提供质保期内每年至少一次校准服务 </w:t>
            </w:r>
          </w:p>
          <w:p w14:paraId="0BD3AEA7">
            <w:pPr>
              <w:widowControl/>
              <w:spacing w:line="240" w:lineRule="atLeast"/>
              <w:rPr>
                <w:rFonts w:cs="宋体"/>
                <w:kern w:val="0"/>
                <w:sz w:val="24"/>
                <w:szCs w:val="20"/>
              </w:rPr>
            </w:pPr>
            <w:r>
              <w:rPr>
                <w:rFonts w:hint="eastAsia" w:cs="宋体"/>
                <w:kern w:val="0"/>
                <w:sz w:val="24"/>
                <w:szCs w:val="20"/>
              </w:rPr>
              <w:t>17.提供每季度一次巡检服务</w:t>
            </w:r>
          </w:p>
          <w:p w14:paraId="52DFE9B3">
            <w:pPr>
              <w:widowControl/>
              <w:spacing w:line="240" w:lineRule="atLeast"/>
              <w:rPr>
                <w:rFonts w:cs="宋体"/>
                <w:kern w:val="0"/>
                <w:sz w:val="24"/>
                <w:szCs w:val="20"/>
              </w:rPr>
            </w:pPr>
            <w:r>
              <w:rPr>
                <w:rFonts w:hint="eastAsia" w:cs="宋体"/>
                <w:kern w:val="0"/>
                <w:sz w:val="24"/>
                <w:szCs w:val="20"/>
              </w:rPr>
              <w:t>18.可接入医院Lis系统</w:t>
            </w:r>
          </w:p>
          <w:p w14:paraId="7315583C">
            <w:pPr>
              <w:widowControl/>
              <w:spacing w:line="240" w:lineRule="atLeast"/>
              <w:rPr>
                <w:rFonts w:cs="宋体"/>
                <w:kern w:val="0"/>
                <w:sz w:val="24"/>
                <w:szCs w:val="20"/>
              </w:rPr>
            </w:pPr>
            <w:r>
              <w:rPr>
                <w:rFonts w:hint="eastAsia" w:cs="宋体"/>
                <w:kern w:val="0"/>
                <w:sz w:val="24"/>
                <w:szCs w:val="20"/>
              </w:rPr>
              <w:t>配置要求</w:t>
            </w:r>
            <w:r>
              <w:rPr>
                <w:rFonts w:hint="eastAsia" w:cs="宋体"/>
                <w:kern w:val="0"/>
                <w:sz w:val="24"/>
                <w:szCs w:val="20"/>
              </w:rPr>
              <w:tab/>
            </w:r>
          </w:p>
          <w:p w14:paraId="14E6D855">
            <w:pPr>
              <w:widowControl/>
              <w:spacing w:line="240" w:lineRule="atLeast"/>
              <w:rPr>
                <w:rFonts w:cs="宋体"/>
                <w:kern w:val="0"/>
                <w:sz w:val="24"/>
                <w:szCs w:val="20"/>
              </w:rPr>
            </w:pPr>
            <w:r>
              <w:rPr>
                <w:rFonts w:hint="eastAsia" w:cs="宋体"/>
                <w:kern w:val="0"/>
                <w:sz w:val="24"/>
                <w:szCs w:val="20"/>
              </w:rPr>
              <w:t xml:space="preserve">1、主机 １台 </w:t>
            </w:r>
          </w:p>
          <w:p w14:paraId="7705E2F5">
            <w:pPr>
              <w:widowControl/>
              <w:spacing w:line="240" w:lineRule="atLeast"/>
              <w:rPr>
                <w:rFonts w:cs="宋体"/>
                <w:kern w:val="0"/>
                <w:sz w:val="24"/>
                <w:szCs w:val="20"/>
              </w:rPr>
            </w:pPr>
            <w:r>
              <w:rPr>
                <w:rFonts w:hint="eastAsia" w:cs="宋体"/>
                <w:kern w:val="0"/>
                <w:sz w:val="24"/>
                <w:szCs w:val="20"/>
              </w:rPr>
              <w:t>2、稳压电源 １个</w:t>
            </w:r>
          </w:p>
        </w:tc>
      </w:tr>
      <w:tr w14:paraId="0C52F5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2" w:type="pct"/>
            <w:gridSpan w:val="2"/>
            <w:vAlign w:val="center"/>
          </w:tcPr>
          <w:p w14:paraId="451A6358">
            <w:pPr>
              <w:snapToGrid w:val="0"/>
              <w:spacing w:line="360" w:lineRule="auto"/>
              <w:jc w:val="center"/>
              <w:rPr>
                <w:kern w:val="0"/>
                <w:sz w:val="24"/>
              </w:rPr>
            </w:pPr>
            <w:r>
              <w:rPr>
                <w:rFonts w:hint="eastAsia"/>
                <w:kern w:val="0"/>
                <w:sz w:val="24"/>
              </w:rPr>
              <w:t>11</w:t>
            </w:r>
          </w:p>
        </w:tc>
        <w:tc>
          <w:tcPr>
            <w:tcW w:w="703" w:type="pct"/>
            <w:gridSpan w:val="5"/>
            <w:vAlign w:val="center"/>
          </w:tcPr>
          <w:p w14:paraId="20620E86">
            <w:pPr>
              <w:widowControl/>
              <w:spacing w:line="360" w:lineRule="auto"/>
              <w:jc w:val="center"/>
              <w:textAlignment w:val="center"/>
              <w:rPr>
                <w:kern w:val="0"/>
                <w:sz w:val="24"/>
              </w:rPr>
            </w:pPr>
            <w:r>
              <w:rPr>
                <w:rFonts w:hint="eastAsia"/>
                <w:kern w:val="0"/>
                <w:sz w:val="24"/>
              </w:rPr>
              <w:t>全自动尿液有形成分分析仪（一）</w:t>
            </w:r>
          </w:p>
        </w:tc>
        <w:tc>
          <w:tcPr>
            <w:tcW w:w="435" w:type="pct"/>
            <w:gridSpan w:val="4"/>
            <w:vAlign w:val="center"/>
          </w:tcPr>
          <w:p w14:paraId="6CD3DF34">
            <w:pPr>
              <w:widowControl/>
              <w:spacing w:line="240" w:lineRule="atLeast"/>
              <w:jc w:val="center"/>
              <w:rPr>
                <w:rFonts w:cs="宋体"/>
                <w:kern w:val="0"/>
                <w:sz w:val="24"/>
                <w:szCs w:val="20"/>
              </w:rPr>
            </w:pPr>
            <w:r>
              <w:rPr>
                <w:rFonts w:cs="宋体"/>
                <w:kern w:val="0"/>
                <w:sz w:val="24"/>
                <w:szCs w:val="20"/>
              </w:rPr>
              <w:t>台</w:t>
            </w:r>
          </w:p>
        </w:tc>
        <w:tc>
          <w:tcPr>
            <w:tcW w:w="467" w:type="pct"/>
            <w:gridSpan w:val="4"/>
            <w:vAlign w:val="center"/>
          </w:tcPr>
          <w:p w14:paraId="1726B465">
            <w:pPr>
              <w:widowControl/>
              <w:spacing w:line="240" w:lineRule="atLeast"/>
              <w:jc w:val="center"/>
              <w:rPr>
                <w:rFonts w:cs="宋体"/>
                <w:kern w:val="0"/>
                <w:sz w:val="24"/>
                <w:szCs w:val="20"/>
              </w:rPr>
            </w:pPr>
            <w:r>
              <w:rPr>
                <w:rFonts w:hint="eastAsia" w:cs="宋体"/>
                <w:kern w:val="0"/>
                <w:sz w:val="24"/>
                <w:szCs w:val="20"/>
              </w:rPr>
              <w:t>1</w:t>
            </w:r>
          </w:p>
        </w:tc>
        <w:tc>
          <w:tcPr>
            <w:tcW w:w="2970" w:type="pct"/>
            <w:gridSpan w:val="3"/>
          </w:tcPr>
          <w:p w14:paraId="42E34CC0">
            <w:pPr>
              <w:widowControl/>
              <w:spacing w:line="240" w:lineRule="atLeast"/>
              <w:rPr>
                <w:rFonts w:cs="宋体"/>
                <w:kern w:val="0"/>
                <w:sz w:val="24"/>
                <w:szCs w:val="20"/>
              </w:rPr>
            </w:pPr>
            <w:r>
              <w:rPr>
                <w:rFonts w:hint="eastAsia" w:cs="宋体"/>
                <w:kern w:val="0"/>
                <w:sz w:val="24"/>
                <w:szCs w:val="20"/>
              </w:rPr>
              <w:t>双桥河镇卫生院</w:t>
            </w:r>
          </w:p>
          <w:p w14:paraId="25043539">
            <w:pPr>
              <w:widowControl/>
              <w:spacing w:line="240" w:lineRule="atLeast"/>
              <w:rPr>
                <w:rFonts w:cs="宋体"/>
                <w:kern w:val="0"/>
                <w:sz w:val="24"/>
                <w:szCs w:val="20"/>
              </w:rPr>
            </w:pPr>
            <w:r>
              <w:rPr>
                <w:rFonts w:hint="eastAsia" w:cs="宋体"/>
                <w:kern w:val="0"/>
                <w:sz w:val="24"/>
                <w:szCs w:val="20"/>
              </w:rPr>
              <w:t>技术参数</w:t>
            </w:r>
            <w:r>
              <w:rPr>
                <w:rFonts w:hint="eastAsia" w:cs="宋体"/>
                <w:kern w:val="0"/>
                <w:sz w:val="24"/>
                <w:szCs w:val="20"/>
              </w:rPr>
              <w:tab/>
            </w:r>
          </w:p>
          <w:p w14:paraId="2D7A8C85">
            <w:pPr>
              <w:widowControl/>
              <w:spacing w:line="240" w:lineRule="atLeast"/>
              <w:rPr>
                <w:rFonts w:cs="宋体"/>
                <w:kern w:val="0"/>
                <w:sz w:val="24"/>
                <w:szCs w:val="20"/>
              </w:rPr>
            </w:pPr>
            <w:r>
              <w:rPr>
                <w:rFonts w:hint="eastAsia" w:cs="宋体"/>
                <w:kern w:val="0"/>
                <w:sz w:val="24"/>
                <w:szCs w:val="20"/>
              </w:rPr>
              <w:t>★1.可外部连接尿液干化学分析仪，如不能连接需要具备干化学分析功能模块。</w:t>
            </w:r>
          </w:p>
          <w:p w14:paraId="516DA8BA">
            <w:pPr>
              <w:widowControl/>
              <w:spacing w:line="240" w:lineRule="atLeast"/>
              <w:rPr>
                <w:rFonts w:cs="宋体"/>
                <w:kern w:val="0"/>
                <w:sz w:val="24"/>
                <w:szCs w:val="20"/>
              </w:rPr>
            </w:pPr>
            <w:r>
              <w:rPr>
                <w:rFonts w:hint="eastAsia" w:cs="宋体"/>
                <w:kern w:val="0"/>
                <w:sz w:val="24"/>
                <w:szCs w:val="20"/>
              </w:rPr>
              <w:t>★2.进样方式：同时可以满足多个样本自动进样。</w:t>
            </w:r>
            <w:r>
              <w:rPr>
                <w:rFonts w:hint="eastAsia" w:cs="宋体"/>
                <w:kern w:val="0"/>
                <w:sz w:val="24"/>
                <w:szCs w:val="20"/>
              </w:rPr>
              <w:tab/>
            </w:r>
          </w:p>
          <w:p w14:paraId="76EEBC50">
            <w:pPr>
              <w:widowControl/>
              <w:spacing w:line="240" w:lineRule="atLeast"/>
              <w:rPr>
                <w:rFonts w:cs="宋体"/>
                <w:kern w:val="0"/>
                <w:sz w:val="24"/>
                <w:szCs w:val="20"/>
              </w:rPr>
            </w:pPr>
            <w:r>
              <w:rPr>
                <w:rFonts w:hint="eastAsia" w:cs="宋体"/>
                <w:kern w:val="0"/>
                <w:sz w:val="24"/>
                <w:szCs w:val="20"/>
              </w:rPr>
              <w:t>3.有形成分检测项目：有形成分自动识别测试项目≥30项</w:t>
            </w:r>
          </w:p>
          <w:p w14:paraId="3FBB339C">
            <w:pPr>
              <w:widowControl/>
              <w:spacing w:line="240" w:lineRule="atLeast"/>
              <w:rPr>
                <w:rFonts w:cs="宋体"/>
                <w:kern w:val="0"/>
                <w:sz w:val="24"/>
                <w:szCs w:val="20"/>
              </w:rPr>
            </w:pPr>
            <w:r>
              <w:rPr>
                <w:rFonts w:hint="eastAsia" w:cs="宋体"/>
                <w:kern w:val="0"/>
                <w:sz w:val="24"/>
                <w:szCs w:val="20"/>
              </w:rPr>
              <w:t>4.检测速度：有形成分测试模式≥80个/每小时；联合测试模式≥80个/每小时</w:t>
            </w:r>
            <w:r>
              <w:rPr>
                <w:rFonts w:hint="eastAsia" w:cs="宋体"/>
                <w:kern w:val="0"/>
                <w:sz w:val="24"/>
                <w:szCs w:val="20"/>
              </w:rPr>
              <w:tab/>
            </w:r>
          </w:p>
          <w:p w14:paraId="0BB7CCE7">
            <w:pPr>
              <w:widowControl/>
              <w:spacing w:line="240" w:lineRule="atLeast"/>
              <w:rPr>
                <w:rFonts w:cs="宋体"/>
                <w:kern w:val="0"/>
                <w:sz w:val="24"/>
                <w:szCs w:val="20"/>
              </w:rPr>
            </w:pPr>
            <w:r>
              <w:rPr>
                <w:rFonts w:hint="eastAsia" w:cs="宋体"/>
                <w:kern w:val="0"/>
                <w:sz w:val="24"/>
                <w:szCs w:val="20"/>
              </w:rPr>
              <w:t>5.样本放置位：可放置≥50个样本</w:t>
            </w:r>
          </w:p>
          <w:p w14:paraId="253C7C9B">
            <w:pPr>
              <w:widowControl/>
              <w:spacing w:line="240" w:lineRule="atLeast"/>
              <w:rPr>
                <w:rFonts w:cs="宋体"/>
                <w:kern w:val="0"/>
                <w:sz w:val="24"/>
                <w:szCs w:val="20"/>
              </w:rPr>
            </w:pPr>
            <w:r>
              <w:rPr>
                <w:rFonts w:hint="eastAsia" w:cs="宋体"/>
                <w:kern w:val="0"/>
                <w:sz w:val="24"/>
                <w:szCs w:val="20"/>
              </w:rPr>
              <w:t>6.尿有形成分拍摄图像数量：单个样本检测最高可拍摄1400张图像</w:t>
            </w:r>
            <w:r>
              <w:rPr>
                <w:rFonts w:hint="eastAsia" w:cs="宋体"/>
                <w:kern w:val="0"/>
                <w:sz w:val="24"/>
                <w:szCs w:val="20"/>
              </w:rPr>
              <w:tab/>
            </w:r>
          </w:p>
          <w:p w14:paraId="1C85131D">
            <w:pPr>
              <w:widowControl/>
              <w:spacing w:line="240" w:lineRule="atLeast"/>
              <w:rPr>
                <w:rFonts w:cs="宋体"/>
                <w:kern w:val="0"/>
                <w:sz w:val="24"/>
                <w:szCs w:val="20"/>
              </w:rPr>
            </w:pPr>
            <w:r>
              <w:rPr>
                <w:rFonts w:hint="eastAsia" w:cs="宋体"/>
                <w:kern w:val="0"/>
                <w:sz w:val="24"/>
                <w:szCs w:val="20"/>
              </w:rPr>
              <w:t>7.吸样量：干化学模块≤0.6ml，有形成分≤1.6ml</w:t>
            </w:r>
          </w:p>
          <w:p w14:paraId="383AF9FB">
            <w:pPr>
              <w:widowControl/>
              <w:spacing w:line="240" w:lineRule="atLeast"/>
              <w:rPr>
                <w:rFonts w:cs="宋体"/>
                <w:kern w:val="0"/>
                <w:sz w:val="24"/>
                <w:szCs w:val="20"/>
              </w:rPr>
            </w:pPr>
            <w:r>
              <w:rPr>
                <w:rFonts w:hint="eastAsia" w:cs="宋体"/>
                <w:kern w:val="0"/>
                <w:sz w:val="24"/>
                <w:szCs w:val="20"/>
              </w:rPr>
              <w:t>8.红细胞形态学项目：≥4项报告参数</w:t>
            </w:r>
          </w:p>
          <w:p w14:paraId="4994DFBC">
            <w:pPr>
              <w:widowControl/>
              <w:spacing w:line="240" w:lineRule="atLeast"/>
              <w:rPr>
                <w:rFonts w:cs="宋体"/>
                <w:kern w:val="0"/>
                <w:sz w:val="24"/>
                <w:szCs w:val="20"/>
              </w:rPr>
            </w:pPr>
            <w:r>
              <w:rPr>
                <w:rFonts w:hint="eastAsia" w:cs="宋体"/>
                <w:kern w:val="0"/>
                <w:sz w:val="24"/>
                <w:szCs w:val="20"/>
              </w:rPr>
              <w:t>9.干化学原始图像：可提供尿试纸CIS彩色原始图像，显示每个检测项目对应试纸检测块的颜色</w:t>
            </w:r>
          </w:p>
          <w:p w14:paraId="6F58090F">
            <w:pPr>
              <w:widowControl/>
              <w:spacing w:line="240" w:lineRule="atLeast"/>
              <w:rPr>
                <w:rFonts w:cs="宋体"/>
                <w:kern w:val="0"/>
                <w:sz w:val="24"/>
                <w:szCs w:val="20"/>
              </w:rPr>
            </w:pPr>
            <w:r>
              <w:rPr>
                <w:rFonts w:hint="eastAsia" w:cs="宋体"/>
                <w:kern w:val="0"/>
                <w:sz w:val="24"/>
                <w:szCs w:val="20"/>
              </w:rPr>
              <w:t>10. 理学检测项目：至少包括颜色、浊度、比重、电导率、渗透压等</w:t>
            </w:r>
          </w:p>
          <w:p w14:paraId="1F607585">
            <w:pPr>
              <w:widowControl/>
              <w:spacing w:line="240" w:lineRule="atLeast"/>
              <w:rPr>
                <w:rFonts w:cs="宋体"/>
                <w:kern w:val="0"/>
                <w:sz w:val="24"/>
                <w:szCs w:val="20"/>
              </w:rPr>
            </w:pPr>
            <w:r>
              <w:rPr>
                <w:rFonts w:hint="eastAsia" w:cs="宋体"/>
                <w:kern w:val="0"/>
                <w:sz w:val="24"/>
                <w:szCs w:val="20"/>
              </w:rPr>
              <w:t xml:space="preserve">11.提供质保期内每年至少一次校准服务 </w:t>
            </w:r>
          </w:p>
          <w:p w14:paraId="5289268A">
            <w:pPr>
              <w:widowControl/>
              <w:spacing w:line="240" w:lineRule="atLeast"/>
              <w:rPr>
                <w:rFonts w:cs="宋体"/>
                <w:kern w:val="0"/>
                <w:sz w:val="24"/>
                <w:szCs w:val="20"/>
              </w:rPr>
            </w:pPr>
            <w:r>
              <w:rPr>
                <w:rFonts w:hint="eastAsia" w:cs="宋体"/>
                <w:kern w:val="0"/>
                <w:sz w:val="24"/>
                <w:szCs w:val="20"/>
              </w:rPr>
              <w:t>12.提供每季度一次巡检服务</w:t>
            </w:r>
          </w:p>
          <w:p w14:paraId="729850F3">
            <w:pPr>
              <w:widowControl/>
              <w:spacing w:line="240" w:lineRule="atLeast"/>
              <w:rPr>
                <w:rFonts w:cs="宋体"/>
                <w:kern w:val="0"/>
                <w:sz w:val="24"/>
                <w:szCs w:val="20"/>
              </w:rPr>
            </w:pPr>
            <w:r>
              <w:rPr>
                <w:rFonts w:hint="eastAsia" w:cs="宋体"/>
                <w:kern w:val="0"/>
                <w:sz w:val="24"/>
                <w:szCs w:val="20"/>
              </w:rPr>
              <w:t>13.可接入医院Lis系统，结果可导出。</w:t>
            </w:r>
          </w:p>
          <w:p w14:paraId="58666BCB">
            <w:pPr>
              <w:widowControl/>
              <w:spacing w:line="240" w:lineRule="atLeast"/>
              <w:rPr>
                <w:rFonts w:cs="宋体"/>
                <w:kern w:val="0"/>
                <w:sz w:val="24"/>
                <w:szCs w:val="20"/>
              </w:rPr>
            </w:pPr>
            <w:r>
              <w:rPr>
                <w:rFonts w:hint="eastAsia" w:cs="宋体"/>
                <w:kern w:val="0"/>
                <w:sz w:val="24"/>
                <w:szCs w:val="20"/>
              </w:rPr>
              <w:t>14.至少能存储100万个干化学数据、50万个尿试纸图像、40万个尿有形数据。</w:t>
            </w:r>
          </w:p>
          <w:p w14:paraId="6C422BC7">
            <w:pPr>
              <w:widowControl/>
              <w:spacing w:line="240" w:lineRule="atLeast"/>
              <w:rPr>
                <w:rFonts w:cs="宋体"/>
                <w:kern w:val="0"/>
                <w:sz w:val="24"/>
                <w:szCs w:val="20"/>
              </w:rPr>
            </w:pPr>
            <w:r>
              <w:rPr>
                <w:rFonts w:hint="eastAsia" w:cs="宋体"/>
                <w:kern w:val="0"/>
                <w:sz w:val="24"/>
                <w:szCs w:val="20"/>
              </w:rPr>
              <w:t>配置要求</w:t>
            </w:r>
            <w:r>
              <w:rPr>
                <w:rFonts w:hint="eastAsia" w:cs="宋体"/>
                <w:kern w:val="0"/>
                <w:sz w:val="24"/>
                <w:szCs w:val="20"/>
              </w:rPr>
              <w:tab/>
            </w:r>
          </w:p>
          <w:p w14:paraId="419653C0">
            <w:pPr>
              <w:widowControl/>
              <w:spacing w:line="240" w:lineRule="atLeast"/>
              <w:rPr>
                <w:rFonts w:cs="宋体"/>
                <w:kern w:val="0"/>
                <w:sz w:val="24"/>
                <w:szCs w:val="20"/>
              </w:rPr>
            </w:pPr>
            <w:r>
              <w:rPr>
                <w:rFonts w:hint="eastAsia" w:cs="宋体"/>
                <w:kern w:val="0"/>
                <w:sz w:val="24"/>
                <w:szCs w:val="20"/>
              </w:rPr>
              <w:t>1、主机1台</w:t>
            </w:r>
          </w:p>
          <w:p w14:paraId="3F17BA4D">
            <w:pPr>
              <w:widowControl/>
              <w:spacing w:line="240" w:lineRule="atLeast"/>
              <w:rPr>
                <w:rFonts w:cs="宋体"/>
                <w:kern w:val="0"/>
                <w:sz w:val="24"/>
                <w:szCs w:val="20"/>
              </w:rPr>
            </w:pPr>
            <w:r>
              <w:rPr>
                <w:rFonts w:hint="eastAsia" w:cs="宋体"/>
                <w:kern w:val="0"/>
                <w:sz w:val="24"/>
                <w:szCs w:val="20"/>
              </w:rPr>
              <w:t>2、数据处理系统1套</w:t>
            </w:r>
          </w:p>
        </w:tc>
      </w:tr>
      <w:tr w14:paraId="418763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2" w:type="pct"/>
            <w:gridSpan w:val="2"/>
            <w:vAlign w:val="center"/>
          </w:tcPr>
          <w:p w14:paraId="65AA1E5D">
            <w:pPr>
              <w:snapToGrid w:val="0"/>
              <w:spacing w:line="360" w:lineRule="auto"/>
              <w:jc w:val="center"/>
              <w:rPr>
                <w:kern w:val="0"/>
                <w:sz w:val="24"/>
              </w:rPr>
            </w:pPr>
            <w:r>
              <w:rPr>
                <w:rFonts w:hint="eastAsia"/>
                <w:kern w:val="0"/>
                <w:sz w:val="24"/>
              </w:rPr>
              <w:t>12</w:t>
            </w:r>
          </w:p>
        </w:tc>
        <w:tc>
          <w:tcPr>
            <w:tcW w:w="703" w:type="pct"/>
            <w:gridSpan w:val="5"/>
            <w:vAlign w:val="center"/>
          </w:tcPr>
          <w:p w14:paraId="4A5BB34C">
            <w:pPr>
              <w:widowControl/>
              <w:spacing w:line="360" w:lineRule="auto"/>
              <w:jc w:val="center"/>
              <w:textAlignment w:val="center"/>
              <w:rPr>
                <w:kern w:val="0"/>
                <w:sz w:val="24"/>
              </w:rPr>
            </w:pPr>
            <w:r>
              <w:rPr>
                <w:rFonts w:hint="eastAsia" w:asciiTheme="minorEastAsia" w:hAnsiTheme="minorEastAsia" w:eastAsiaTheme="minorEastAsia" w:cstheme="minorEastAsia"/>
                <w:kern w:val="0"/>
                <w:szCs w:val="21"/>
                <w:lang w:bidi="ar"/>
              </w:rPr>
              <w:t>▲</w:t>
            </w:r>
            <w:r>
              <w:rPr>
                <w:rFonts w:hint="eastAsia"/>
                <w:kern w:val="0"/>
                <w:sz w:val="24"/>
              </w:rPr>
              <w:t>全自动尿液有形成分分析仪（二）</w:t>
            </w:r>
          </w:p>
        </w:tc>
        <w:tc>
          <w:tcPr>
            <w:tcW w:w="435" w:type="pct"/>
            <w:gridSpan w:val="4"/>
            <w:vAlign w:val="center"/>
          </w:tcPr>
          <w:p w14:paraId="3AFA3876">
            <w:pPr>
              <w:widowControl/>
              <w:spacing w:line="240" w:lineRule="atLeast"/>
              <w:jc w:val="center"/>
              <w:rPr>
                <w:rFonts w:cs="宋体"/>
                <w:kern w:val="0"/>
                <w:sz w:val="24"/>
                <w:szCs w:val="20"/>
              </w:rPr>
            </w:pPr>
            <w:r>
              <w:rPr>
                <w:rFonts w:cs="宋体"/>
                <w:kern w:val="0"/>
                <w:sz w:val="24"/>
                <w:szCs w:val="20"/>
              </w:rPr>
              <w:t>台</w:t>
            </w:r>
          </w:p>
        </w:tc>
        <w:tc>
          <w:tcPr>
            <w:tcW w:w="467" w:type="pct"/>
            <w:gridSpan w:val="4"/>
            <w:vAlign w:val="center"/>
          </w:tcPr>
          <w:p w14:paraId="2C54D625">
            <w:pPr>
              <w:widowControl/>
              <w:spacing w:line="240" w:lineRule="atLeast"/>
              <w:jc w:val="center"/>
              <w:rPr>
                <w:rFonts w:cs="宋体"/>
                <w:kern w:val="0"/>
                <w:sz w:val="24"/>
                <w:szCs w:val="20"/>
              </w:rPr>
            </w:pPr>
            <w:r>
              <w:rPr>
                <w:rFonts w:hint="eastAsia" w:cs="宋体"/>
                <w:kern w:val="0"/>
                <w:sz w:val="24"/>
                <w:szCs w:val="20"/>
              </w:rPr>
              <w:t>1</w:t>
            </w:r>
          </w:p>
        </w:tc>
        <w:tc>
          <w:tcPr>
            <w:tcW w:w="2970" w:type="pct"/>
            <w:gridSpan w:val="3"/>
          </w:tcPr>
          <w:p w14:paraId="4DA803A9">
            <w:pPr>
              <w:widowControl/>
              <w:spacing w:line="240" w:lineRule="atLeast"/>
              <w:rPr>
                <w:rFonts w:cs="宋体"/>
                <w:kern w:val="0"/>
                <w:sz w:val="24"/>
                <w:szCs w:val="20"/>
              </w:rPr>
            </w:pPr>
            <w:r>
              <w:rPr>
                <w:rFonts w:hint="eastAsia" w:cs="宋体"/>
                <w:kern w:val="0"/>
                <w:sz w:val="24"/>
                <w:szCs w:val="20"/>
              </w:rPr>
              <w:t>天津市静海区医院</w:t>
            </w:r>
          </w:p>
          <w:p w14:paraId="41A14967">
            <w:pPr>
              <w:widowControl/>
              <w:spacing w:line="240" w:lineRule="atLeast"/>
              <w:jc w:val="left"/>
              <w:textAlignment w:val="center"/>
              <w:rPr>
                <w:rFonts w:cs="宋体"/>
                <w:kern w:val="0"/>
                <w:sz w:val="24"/>
                <w:szCs w:val="20"/>
              </w:rPr>
            </w:pPr>
            <w:r>
              <w:rPr>
                <w:rFonts w:hint="eastAsia" w:cs="宋体"/>
                <w:kern w:val="0"/>
                <w:sz w:val="24"/>
                <w:szCs w:val="20"/>
              </w:rPr>
              <w:t>技术参数</w:t>
            </w:r>
            <w:r>
              <w:rPr>
                <w:rFonts w:hint="eastAsia" w:cs="宋体"/>
                <w:kern w:val="0"/>
                <w:sz w:val="24"/>
                <w:szCs w:val="20"/>
              </w:rPr>
              <w:tab/>
            </w:r>
          </w:p>
          <w:p w14:paraId="6389DA8B">
            <w:pPr>
              <w:widowControl/>
              <w:spacing w:line="240" w:lineRule="atLeast"/>
              <w:jc w:val="left"/>
              <w:textAlignment w:val="center"/>
              <w:rPr>
                <w:rFonts w:cs="宋体"/>
                <w:kern w:val="0"/>
                <w:sz w:val="24"/>
                <w:szCs w:val="20"/>
              </w:rPr>
            </w:pPr>
            <w:r>
              <w:rPr>
                <w:rFonts w:hint="eastAsia" w:cs="宋体"/>
                <w:kern w:val="0"/>
                <w:sz w:val="24"/>
                <w:szCs w:val="20"/>
              </w:rPr>
              <w:t>1.单个尿液有形测试：≥100个样本/小时；</w:t>
            </w:r>
          </w:p>
          <w:p w14:paraId="3A91F671">
            <w:pPr>
              <w:widowControl/>
              <w:spacing w:line="240" w:lineRule="atLeast"/>
              <w:jc w:val="left"/>
              <w:textAlignment w:val="center"/>
              <w:rPr>
                <w:rFonts w:cs="宋体"/>
                <w:kern w:val="0"/>
                <w:sz w:val="24"/>
                <w:szCs w:val="20"/>
              </w:rPr>
            </w:pPr>
            <w:r>
              <w:rPr>
                <w:rFonts w:hint="eastAsia" w:cs="宋体"/>
                <w:b/>
                <w:bCs/>
                <w:kern w:val="0"/>
                <w:sz w:val="24"/>
                <w:szCs w:val="20"/>
              </w:rPr>
              <w:t>#</w:t>
            </w:r>
            <w:r>
              <w:rPr>
                <w:rFonts w:hint="eastAsia" w:cs="宋体"/>
                <w:kern w:val="0"/>
                <w:sz w:val="24"/>
                <w:szCs w:val="20"/>
              </w:rPr>
              <w:t>2.</w:t>
            </w:r>
            <w:r>
              <w:rPr>
                <w:rFonts w:hint="eastAsia" w:cs="宋体"/>
                <w:kern w:val="0"/>
                <w:sz w:val="24"/>
              </w:rPr>
              <w:t>有形自动检测项目：≥40项，包括但不限于正常红细胞、小红细胞、棘形红细胞、影红细胞、其他异形红细胞、白细胞、白细胞团、鳞状上皮细胞、肾小管上皮细胞、移行上皮细胞、透明管型、颗粒管型、蜡样管型、宽大管型、其他管型、杆菌、疑似球菌、假菌丝酵母、酵母菌、草酸钙结晶、尿酸结晶、磷酸铵镁结晶、其他结晶、精子、黏液丝等</w:t>
            </w:r>
            <w:r>
              <w:rPr>
                <w:rFonts w:hint="eastAsia" w:cs="宋体"/>
                <w:kern w:val="0"/>
                <w:sz w:val="24"/>
                <w:szCs w:val="20"/>
              </w:rPr>
              <w:t>；</w:t>
            </w:r>
          </w:p>
          <w:p w14:paraId="0CA80EC4">
            <w:pPr>
              <w:widowControl/>
              <w:spacing w:line="240" w:lineRule="atLeast"/>
              <w:jc w:val="left"/>
              <w:textAlignment w:val="center"/>
              <w:rPr>
                <w:rFonts w:cs="宋体"/>
                <w:kern w:val="0"/>
                <w:sz w:val="24"/>
                <w:szCs w:val="20"/>
              </w:rPr>
            </w:pPr>
            <w:r>
              <w:rPr>
                <w:rFonts w:hint="eastAsia" w:cs="宋体"/>
                <w:kern w:val="0"/>
                <w:sz w:val="24"/>
                <w:szCs w:val="20"/>
              </w:rPr>
              <w:t>3.</w:t>
            </w:r>
            <w:r>
              <w:rPr>
                <w:rFonts w:hint="eastAsia" w:cs="宋体"/>
                <w:kern w:val="0"/>
                <w:sz w:val="24"/>
              </w:rPr>
              <w:t>可提供红细胞形态、尿路感染临床信息</w:t>
            </w:r>
            <w:r>
              <w:rPr>
                <w:rFonts w:hint="eastAsia" w:cs="宋体"/>
                <w:kern w:val="0"/>
                <w:sz w:val="24"/>
                <w:szCs w:val="20"/>
              </w:rPr>
              <w:t>；</w:t>
            </w:r>
          </w:p>
          <w:p w14:paraId="264B3425">
            <w:pPr>
              <w:widowControl/>
              <w:spacing w:line="240" w:lineRule="atLeast"/>
              <w:jc w:val="left"/>
              <w:textAlignment w:val="center"/>
              <w:rPr>
                <w:rFonts w:cs="宋体"/>
                <w:kern w:val="0"/>
                <w:sz w:val="24"/>
                <w:szCs w:val="20"/>
              </w:rPr>
            </w:pPr>
            <w:r>
              <w:rPr>
                <w:rFonts w:hint="eastAsia" w:cs="宋体"/>
                <w:kern w:val="0"/>
                <w:sz w:val="24"/>
                <w:szCs w:val="20"/>
              </w:rPr>
              <w:t>4.能提供尿渗透压、电导率的参数；</w:t>
            </w:r>
          </w:p>
          <w:p w14:paraId="2E1C3919">
            <w:pPr>
              <w:widowControl/>
              <w:spacing w:line="240" w:lineRule="atLeast"/>
              <w:jc w:val="left"/>
              <w:textAlignment w:val="center"/>
              <w:rPr>
                <w:rFonts w:cs="宋体"/>
                <w:kern w:val="0"/>
                <w:sz w:val="24"/>
                <w:szCs w:val="20"/>
              </w:rPr>
            </w:pPr>
            <w:r>
              <w:rPr>
                <w:rFonts w:hint="eastAsia" w:cs="宋体"/>
                <w:kern w:val="0"/>
                <w:sz w:val="24"/>
                <w:szCs w:val="20"/>
              </w:rPr>
              <w:t>5.仪器采用全自动进样系统，样品位≥80个。</w:t>
            </w:r>
          </w:p>
          <w:p w14:paraId="0BC73CC4">
            <w:pPr>
              <w:widowControl/>
              <w:spacing w:line="240" w:lineRule="atLeast"/>
              <w:jc w:val="left"/>
              <w:textAlignment w:val="center"/>
              <w:rPr>
                <w:rFonts w:cs="宋体"/>
                <w:kern w:val="0"/>
                <w:sz w:val="24"/>
                <w:szCs w:val="20"/>
              </w:rPr>
            </w:pPr>
            <w:r>
              <w:rPr>
                <w:rFonts w:hint="eastAsia" w:cs="宋体"/>
                <w:kern w:val="0"/>
                <w:sz w:val="24"/>
                <w:szCs w:val="20"/>
              </w:rPr>
              <w:t>6.数据存储量不小于10万条数据；</w:t>
            </w:r>
          </w:p>
          <w:p w14:paraId="7572E605">
            <w:pPr>
              <w:widowControl/>
              <w:spacing w:line="240" w:lineRule="atLeast"/>
              <w:jc w:val="left"/>
              <w:textAlignment w:val="center"/>
              <w:rPr>
                <w:rFonts w:cs="宋体"/>
                <w:kern w:val="0"/>
                <w:sz w:val="24"/>
                <w:szCs w:val="20"/>
              </w:rPr>
            </w:pPr>
            <w:r>
              <w:rPr>
                <w:rFonts w:hint="eastAsia" w:cs="宋体"/>
                <w:kern w:val="0"/>
                <w:sz w:val="24"/>
                <w:szCs w:val="20"/>
              </w:rPr>
              <w:t>7.报告打印：××个/ul或××个/HPF两种格式自由选择；</w:t>
            </w:r>
          </w:p>
          <w:p w14:paraId="53EF3E35">
            <w:pPr>
              <w:widowControl/>
              <w:spacing w:line="240" w:lineRule="atLeast"/>
              <w:jc w:val="left"/>
              <w:textAlignment w:val="center"/>
              <w:rPr>
                <w:rFonts w:cs="宋体"/>
                <w:kern w:val="0"/>
                <w:sz w:val="24"/>
                <w:szCs w:val="20"/>
              </w:rPr>
            </w:pPr>
            <w:r>
              <w:rPr>
                <w:rFonts w:hint="eastAsia" w:cs="宋体"/>
                <w:kern w:val="0"/>
                <w:sz w:val="24"/>
                <w:szCs w:val="20"/>
              </w:rPr>
              <w:t>8.配置一个内置条形码阅读器自动扫描样本条形码；配置一个外置条形码阅读器；</w:t>
            </w:r>
          </w:p>
          <w:p w14:paraId="1C3262C7">
            <w:pPr>
              <w:widowControl/>
              <w:spacing w:line="240" w:lineRule="atLeast"/>
              <w:jc w:val="left"/>
              <w:textAlignment w:val="center"/>
              <w:rPr>
                <w:rFonts w:cs="宋体"/>
                <w:kern w:val="0"/>
                <w:sz w:val="24"/>
                <w:szCs w:val="20"/>
              </w:rPr>
            </w:pPr>
            <w:r>
              <w:rPr>
                <w:rFonts w:hint="eastAsia" w:cs="宋体"/>
                <w:kern w:val="0"/>
                <w:sz w:val="24"/>
                <w:szCs w:val="20"/>
              </w:rPr>
              <w:t>9.网口LIS和串口LIS；支持与LIS系统双向通讯，承担相关接口费用；</w:t>
            </w:r>
          </w:p>
          <w:p w14:paraId="7BBA1B24">
            <w:pPr>
              <w:widowControl/>
              <w:spacing w:line="240" w:lineRule="atLeast"/>
              <w:jc w:val="left"/>
              <w:textAlignment w:val="center"/>
            </w:pPr>
            <w:r>
              <w:rPr>
                <w:rFonts w:hint="eastAsia" w:cs="宋体"/>
                <w:kern w:val="0"/>
                <w:sz w:val="24"/>
                <w:szCs w:val="20"/>
              </w:rPr>
              <w:t>10.可提供原厂配套的专用的三水平有形成份质控品。</w:t>
            </w:r>
          </w:p>
          <w:p w14:paraId="41068EEA">
            <w:pPr>
              <w:widowControl/>
              <w:spacing w:line="240" w:lineRule="atLeast"/>
              <w:jc w:val="left"/>
              <w:textAlignment w:val="center"/>
              <w:rPr>
                <w:rFonts w:cs="宋体"/>
                <w:kern w:val="0"/>
                <w:sz w:val="24"/>
                <w:szCs w:val="20"/>
              </w:rPr>
            </w:pPr>
            <w:r>
              <w:rPr>
                <w:rFonts w:hint="eastAsia" w:cs="宋体"/>
                <w:kern w:val="0"/>
                <w:sz w:val="24"/>
                <w:szCs w:val="20"/>
              </w:rPr>
              <w:t>11.具备流水线拓展能力，可与尿干化学分析仪模块化组合；</w:t>
            </w:r>
          </w:p>
          <w:p w14:paraId="33A580EC">
            <w:pPr>
              <w:widowControl/>
              <w:spacing w:line="240" w:lineRule="atLeast"/>
              <w:jc w:val="left"/>
              <w:textAlignment w:val="center"/>
              <w:rPr>
                <w:rFonts w:cs="宋体"/>
                <w:kern w:val="0"/>
                <w:sz w:val="24"/>
                <w:szCs w:val="20"/>
              </w:rPr>
            </w:pPr>
            <w:r>
              <w:rPr>
                <w:rFonts w:hint="eastAsia" w:cs="宋体"/>
                <w:kern w:val="0"/>
                <w:sz w:val="24"/>
                <w:szCs w:val="20"/>
              </w:rPr>
              <w:t>12.仪器可提供中文报告格式，可将实验室现有尿干化学报告与沉渣报告整合。</w:t>
            </w:r>
          </w:p>
          <w:p w14:paraId="6F4FB65F">
            <w:pPr>
              <w:widowControl/>
              <w:spacing w:line="240" w:lineRule="atLeast"/>
              <w:jc w:val="left"/>
              <w:textAlignment w:val="center"/>
              <w:rPr>
                <w:rFonts w:cs="宋体"/>
                <w:kern w:val="0"/>
                <w:sz w:val="24"/>
                <w:szCs w:val="20"/>
              </w:rPr>
            </w:pPr>
            <w:r>
              <w:rPr>
                <w:rFonts w:hint="eastAsia" w:cs="宋体"/>
                <w:kern w:val="0"/>
                <w:sz w:val="24"/>
                <w:szCs w:val="20"/>
              </w:rPr>
              <w:t>13．提供原厂配套的中文操作软件，并显示尿中各有形成分定量分析数据、红细胞形态信息和异常标本提示信息。</w:t>
            </w:r>
          </w:p>
          <w:p w14:paraId="60145624">
            <w:pPr>
              <w:widowControl/>
              <w:spacing w:line="240" w:lineRule="atLeast"/>
              <w:jc w:val="left"/>
              <w:textAlignment w:val="center"/>
              <w:rPr>
                <w:rFonts w:cs="宋体"/>
                <w:kern w:val="0"/>
                <w:sz w:val="24"/>
                <w:szCs w:val="20"/>
              </w:rPr>
            </w:pPr>
            <w:r>
              <w:rPr>
                <w:rFonts w:hint="eastAsia" w:cs="宋体"/>
                <w:kern w:val="0"/>
                <w:sz w:val="24"/>
                <w:szCs w:val="20"/>
              </w:rPr>
              <w:t xml:space="preserve">14.后处理系统内存≥16G </w:t>
            </w:r>
          </w:p>
          <w:p w14:paraId="07399832">
            <w:pPr>
              <w:widowControl/>
              <w:spacing w:line="240" w:lineRule="atLeast"/>
              <w:jc w:val="left"/>
              <w:textAlignment w:val="center"/>
              <w:rPr>
                <w:rFonts w:cs="宋体"/>
                <w:kern w:val="0"/>
                <w:sz w:val="24"/>
                <w:szCs w:val="20"/>
              </w:rPr>
            </w:pPr>
            <w:r>
              <w:rPr>
                <w:rFonts w:hint="eastAsia" w:cs="宋体"/>
                <w:kern w:val="0"/>
                <w:sz w:val="24"/>
                <w:szCs w:val="20"/>
              </w:rPr>
              <w:t>15.设备使用年限≥10年；</w:t>
            </w:r>
          </w:p>
          <w:p w14:paraId="479065F8">
            <w:pPr>
              <w:widowControl/>
              <w:spacing w:line="240" w:lineRule="atLeast"/>
              <w:jc w:val="left"/>
              <w:textAlignment w:val="center"/>
              <w:rPr>
                <w:rFonts w:cs="宋体"/>
                <w:kern w:val="0"/>
                <w:sz w:val="24"/>
                <w:szCs w:val="20"/>
              </w:rPr>
            </w:pPr>
            <w:r>
              <w:rPr>
                <w:rFonts w:hint="eastAsia" w:cs="宋体"/>
                <w:kern w:val="0"/>
                <w:sz w:val="24"/>
                <w:szCs w:val="20"/>
              </w:rPr>
              <w:t xml:space="preserve">16.提供质保期内每年至少一次校准服务 </w:t>
            </w:r>
          </w:p>
          <w:p w14:paraId="09A4B097">
            <w:pPr>
              <w:widowControl/>
              <w:spacing w:line="240" w:lineRule="atLeast"/>
              <w:jc w:val="left"/>
              <w:textAlignment w:val="center"/>
              <w:rPr>
                <w:rFonts w:cs="宋体"/>
                <w:kern w:val="0"/>
                <w:sz w:val="24"/>
                <w:szCs w:val="20"/>
              </w:rPr>
            </w:pPr>
            <w:r>
              <w:rPr>
                <w:rFonts w:hint="eastAsia" w:cs="宋体"/>
                <w:kern w:val="0"/>
                <w:sz w:val="24"/>
                <w:szCs w:val="20"/>
              </w:rPr>
              <w:t>17.提供每季度一次巡检服务</w:t>
            </w:r>
          </w:p>
          <w:p w14:paraId="0E174E00">
            <w:pPr>
              <w:widowControl/>
              <w:spacing w:line="240" w:lineRule="atLeast"/>
              <w:jc w:val="left"/>
              <w:textAlignment w:val="center"/>
              <w:rPr>
                <w:rFonts w:cs="宋体"/>
                <w:kern w:val="0"/>
                <w:sz w:val="24"/>
                <w:szCs w:val="20"/>
              </w:rPr>
            </w:pPr>
            <w:r>
              <w:rPr>
                <w:rFonts w:hint="eastAsia" w:cs="宋体"/>
                <w:kern w:val="0"/>
                <w:sz w:val="24"/>
                <w:szCs w:val="20"/>
              </w:rPr>
              <w:t>18.可接入医院Lis系统</w:t>
            </w:r>
          </w:p>
          <w:p w14:paraId="2F1811DE">
            <w:pPr>
              <w:widowControl/>
              <w:spacing w:line="240" w:lineRule="atLeast"/>
              <w:jc w:val="left"/>
              <w:textAlignment w:val="center"/>
              <w:rPr>
                <w:rFonts w:cs="宋体"/>
                <w:kern w:val="0"/>
                <w:sz w:val="24"/>
                <w:szCs w:val="20"/>
              </w:rPr>
            </w:pPr>
            <w:r>
              <w:rPr>
                <w:rFonts w:hint="eastAsia" w:cs="宋体"/>
                <w:kern w:val="0"/>
                <w:sz w:val="24"/>
                <w:szCs w:val="20"/>
              </w:rPr>
              <w:t>配置要求</w:t>
            </w:r>
            <w:r>
              <w:rPr>
                <w:rFonts w:hint="eastAsia" w:cs="宋体"/>
                <w:kern w:val="0"/>
                <w:sz w:val="24"/>
                <w:szCs w:val="20"/>
              </w:rPr>
              <w:tab/>
            </w:r>
          </w:p>
          <w:p w14:paraId="49725082">
            <w:pPr>
              <w:widowControl/>
              <w:spacing w:line="240" w:lineRule="atLeast"/>
              <w:jc w:val="left"/>
              <w:textAlignment w:val="center"/>
              <w:rPr>
                <w:rFonts w:cs="宋体"/>
                <w:kern w:val="0"/>
                <w:sz w:val="24"/>
                <w:szCs w:val="20"/>
              </w:rPr>
            </w:pPr>
            <w:r>
              <w:rPr>
                <w:rFonts w:hint="eastAsia" w:cs="宋体"/>
                <w:kern w:val="0"/>
                <w:sz w:val="24"/>
                <w:szCs w:val="20"/>
              </w:rPr>
              <w:t>分析主机1套、一个内置条形码阅读器（激光）和一个外置条形码阅读器（红光），后处理系统1套；工作台1套</w:t>
            </w:r>
          </w:p>
        </w:tc>
      </w:tr>
      <w:tr w14:paraId="01367E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4" w:type="pct"/>
            <w:gridSpan w:val="2"/>
            <w:vAlign w:val="center"/>
          </w:tcPr>
          <w:p w14:paraId="3CE21AFF">
            <w:pPr>
              <w:snapToGrid w:val="0"/>
              <w:spacing w:line="360" w:lineRule="auto"/>
              <w:jc w:val="center"/>
              <w:rPr>
                <w:kern w:val="0"/>
                <w:sz w:val="24"/>
              </w:rPr>
            </w:pPr>
            <w:r>
              <w:rPr>
                <w:rFonts w:hint="eastAsia"/>
                <w:kern w:val="0"/>
                <w:sz w:val="24"/>
              </w:rPr>
              <w:t>13</w:t>
            </w:r>
          </w:p>
        </w:tc>
        <w:tc>
          <w:tcPr>
            <w:tcW w:w="703" w:type="pct"/>
            <w:gridSpan w:val="5"/>
            <w:vAlign w:val="center"/>
          </w:tcPr>
          <w:p w14:paraId="1698485D">
            <w:pPr>
              <w:snapToGrid w:val="0"/>
              <w:spacing w:line="360" w:lineRule="auto"/>
              <w:jc w:val="center"/>
              <w:rPr>
                <w:kern w:val="0"/>
                <w:sz w:val="24"/>
              </w:rPr>
            </w:pPr>
            <w:r>
              <w:rPr>
                <w:rFonts w:hint="eastAsia"/>
                <w:kern w:val="0"/>
                <w:sz w:val="24"/>
              </w:rPr>
              <w:t>全自动血流变分析仪（一）</w:t>
            </w:r>
          </w:p>
        </w:tc>
        <w:tc>
          <w:tcPr>
            <w:tcW w:w="435" w:type="pct"/>
            <w:gridSpan w:val="4"/>
            <w:vAlign w:val="center"/>
          </w:tcPr>
          <w:p w14:paraId="58673B75">
            <w:pPr>
              <w:widowControl/>
              <w:spacing w:line="240" w:lineRule="atLeast"/>
              <w:jc w:val="center"/>
              <w:rPr>
                <w:rFonts w:cs="宋体"/>
                <w:kern w:val="0"/>
                <w:sz w:val="24"/>
              </w:rPr>
            </w:pPr>
            <w:r>
              <w:rPr>
                <w:rFonts w:cs="宋体"/>
                <w:kern w:val="0"/>
                <w:sz w:val="24"/>
              </w:rPr>
              <w:t>台</w:t>
            </w:r>
          </w:p>
        </w:tc>
        <w:tc>
          <w:tcPr>
            <w:tcW w:w="467" w:type="pct"/>
            <w:gridSpan w:val="4"/>
            <w:vAlign w:val="center"/>
          </w:tcPr>
          <w:p w14:paraId="2C25D8F2">
            <w:pPr>
              <w:widowControl/>
              <w:spacing w:line="240" w:lineRule="atLeast"/>
              <w:jc w:val="center"/>
              <w:rPr>
                <w:rFonts w:cs="宋体"/>
                <w:kern w:val="0"/>
                <w:sz w:val="24"/>
              </w:rPr>
            </w:pPr>
            <w:r>
              <w:rPr>
                <w:rFonts w:hint="eastAsia" w:cs="宋体"/>
                <w:kern w:val="0"/>
                <w:sz w:val="24"/>
              </w:rPr>
              <w:t>1</w:t>
            </w:r>
          </w:p>
        </w:tc>
        <w:tc>
          <w:tcPr>
            <w:tcW w:w="2968" w:type="pct"/>
            <w:gridSpan w:val="3"/>
          </w:tcPr>
          <w:p w14:paraId="32FD96B0">
            <w:pPr>
              <w:widowControl/>
              <w:spacing w:line="240" w:lineRule="atLeast"/>
              <w:textAlignment w:val="center"/>
              <w:rPr>
                <w:rFonts w:cs="宋体"/>
                <w:kern w:val="0"/>
                <w:sz w:val="24"/>
              </w:rPr>
            </w:pPr>
            <w:r>
              <w:rPr>
                <w:rFonts w:hint="eastAsia" w:cs="宋体"/>
                <w:kern w:val="0"/>
                <w:sz w:val="24"/>
              </w:rPr>
              <w:t>礼明庄镇卫生院</w:t>
            </w:r>
          </w:p>
          <w:p w14:paraId="3B9AAE67">
            <w:pPr>
              <w:widowControl/>
              <w:spacing w:line="240" w:lineRule="atLeast"/>
              <w:textAlignment w:val="center"/>
              <w:rPr>
                <w:rFonts w:cs="宋体"/>
                <w:kern w:val="0"/>
                <w:sz w:val="24"/>
              </w:rPr>
            </w:pPr>
            <w:r>
              <w:rPr>
                <w:rFonts w:hint="eastAsia" w:cs="宋体"/>
                <w:kern w:val="0"/>
                <w:sz w:val="24"/>
              </w:rPr>
              <w:t>技术参数</w:t>
            </w:r>
          </w:p>
          <w:p w14:paraId="7D392862">
            <w:pPr>
              <w:widowControl/>
              <w:spacing w:line="240" w:lineRule="atLeast"/>
              <w:textAlignment w:val="center"/>
              <w:rPr>
                <w:rFonts w:cs="宋体"/>
                <w:kern w:val="0"/>
                <w:sz w:val="24"/>
              </w:rPr>
            </w:pPr>
            <w:r>
              <w:rPr>
                <w:rFonts w:hint="eastAsia" w:cs="宋体"/>
                <w:kern w:val="0"/>
                <w:sz w:val="24"/>
              </w:rPr>
              <w:t xml:space="preserve">1.粘度测量范围：0mPa·s；-60mPa·s    </w:t>
            </w:r>
          </w:p>
          <w:p w14:paraId="0C4BEBEF">
            <w:pPr>
              <w:widowControl/>
              <w:spacing w:line="240" w:lineRule="atLeast"/>
              <w:textAlignment w:val="center"/>
              <w:rPr>
                <w:rFonts w:cs="宋体"/>
                <w:kern w:val="0"/>
                <w:sz w:val="24"/>
              </w:rPr>
            </w:pPr>
            <w:r>
              <w:rPr>
                <w:rFonts w:hint="eastAsia" w:cs="宋体"/>
                <w:kern w:val="0"/>
                <w:sz w:val="24"/>
              </w:rPr>
              <w:t xml:space="preserve">2.切变率范围：1/s~200/s    </w:t>
            </w:r>
          </w:p>
          <w:p w14:paraId="0A9C085A">
            <w:pPr>
              <w:widowControl/>
              <w:spacing w:line="240" w:lineRule="atLeast"/>
              <w:textAlignment w:val="center"/>
              <w:rPr>
                <w:rFonts w:cs="宋体"/>
                <w:kern w:val="0"/>
                <w:sz w:val="24"/>
              </w:rPr>
            </w:pPr>
            <w:r>
              <w:rPr>
                <w:rFonts w:hint="eastAsia" w:cs="宋体"/>
                <w:kern w:val="0"/>
                <w:sz w:val="24"/>
              </w:rPr>
              <w:t>3.测试模式：全自动及手动双重测试</w:t>
            </w:r>
          </w:p>
          <w:p w14:paraId="3B2AB968">
            <w:pPr>
              <w:widowControl/>
              <w:spacing w:line="240" w:lineRule="atLeast"/>
              <w:textAlignment w:val="center"/>
              <w:rPr>
                <w:rFonts w:cs="宋体"/>
                <w:kern w:val="0"/>
                <w:sz w:val="24"/>
              </w:rPr>
            </w:pPr>
            <w:r>
              <w:rPr>
                <w:rFonts w:hint="eastAsia" w:cs="宋体"/>
                <w:kern w:val="0"/>
                <w:sz w:val="24"/>
              </w:rPr>
              <w:t>4.样品盘：≥30孔位</w:t>
            </w:r>
          </w:p>
          <w:p w14:paraId="6222A694">
            <w:pPr>
              <w:widowControl/>
              <w:spacing w:line="240" w:lineRule="atLeast"/>
              <w:textAlignment w:val="center"/>
              <w:rPr>
                <w:rFonts w:cs="宋体"/>
                <w:kern w:val="0"/>
                <w:sz w:val="24"/>
              </w:rPr>
            </w:pPr>
            <w:r>
              <w:rPr>
                <w:rFonts w:hint="eastAsia" w:cs="宋体"/>
                <w:kern w:val="0"/>
                <w:sz w:val="24"/>
              </w:rPr>
              <w:t>5.测试方法：旋转法或锥板法</w:t>
            </w:r>
          </w:p>
          <w:p w14:paraId="484C74B2">
            <w:pPr>
              <w:widowControl/>
              <w:spacing w:line="240" w:lineRule="atLeast"/>
              <w:textAlignment w:val="center"/>
              <w:rPr>
                <w:rFonts w:cs="宋体"/>
                <w:kern w:val="0"/>
                <w:sz w:val="24"/>
              </w:rPr>
            </w:pPr>
            <w:r>
              <w:rPr>
                <w:rFonts w:hint="eastAsia" w:cs="宋体"/>
                <w:kern w:val="0"/>
                <w:sz w:val="24"/>
              </w:rPr>
              <w:t>6.机芯材质：采用钛合金机芯</w:t>
            </w:r>
          </w:p>
          <w:p w14:paraId="7D176203">
            <w:pPr>
              <w:widowControl/>
              <w:spacing w:line="240" w:lineRule="atLeast"/>
              <w:textAlignment w:val="center"/>
              <w:rPr>
                <w:rFonts w:cs="宋体"/>
                <w:kern w:val="0"/>
                <w:sz w:val="24"/>
              </w:rPr>
            </w:pPr>
            <w:r>
              <w:rPr>
                <w:rFonts w:hint="eastAsia" w:cs="宋体"/>
                <w:kern w:val="0"/>
                <w:sz w:val="24"/>
              </w:rPr>
              <w:t>7.吸样方式：加样针具有液面感应功能，血浆加样无需更换原试管；</w:t>
            </w:r>
          </w:p>
          <w:p w14:paraId="48E55E13">
            <w:pPr>
              <w:widowControl/>
              <w:spacing w:line="240" w:lineRule="atLeast"/>
              <w:textAlignment w:val="center"/>
              <w:rPr>
                <w:rFonts w:cs="宋体"/>
                <w:kern w:val="0"/>
                <w:sz w:val="24"/>
              </w:rPr>
            </w:pPr>
            <w:r>
              <w:rPr>
                <w:rFonts w:hint="eastAsia" w:cs="宋体"/>
                <w:kern w:val="0"/>
                <w:sz w:val="24"/>
              </w:rPr>
              <w:t>8.检测速度：≥30测试/小时</w:t>
            </w:r>
          </w:p>
          <w:p w14:paraId="19A09C5E">
            <w:pPr>
              <w:widowControl/>
              <w:spacing w:line="240" w:lineRule="atLeast"/>
              <w:textAlignment w:val="center"/>
              <w:rPr>
                <w:rFonts w:cs="宋体"/>
                <w:kern w:val="0"/>
                <w:sz w:val="24"/>
              </w:rPr>
            </w:pPr>
            <w:r>
              <w:rPr>
                <w:rFonts w:hint="eastAsia" w:cs="宋体"/>
                <w:kern w:val="0"/>
                <w:sz w:val="24"/>
              </w:rPr>
              <w:t>9.数据传输：可与医院HIS/LIS系统连接</w:t>
            </w:r>
          </w:p>
          <w:p w14:paraId="3610BA6C">
            <w:pPr>
              <w:widowControl/>
              <w:spacing w:line="240" w:lineRule="atLeast"/>
              <w:textAlignment w:val="center"/>
              <w:rPr>
                <w:rFonts w:cs="宋体"/>
                <w:kern w:val="0"/>
                <w:sz w:val="24"/>
              </w:rPr>
            </w:pPr>
            <w:r>
              <w:rPr>
                <w:rFonts w:hint="eastAsia" w:cs="宋体"/>
                <w:kern w:val="0"/>
                <w:sz w:val="24"/>
              </w:rPr>
              <w:t>10.温度控制：（37±0.1）℃，具备自动温度控制系统</w:t>
            </w:r>
          </w:p>
          <w:p w14:paraId="1BDE811C">
            <w:pPr>
              <w:widowControl/>
              <w:spacing w:line="240" w:lineRule="atLeast"/>
              <w:textAlignment w:val="center"/>
              <w:rPr>
                <w:rFonts w:cs="宋体"/>
                <w:kern w:val="0"/>
                <w:sz w:val="24"/>
              </w:rPr>
            </w:pPr>
            <w:r>
              <w:rPr>
                <w:rFonts w:hint="eastAsia" w:cs="宋体"/>
                <w:kern w:val="0"/>
                <w:sz w:val="24"/>
              </w:rPr>
              <w:t xml:space="preserve">11.提供质保期内每年至少一次校准服务 </w:t>
            </w:r>
          </w:p>
          <w:p w14:paraId="3E18D227">
            <w:pPr>
              <w:widowControl/>
              <w:spacing w:line="240" w:lineRule="atLeast"/>
              <w:textAlignment w:val="center"/>
              <w:rPr>
                <w:rFonts w:cs="宋体"/>
                <w:kern w:val="0"/>
                <w:sz w:val="24"/>
              </w:rPr>
            </w:pPr>
            <w:r>
              <w:rPr>
                <w:rFonts w:hint="eastAsia" w:cs="宋体"/>
                <w:kern w:val="0"/>
                <w:sz w:val="24"/>
              </w:rPr>
              <w:t>12.提供每季度一次巡检服务</w:t>
            </w:r>
          </w:p>
          <w:p w14:paraId="3621C0A2">
            <w:pPr>
              <w:widowControl/>
              <w:spacing w:line="240" w:lineRule="atLeast"/>
              <w:textAlignment w:val="center"/>
              <w:rPr>
                <w:rFonts w:cs="宋体"/>
                <w:kern w:val="0"/>
                <w:sz w:val="24"/>
              </w:rPr>
            </w:pPr>
            <w:r>
              <w:rPr>
                <w:rFonts w:hint="eastAsia" w:cs="宋体"/>
                <w:kern w:val="0"/>
                <w:sz w:val="24"/>
              </w:rPr>
              <w:t>配置：</w:t>
            </w:r>
          </w:p>
          <w:p w14:paraId="03B2F948">
            <w:pPr>
              <w:widowControl/>
              <w:spacing w:line="240" w:lineRule="atLeast"/>
              <w:textAlignment w:val="center"/>
              <w:rPr>
                <w:rFonts w:cs="宋体"/>
                <w:kern w:val="0"/>
                <w:sz w:val="24"/>
              </w:rPr>
            </w:pPr>
            <w:r>
              <w:rPr>
                <w:rFonts w:hint="eastAsia" w:cs="宋体"/>
                <w:kern w:val="0"/>
                <w:sz w:val="24"/>
              </w:rPr>
              <w:t>1、测试主机一台</w:t>
            </w:r>
          </w:p>
          <w:p w14:paraId="0AD990EF">
            <w:pPr>
              <w:widowControl/>
              <w:spacing w:line="240" w:lineRule="atLeast"/>
              <w:textAlignment w:val="center"/>
              <w:rPr>
                <w:rFonts w:cs="宋体"/>
                <w:kern w:val="0"/>
                <w:sz w:val="24"/>
              </w:rPr>
            </w:pPr>
            <w:r>
              <w:rPr>
                <w:rFonts w:hint="eastAsia" w:cs="宋体"/>
                <w:kern w:val="0"/>
                <w:sz w:val="24"/>
              </w:rPr>
              <w:t>2、废液桶1个</w:t>
            </w:r>
          </w:p>
          <w:p w14:paraId="3130E2C1">
            <w:pPr>
              <w:widowControl/>
              <w:spacing w:line="240" w:lineRule="atLeast"/>
              <w:textAlignment w:val="center"/>
              <w:rPr>
                <w:rFonts w:cs="宋体"/>
                <w:kern w:val="0"/>
                <w:sz w:val="24"/>
              </w:rPr>
            </w:pPr>
            <w:r>
              <w:rPr>
                <w:rFonts w:hint="eastAsia" w:cs="宋体"/>
                <w:kern w:val="0"/>
                <w:sz w:val="24"/>
              </w:rPr>
              <w:t xml:space="preserve">3、进排水管1套 </w:t>
            </w:r>
          </w:p>
        </w:tc>
      </w:tr>
      <w:tr w14:paraId="699CE0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4" w:type="pct"/>
            <w:gridSpan w:val="2"/>
            <w:vAlign w:val="center"/>
          </w:tcPr>
          <w:p w14:paraId="76CA6A73">
            <w:pPr>
              <w:snapToGrid w:val="0"/>
              <w:spacing w:line="360" w:lineRule="auto"/>
              <w:jc w:val="center"/>
              <w:rPr>
                <w:kern w:val="0"/>
                <w:sz w:val="24"/>
              </w:rPr>
            </w:pPr>
            <w:r>
              <w:rPr>
                <w:rFonts w:hint="eastAsia"/>
                <w:kern w:val="0"/>
                <w:sz w:val="24"/>
              </w:rPr>
              <w:t>14</w:t>
            </w:r>
          </w:p>
        </w:tc>
        <w:tc>
          <w:tcPr>
            <w:tcW w:w="703" w:type="pct"/>
            <w:gridSpan w:val="5"/>
            <w:vAlign w:val="center"/>
          </w:tcPr>
          <w:p w14:paraId="5A00B2AC">
            <w:pPr>
              <w:snapToGrid w:val="0"/>
              <w:spacing w:line="360" w:lineRule="auto"/>
              <w:jc w:val="center"/>
              <w:rPr>
                <w:kern w:val="0"/>
                <w:sz w:val="24"/>
              </w:rPr>
            </w:pPr>
            <w:r>
              <w:rPr>
                <w:rFonts w:hint="eastAsia"/>
                <w:kern w:val="0"/>
                <w:sz w:val="24"/>
              </w:rPr>
              <w:t>全自动血流变分析仪（二）</w:t>
            </w:r>
          </w:p>
        </w:tc>
        <w:tc>
          <w:tcPr>
            <w:tcW w:w="435" w:type="pct"/>
            <w:gridSpan w:val="4"/>
            <w:vAlign w:val="center"/>
          </w:tcPr>
          <w:p w14:paraId="2F270D80">
            <w:pPr>
              <w:widowControl/>
              <w:spacing w:line="240" w:lineRule="atLeast"/>
              <w:jc w:val="center"/>
              <w:rPr>
                <w:rFonts w:cs="宋体"/>
                <w:kern w:val="0"/>
                <w:sz w:val="24"/>
              </w:rPr>
            </w:pPr>
            <w:r>
              <w:rPr>
                <w:rFonts w:cs="宋体"/>
                <w:kern w:val="0"/>
                <w:sz w:val="24"/>
              </w:rPr>
              <w:t>台</w:t>
            </w:r>
          </w:p>
        </w:tc>
        <w:tc>
          <w:tcPr>
            <w:tcW w:w="467" w:type="pct"/>
            <w:gridSpan w:val="4"/>
            <w:vAlign w:val="center"/>
          </w:tcPr>
          <w:p w14:paraId="3A729263">
            <w:pPr>
              <w:widowControl/>
              <w:spacing w:line="240" w:lineRule="atLeast"/>
              <w:jc w:val="center"/>
              <w:rPr>
                <w:rFonts w:cs="宋体"/>
                <w:kern w:val="0"/>
                <w:sz w:val="24"/>
              </w:rPr>
            </w:pPr>
            <w:r>
              <w:rPr>
                <w:rFonts w:hint="eastAsia" w:cs="宋体"/>
                <w:kern w:val="0"/>
                <w:sz w:val="24"/>
              </w:rPr>
              <w:t>9</w:t>
            </w:r>
          </w:p>
        </w:tc>
        <w:tc>
          <w:tcPr>
            <w:tcW w:w="2968" w:type="pct"/>
            <w:gridSpan w:val="3"/>
          </w:tcPr>
          <w:p w14:paraId="0F5E0E62">
            <w:pPr>
              <w:widowControl/>
              <w:spacing w:line="240" w:lineRule="atLeast"/>
              <w:textAlignment w:val="center"/>
              <w:rPr>
                <w:rFonts w:cs="宋体"/>
                <w:kern w:val="0"/>
                <w:sz w:val="24"/>
              </w:rPr>
            </w:pPr>
            <w:r>
              <w:rPr>
                <w:rFonts w:hint="eastAsia" w:cs="宋体"/>
                <w:kern w:val="0"/>
                <w:sz w:val="24"/>
              </w:rPr>
              <w:t>宝坻区三岔口卫生院、宝坻区黑狼口医院、宝坻区牛道口卫生院、穿芳峪镇卫生院、宝坻区黄庄卫生院、宝坻区杨家口卫生院、河北屯卫生院、豆张庄卫生院、宁河区赵本医院 各1台</w:t>
            </w:r>
          </w:p>
          <w:p w14:paraId="1A845852">
            <w:pPr>
              <w:widowControl/>
              <w:spacing w:line="240" w:lineRule="atLeast"/>
              <w:textAlignment w:val="center"/>
              <w:rPr>
                <w:rFonts w:cs="宋体"/>
                <w:kern w:val="0"/>
                <w:sz w:val="24"/>
              </w:rPr>
            </w:pPr>
            <w:r>
              <w:rPr>
                <w:rFonts w:hint="eastAsia" w:cs="宋体"/>
                <w:kern w:val="0"/>
                <w:sz w:val="24"/>
              </w:rPr>
              <w:t>技术参数</w:t>
            </w:r>
            <w:r>
              <w:rPr>
                <w:rFonts w:hint="eastAsia" w:cs="宋体"/>
                <w:kern w:val="0"/>
                <w:sz w:val="24"/>
              </w:rPr>
              <w:tab/>
            </w:r>
          </w:p>
          <w:p w14:paraId="31456D77">
            <w:pPr>
              <w:widowControl/>
              <w:spacing w:line="240" w:lineRule="atLeast"/>
              <w:textAlignment w:val="center"/>
              <w:rPr>
                <w:rFonts w:cs="宋体"/>
                <w:kern w:val="0"/>
                <w:sz w:val="24"/>
              </w:rPr>
            </w:pPr>
            <w:r>
              <w:rPr>
                <w:rFonts w:hint="eastAsia" w:cs="宋体"/>
                <w:kern w:val="0"/>
                <w:sz w:val="24"/>
              </w:rPr>
              <w:t xml:space="preserve">★1.样品盘：≥60孔位。  </w:t>
            </w:r>
          </w:p>
          <w:p w14:paraId="74AE435F">
            <w:pPr>
              <w:widowControl/>
              <w:spacing w:line="240" w:lineRule="atLeast"/>
              <w:textAlignment w:val="center"/>
              <w:rPr>
                <w:rFonts w:cs="宋体"/>
                <w:kern w:val="0"/>
                <w:sz w:val="24"/>
              </w:rPr>
            </w:pPr>
            <w:r>
              <w:rPr>
                <w:rFonts w:hint="eastAsia" w:cs="宋体"/>
                <w:kern w:val="0"/>
                <w:sz w:val="24"/>
              </w:rPr>
              <w:t>2.用途：适用于测量全血粘度及血浆粘度，换算血流变学参数。</w:t>
            </w:r>
          </w:p>
          <w:p w14:paraId="3F25215F">
            <w:pPr>
              <w:widowControl/>
              <w:spacing w:line="240" w:lineRule="atLeast"/>
              <w:textAlignment w:val="center"/>
              <w:rPr>
                <w:rFonts w:cs="宋体"/>
                <w:kern w:val="0"/>
                <w:sz w:val="24"/>
              </w:rPr>
            </w:pPr>
            <w:r>
              <w:rPr>
                <w:rFonts w:hint="eastAsia" w:cs="宋体"/>
                <w:kern w:val="0"/>
                <w:sz w:val="24"/>
              </w:rPr>
              <w:t>3.测试方法：旋转法或锥板法</w:t>
            </w:r>
          </w:p>
          <w:p w14:paraId="3D47C9FC">
            <w:pPr>
              <w:widowControl/>
              <w:spacing w:line="240" w:lineRule="atLeast"/>
              <w:textAlignment w:val="center"/>
              <w:rPr>
                <w:rFonts w:cs="宋体"/>
                <w:kern w:val="0"/>
                <w:sz w:val="24"/>
              </w:rPr>
            </w:pPr>
            <w:r>
              <w:rPr>
                <w:rFonts w:hint="eastAsia" w:cs="宋体"/>
                <w:kern w:val="0"/>
                <w:sz w:val="24"/>
              </w:rPr>
              <w:t>4.测试时间：全血测试时间：≤ 30s / 标本；血浆测试时间：≤ 20s / 标本</w:t>
            </w:r>
          </w:p>
          <w:p w14:paraId="5853A87A">
            <w:pPr>
              <w:widowControl/>
              <w:spacing w:line="240" w:lineRule="atLeast"/>
              <w:textAlignment w:val="center"/>
              <w:rPr>
                <w:rFonts w:cs="宋体"/>
                <w:kern w:val="0"/>
                <w:sz w:val="24"/>
              </w:rPr>
            </w:pPr>
            <w:r>
              <w:rPr>
                <w:rFonts w:hint="eastAsia" w:cs="宋体"/>
                <w:kern w:val="0"/>
                <w:sz w:val="24"/>
              </w:rPr>
              <w:t>5.测试模式：全自动及手动双重测试；</w:t>
            </w:r>
          </w:p>
          <w:p w14:paraId="289EAB12">
            <w:pPr>
              <w:widowControl/>
              <w:spacing w:line="240" w:lineRule="atLeast"/>
              <w:textAlignment w:val="center"/>
              <w:rPr>
                <w:rFonts w:cs="宋体"/>
                <w:kern w:val="0"/>
                <w:sz w:val="24"/>
              </w:rPr>
            </w:pPr>
            <w:r>
              <w:rPr>
                <w:rFonts w:hint="eastAsia" w:cs="宋体"/>
                <w:kern w:val="0"/>
                <w:sz w:val="24"/>
              </w:rPr>
              <w:t>6.混匀方式：吸吐式</w:t>
            </w:r>
          </w:p>
          <w:p w14:paraId="029A7180">
            <w:pPr>
              <w:widowControl/>
              <w:spacing w:line="240" w:lineRule="atLeast"/>
              <w:textAlignment w:val="center"/>
              <w:rPr>
                <w:rFonts w:cs="宋体"/>
                <w:kern w:val="0"/>
                <w:sz w:val="24"/>
              </w:rPr>
            </w:pPr>
            <w:r>
              <w:rPr>
                <w:rFonts w:hint="eastAsia" w:cs="宋体"/>
                <w:kern w:val="0"/>
                <w:sz w:val="24"/>
              </w:rPr>
              <w:t>7.报告单模式：开放式自定义报告单模式，同时提供不少于8种不同版面的报告格式</w:t>
            </w:r>
          </w:p>
          <w:p w14:paraId="07C162F3">
            <w:pPr>
              <w:widowControl/>
              <w:spacing w:line="240" w:lineRule="atLeast"/>
              <w:textAlignment w:val="center"/>
              <w:rPr>
                <w:rFonts w:cs="宋体"/>
                <w:kern w:val="0"/>
                <w:sz w:val="24"/>
              </w:rPr>
            </w:pPr>
            <w:r>
              <w:rPr>
                <w:rFonts w:hint="eastAsia" w:cs="宋体"/>
                <w:kern w:val="0"/>
                <w:sz w:val="24"/>
              </w:rPr>
              <w:t>8.切变率范围：1/s~200/s</w:t>
            </w:r>
          </w:p>
          <w:p w14:paraId="1ED869CE">
            <w:pPr>
              <w:widowControl/>
              <w:spacing w:line="240" w:lineRule="atLeast"/>
              <w:textAlignment w:val="center"/>
              <w:rPr>
                <w:rFonts w:cs="宋体"/>
                <w:kern w:val="0"/>
                <w:sz w:val="24"/>
              </w:rPr>
            </w:pPr>
            <w:r>
              <w:rPr>
                <w:rFonts w:hint="eastAsia" w:cs="宋体"/>
                <w:kern w:val="0"/>
                <w:sz w:val="24"/>
              </w:rPr>
              <w:t>9.粘度测量范围：0mPa·s-60mPa·s</w:t>
            </w:r>
          </w:p>
          <w:p w14:paraId="0D56A397">
            <w:pPr>
              <w:widowControl/>
              <w:spacing w:line="240" w:lineRule="atLeast"/>
              <w:textAlignment w:val="center"/>
              <w:rPr>
                <w:rFonts w:cs="宋体"/>
                <w:kern w:val="0"/>
                <w:sz w:val="24"/>
              </w:rPr>
            </w:pPr>
            <w:r>
              <w:rPr>
                <w:rFonts w:hint="eastAsia" w:cs="宋体"/>
                <w:kern w:val="0"/>
                <w:sz w:val="24"/>
              </w:rPr>
              <w:t>10.急诊功能：任意孔位均可定义为急诊位，通过调整测试顺序，实现急诊优先</w:t>
            </w:r>
          </w:p>
          <w:p w14:paraId="2E008D38">
            <w:pPr>
              <w:widowControl/>
              <w:spacing w:line="240" w:lineRule="atLeast"/>
              <w:textAlignment w:val="center"/>
              <w:rPr>
                <w:rFonts w:cs="宋体"/>
                <w:kern w:val="0"/>
                <w:sz w:val="24"/>
              </w:rPr>
            </w:pPr>
            <w:r>
              <w:rPr>
                <w:rFonts w:hint="eastAsia" w:cs="宋体"/>
                <w:kern w:val="0"/>
                <w:sz w:val="24"/>
              </w:rPr>
              <w:t xml:space="preserve">11.提供质保期内每年至少一次校准服务 </w:t>
            </w:r>
          </w:p>
          <w:p w14:paraId="3EF25FE0">
            <w:pPr>
              <w:widowControl/>
              <w:spacing w:line="240" w:lineRule="atLeast"/>
              <w:textAlignment w:val="center"/>
              <w:rPr>
                <w:rFonts w:cs="宋体"/>
                <w:kern w:val="0"/>
                <w:sz w:val="24"/>
              </w:rPr>
            </w:pPr>
            <w:r>
              <w:rPr>
                <w:rFonts w:hint="eastAsia" w:cs="宋体"/>
                <w:kern w:val="0"/>
                <w:sz w:val="24"/>
              </w:rPr>
              <w:t>12.提供每季度一次巡检服务</w:t>
            </w:r>
          </w:p>
          <w:p w14:paraId="3712FCDF">
            <w:pPr>
              <w:widowControl/>
              <w:spacing w:line="240" w:lineRule="atLeast"/>
              <w:textAlignment w:val="center"/>
              <w:rPr>
                <w:rFonts w:cs="宋体"/>
                <w:kern w:val="0"/>
                <w:sz w:val="24"/>
              </w:rPr>
            </w:pPr>
            <w:r>
              <w:rPr>
                <w:rFonts w:hint="eastAsia" w:cs="宋体"/>
                <w:kern w:val="0"/>
                <w:sz w:val="24"/>
              </w:rPr>
              <w:t>13.可接入医院Lis系统</w:t>
            </w:r>
          </w:p>
          <w:p w14:paraId="49B67C87">
            <w:pPr>
              <w:widowControl/>
              <w:spacing w:line="240" w:lineRule="atLeast"/>
              <w:textAlignment w:val="center"/>
              <w:rPr>
                <w:rFonts w:cs="宋体"/>
                <w:kern w:val="0"/>
                <w:sz w:val="24"/>
              </w:rPr>
            </w:pPr>
            <w:r>
              <w:rPr>
                <w:rFonts w:hint="eastAsia" w:cs="宋体"/>
                <w:kern w:val="0"/>
                <w:sz w:val="24"/>
              </w:rPr>
              <w:t>配置要求</w:t>
            </w:r>
            <w:r>
              <w:rPr>
                <w:rFonts w:hint="eastAsia" w:cs="宋体"/>
                <w:kern w:val="0"/>
                <w:sz w:val="24"/>
              </w:rPr>
              <w:tab/>
            </w:r>
          </w:p>
          <w:p w14:paraId="12247F68">
            <w:pPr>
              <w:widowControl/>
              <w:spacing w:line="240" w:lineRule="atLeast"/>
              <w:textAlignment w:val="center"/>
              <w:rPr>
                <w:rFonts w:cs="宋体"/>
                <w:kern w:val="0"/>
                <w:sz w:val="24"/>
              </w:rPr>
            </w:pPr>
            <w:r>
              <w:rPr>
                <w:rFonts w:hint="eastAsia" w:cs="宋体"/>
                <w:kern w:val="0"/>
                <w:sz w:val="24"/>
              </w:rPr>
              <w:t>主机、配备数据处理系统一套</w:t>
            </w:r>
          </w:p>
        </w:tc>
      </w:tr>
      <w:tr w14:paraId="5D58D6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4" w:type="pct"/>
            <w:gridSpan w:val="2"/>
            <w:vAlign w:val="center"/>
          </w:tcPr>
          <w:p w14:paraId="347239D7">
            <w:pPr>
              <w:snapToGrid w:val="0"/>
              <w:spacing w:line="360" w:lineRule="auto"/>
              <w:jc w:val="center"/>
              <w:rPr>
                <w:kern w:val="0"/>
                <w:sz w:val="24"/>
              </w:rPr>
            </w:pPr>
            <w:r>
              <w:rPr>
                <w:rFonts w:hint="eastAsia"/>
                <w:kern w:val="0"/>
                <w:sz w:val="24"/>
              </w:rPr>
              <w:t>15</w:t>
            </w:r>
          </w:p>
        </w:tc>
        <w:tc>
          <w:tcPr>
            <w:tcW w:w="703" w:type="pct"/>
            <w:gridSpan w:val="5"/>
            <w:vAlign w:val="center"/>
          </w:tcPr>
          <w:p w14:paraId="65447B8A">
            <w:pPr>
              <w:snapToGrid w:val="0"/>
              <w:spacing w:line="360" w:lineRule="auto"/>
              <w:jc w:val="center"/>
              <w:rPr>
                <w:kern w:val="0"/>
                <w:sz w:val="24"/>
              </w:rPr>
            </w:pPr>
            <w:r>
              <w:rPr>
                <w:rFonts w:hint="eastAsia"/>
                <w:kern w:val="0"/>
                <w:sz w:val="24"/>
              </w:rPr>
              <w:t>全自动血流变分析仪（三）</w:t>
            </w:r>
          </w:p>
        </w:tc>
        <w:tc>
          <w:tcPr>
            <w:tcW w:w="435" w:type="pct"/>
            <w:gridSpan w:val="4"/>
            <w:vAlign w:val="center"/>
          </w:tcPr>
          <w:p w14:paraId="49016CF0">
            <w:pPr>
              <w:widowControl/>
              <w:spacing w:line="240" w:lineRule="atLeast"/>
              <w:jc w:val="center"/>
              <w:rPr>
                <w:rFonts w:cs="宋体"/>
                <w:kern w:val="0"/>
                <w:sz w:val="24"/>
              </w:rPr>
            </w:pPr>
            <w:r>
              <w:rPr>
                <w:rFonts w:cs="宋体"/>
                <w:kern w:val="0"/>
                <w:sz w:val="24"/>
              </w:rPr>
              <w:t>台</w:t>
            </w:r>
          </w:p>
        </w:tc>
        <w:tc>
          <w:tcPr>
            <w:tcW w:w="467" w:type="pct"/>
            <w:gridSpan w:val="4"/>
            <w:vAlign w:val="center"/>
          </w:tcPr>
          <w:p w14:paraId="7CCD971F">
            <w:pPr>
              <w:widowControl/>
              <w:spacing w:line="240" w:lineRule="atLeast"/>
              <w:jc w:val="center"/>
              <w:rPr>
                <w:rFonts w:cs="宋体"/>
                <w:kern w:val="0"/>
                <w:sz w:val="24"/>
              </w:rPr>
            </w:pPr>
            <w:r>
              <w:rPr>
                <w:rFonts w:hint="eastAsia" w:cs="宋体"/>
                <w:kern w:val="0"/>
                <w:sz w:val="24"/>
              </w:rPr>
              <w:t>6</w:t>
            </w:r>
          </w:p>
        </w:tc>
        <w:tc>
          <w:tcPr>
            <w:tcW w:w="2968" w:type="pct"/>
            <w:gridSpan w:val="3"/>
          </w:tcPr>
          <w:p w14:paraId="6C2BAA5C">
            <w:pPr>
              <w:widowControl/>
              <w:spacing w:line="240" w:lineRule="atLeast"/>
              <w:textAlignment w:val="center"/>
              <w:rPr>
                <w:rFonts w:cs="宋体"/>
                <w:kern w:val="0"/>
                <w:sz w:val="24"/>
              </w:rPr>
            </w:pPr>
            <w:r>
              <w:rPr>
                <w:rFonts w:hint="eastAsia" w:cs="宋体"/>
                <w:kern w:val="0"/>
                <w:sz w:val="24"/>
              </w:rPr>
              <w:t>宝坻区宝平医院2台、宝坻区钰华医院2台、宝坻区林亭口医院1台、邦均镇中心卫生院1台</w:t>
            </w:r>
          </w:p>
          <w:p w14:paraId="1C84316C">
            <w:pPr>
              <w:widowControl/>
              <w:spacing w:line="240" w:lineRule="atLeast"/>
              <w:textAlignment w:val="center"/>
              <w:rPr>
                <w:rFonts w:cs="宋体"/>
                <w:kern w:val="0"/>
                <w:sz w:val="24"/>
              </w:rPr>
            </w:pPr>
            <w:r>
              <w:rPr>
                <w:rFonts w:hint="eastAsia" w:cs="宋体"/>
                <w:kern w:val="0"/>
                <w:sz w:val="24"/>
              </w:rPr>
              <w:t>技术参数</w:t>
            </w:r>
            <w:r>
              <w:rPr>
                <w:rFonts w:hint="eastAsia" w:cs="宋体"/>
                <w:kern w:val="0"/>
                <w:sz w:val="24"/>
              </w:rPr>
              <w:tab/>
            </w:r>
          </w:p>
          <w:p w14:paraId="5D896A21">
            <w:pPr>
              <w:widowControl/>
              <w:spacing w:line="240" w:lineRule="atLeast"/>
              <w:textAlignment w:val="center"/>
              <w:rPr>
                <w:rFonts w:cs="宋体"/>
                <w:kern w:val="0"/>
                <w:sz w:val="24"/>
              </w:rPr>
            </w:pPr>
            <w:r>
              <w:rPr>
                <w:rFonts w:hint="eastAsia" w:cs="宋体"/>
                <w:kern w:val="0"/>
                <w:sz w:val="24"/>
              </w:rPr>
              <w:t xml:space="preserve">★1.样品盘：≥60孔位。  </w:t>
            </w:r>
          </w:p>
          <w:p w14:paraId="1745F510">
            <w:pPr>
              <w:widowControl/>
              <w:spacing w:line="240" w:lineRule="atLeast"/>
              <w:textAlignment w:val="center"/>
              <w:rPr>
                <w:rFonts w:cs="宋体"/>
                <w:kern w:val="0"/>
                <w:sz w:val="24"/>
              </w:rPr>
            </w:pPr>
            <w:r>
              <w:rPr>
                <w:rFonts w:hint="eastAsia" w:cs="宋体"/>
                <w:kern w:val="0"/>
                <w:sz w:val="24"/>
              </w:rPr>
              <w:t>2.用途：适用于测量全血粘度及血浆粘度，换算血流变学参数。</w:t>
            </w:r>
          </w:p>
          <w:p w14:paraId="1EDE8D6A">
            <w:pPr>
              <w:widowControl/>
              <w:spacing w:line="240" w:lineRule="atLeast"/>
              <w:textAlignment w:val="center"/>
              <w:rPr>
                <w:rFonts w:cs="宋体"/>
                <w:kern w:val="0"/>
                <w:sz w:val="24"/>
              </w:rPr>
            </w:pPr>
            <w:r>
              <w:rPr>
                <w:rFonts w:hint="eastAsia" w:cs="宋体"/>
                <w:kern w:val="0"/>
                <w:sz w:val="24"/>
              </w:rPr>
              <w:t>3.测试方法：旋转法或锥板法</w:t>
            </w:r>
          </w:p>
          <w:p w14:paraId="73F36224">
            <w:pPr>
              <w:widowControl/>
              <w:spacing w:line="240" w:lineRule="atLeast"/>
              <w:textAlignment w:val="center"/>
              <w:rPr>
                <w:rFonts w:cs="宋体"/>
                <w:kern w:val="0"/>
                <w:sz w:val="24"/>
              </w:rPr>
            </w:pPr>
            <w:r>
              <w:rPr>
                <w:rFonts w:hint="eastAsia" w:cs="宋体"/>
                <w:kern w:val="0"/>
                <w:sz w:val="24"/>
              </w:rPr>
              <w:t>4.测试时间：全血测试时间：≤ 30s / 标本；血浆测试时间：≤ 20s / 标本</w:t>
            </w:r>
          </w:p>
          <w:p w14:paraId="093E324D">
            <w:pPr>
              <w:widowControl/>
              <w:spacing w:line="240" w:lineRule="atLeast"/>
              <w:textAlignment w:val="center"/>
              <w:rPr>
                <w:rFonts w:cs="宋体"/>
                <w:kern w:val="0"/>
                <w:sz w:val="24"/>
              </w:rPr>
            </w:pPr>
            <w:r>
              <w:rPr>
                <w:rFonts w:hint="eastAsia" w:cs="宋体"/>
                <w:kern w:val="0"/>
                <w:sz w:val="24"/>
              </w:rPr>
              <w:t>5.测试模式：全自动及手动双重测试；</w:t>
            </w:r>
          </w:p>
          <w:p w14:paraId="7B008088">
            <w:pPr>
              <w:widowControl/>
              <w:spacing w:line="240" w:lineRule="atLeast"/>
              <w:textAlignment w:val="center"/>
              <w:rPr>
                <w:rFonts w:cs="宋体"/>
                <w:kern w:val="0"/>
                <w:sz w:val="24"/>
              </w:rPr>
            </w:pPr>
            <w:r>
              <w:rPr>
                <w:rFonts w:hint="eastAsia" w:cs="宋体"/>
                <w:kern w:val="0"/>
                <w:sz w:val="24"/>
              </w:rPr>
              <w:t>6.混匀方式：吸吐式</w:t>
            </w:r>
          </w:p>
          <w:p w14:paraId="189DA451">
            <w:pPr>
              <w:widowControl/>
              <w:spacing w:line="240" w:lineRule="atLeast"/>
              <w:textAlignment w:val="center"/>
              <w:rPr>
                <w:rFonts w:cs="宋体"/>
                <w:kern w:val="0"/>
                <w:sz w:val="24"/>
              </w:rPr>
            </w:pPr>
            <w:r>
              <w:rPr>
                <w:rFonts w:hint="eastAsia" w:cs="宋体"/>
                <w:kern w:val="0"/>
                <w:sz w:val="24"/>
              </w:rPr>
              <w:t>7.报告单模式：开放式自定义报告单模式，同时提供不少于8种不同版面的报告格式</w:t>
            </w:r>
          </w:p>
          <w:p w14:paraId="180979FB">
            <w:pPr>
              <w:widowControl/>
              <w:spacing w:line="240" w:lineRule="atLeast"/>
              <w:textAlignment w:val="center"/>
              <w:rPr>
                <w:rFonts w:cs="宋体"/>
                <w:kern w:val="0"/>
                <w:sz w:val="24"/>
              </w:rPr>
            </w:pPr>
            <w:r>
              <w:rPr>
                <w:rFonts w:hint="eastAsia" w:cs="宋体"/>
                <w:kern w:val="0"/>
                <w:sz w:val="24"/>
              </w:rPr>
              <w:t>8.切变率范围：1/s~200/s</w:t>
            </w:r>
          </w:p>
          <w:p w14:paraId="0284205C">
            <w:pPr>
              <w:widowControl/>
              <w:spacing w:line="240" w:lineRule="atLeast"/>
              <w:textAlignment w:val="center"/>
              <w:rPr>
                <w:rFonts w:cs="宋体"/>
                <w:kern w:val="0"/>
                <w:sz w:val="24"/>
              </w:rPr>
            </w:pPr>
            <w:r>
              <w:rPr>
                <w:rFonts w:hint="eastAsia" w:cs="宋体"/>
                <w:kern w:val="0"/>
                <w:sz w:val="24"/>
              </w:rPr>
              <w:t>9.粘度测量范围：0mPa·s-60mPa·s</w:t>
            </w:r>
          </w:p>
          <w:p w14:paraId="4A911A09">
            <w:pPr>
              <w:widowControl/>
              <w:spacing w:line="240" w:lineRule="atLeast"/>
              <w:textAlignment w:val="center"/>
              <w:rPr>
                <w:rFonts w:cs="宋体"/>
                <w:kern w:val="0"/>
                <w:sz w:val="24"/>
              </w:rPr>
            </w:pPr>
            <w:r>
              <w:rPr>
                <w:rFonts w:hint="eastAsia" w:cs="宋体"/>
                <w:kern w:val="0"/>
                <w:sz w:val="24"/>
              </w:rPr>
              <w:t>10.急诊功能：任意孔位均可定义为急诊位，通过调整测试顺序，实现急诊优先</w:t>
            </w:r>
          </w:p>
          <w:p w14:paraId="25A5E650">
            <w:pPr>
              <w:widowControl/>
              <w:spacing w:line="240" w:lineRule="atLeast"/>
              <w:textAlignment w:val="center"/>
              <w:rPr>
                <w:rFonts w:cs="宋体"/>
                <w:kern w:val="0"/>
                <w:sz w:val="24"/>
              </w:rPr>
            </w:pPr>
            <w:r>
              <w:rPr>
                <w:rFonts w:hint="eastAsia" w:cs="宋体"/>
                <w:kern w:val="0"/>
                <w:sz w:val="24"/>
              </w:rPr>
              <w:t xml:space="preserve">11.提供质保期内每年至少一次校准服务 </w:t>
            </w:r>
          </w:p>
          <w:p w14:paraId="1635E32A">
            <w:pPr>
              <w:widowControl/>
              <w:spacing w:line="240" w:lineRule="atLeast"/>
              <w:textAlignment w:val="center"/>
              <w:rPr>
                <w:rFonts w:cs="宋体"/>
                <w:kern w:val="0"/>
                <w:sz w:val="24"/>
              </w:rPr>
            </w:pPr>
            <w:r>
              <w:rPr>
                <w:rFonts w:hint="eastAsia" w:cs="宋体"/>
                <w:kern w:val="0"/>
                <w:sz w:val="24"/>
              </w:rPr>
              <w:t>12.提供每季度一次巡检服务</w:t>
            </w:r>
          </w:p>
          <w:p w14:paraId="54DD3A70">
            <w:pPr>
              <w:widowControl/>
              <w:spacing w:line="240" w:lineRule="atLeast"/>
              <w:textAlignment w:val="center"/>
              <w:rPr>
                <w:rFonts w:cs="宋体"/>
                <w:kern w:val="0"/>
                <w:sz w:val="24"/>
              </w:rPr>
            </w:pPr>
            <w:r>
              <w:rPr>
                <w:rFonts w:hint="eastAsia" w:cs="宋体"/>
                <w:kern w:val="0"/>
                <w:sz w:val="24"/>
              </w:rPr>
              <w:t>13.可接入医院Lis系统</w:t>
            </w:r>
          </w:p>
          <w:p w14:paraId="59EE5877">
            <w:pPr>
              <w:widowControl/>
              <w:spacing w:line="240" w:lineRule="atLeast"/>
              <w:textAlignment w:val="center"/>
              <w:rPr>
                <w:rFonts w:cs="宋体"/>
                <w:kern w:val="0"/>
                <w:sz w:val="24"/>
              </w:rPr>
            </w:pPr>
            <w:r>
              <w:rPr>
                <w:rFonts w:hint="eastAsia" w:cs="宋体"/>
                <w:kern w:val="0"/>
                <w:sz w:val="24"/>
              </w:rPr>
              <w:t>配置要求</w:t>
            </w:r>
            <w:r>
              <w:rPr>
                <w:rFonts w:hint="eastAsia" w:cs="宋体"/>
                <w:kern w:val="0"/>
                <w:sz w:val="24"/>
              </w:rPr>
              <w:tab/>
            </w:r>
          </w:p>
          <w:p w14:paraId="7BBB36F1">
            <w:pPr>
              <w:widowControl/>
              <w:spacing w:line="240" w:lineRule="atLeast"/>
              <w:jc w:val="left"/>
              <w:textAlignment w:val="center"/>
              <w:rPr>
                <w:rFonts w:cs="宋体"/>
                <w:kern w:val="0"/>
                <w:sz w:val="24"/>
              </w:rPr>
            </w:pPr>
            <w:r>
              <w:rPr>
                <w:rFonts w:hint="eastAsia" w:cs="宋体"/>
                <w:kern w:val="0"/>
                <w:sz w:val="24"/>
              </w:rPr>
              <w:t>主机、配备数据处理系统一套、稳压电源</w:t>
            </w:r>
          </w:p>
        </w:tc>
      </w:tr>
      <w:tr w14:paraId="51035D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4" w:type="pct"/>
            <w:gridSpan w:val="2"/>
            <w:vAlign w:val="center"/>
          </w:tcPr>
          <w:p w14:paraId="50A5F880">
            <w:pPr>
              <w:snapToGrid w:val="0"/>
              <w:spacing w:line="360" w:lineRule="auto"/>
              <w:jc w:val="center"/>
              <w:rPr>
                <w:kern w:val="0"/>
                <w:sz w:val="24"/>
              </w:rPr>
            </w:pPr>
            <w:r>
              <w:rPr>
                <w:rFonts w:hint="eastAsia"/>
                <w:kern w:val="0"/>
                <w:sz w:val="24"/>
              </w:rPr>
              <w:t>16</w:t>
            </w:r>
          </w:p>
        </w:tc>
        <w:tc>
          <w:tcPr>
            <w:tcW w:w="703" w:type="pct"/>
            <w:gridSpan w:val="5"/>
            <w:vAlign w:val="center"/>
          </w:tcPr>
          <w:p w14:paraId="3EED1FE4">
            <w:pPr>
              <w:snapToGrid w:val="0"/>
              <w:spacing w:line="360" w:lineRule="auto"/>
              <w:jc w:val="center"/>
              <w:rPr>
                <w:kern w:val="0"/>
                <w:sz w:val="24"/>
              </w:rPr>
            </w:pPr>
            <w:r>
              <w:rPr>
                <w:rFonts w:hint="eastAsia"/>
                <w:kern w:val="0"/>
                <w:sz w:val="24"/>
              </w:rPr>
              <w:t>全自动血流变分析仪（四）</w:t>
            </w:r>
          </w:p>
        </w:tc>
        <w:tc>
          <w:tcPr>
            <w:tcW w:w="435" w:type="pct"/>
            <w:gridSpan w:val="4"/>
            <w:vAlign w:val="center"/>
          </w:tcPr>
          <w:p w14:paraId="2E044400">
            <w:pPr>
              <w:widowControl/>
              <w:spacing w:line="240" w:lineRule="atLeast"/>
              <w:jc w:val="center"/>
              <w:rPr>
                <w:rFonts w:cs="宋体"/>
                <w:kern w:val="0"/>
                <w:sz w:val="24"/>
              </w:rPr>
            </w:pPr>
            <w:r>
              <w:rPr>
                <w:rFonts w:cs="宋体"/>
                <w:kern w:val="0"/>
                <w:sz w:val="24"/>
              </w:rPr>
              <w:t>台</w:t>
            </w:r>
          </w:p>
        </w:tc>
        <w:tc>
          <w:tcPr>
            <w:tcW w:w="467" w:type="pct"/>
            <w:gridSpan w:val="4"/>
            <w:vAlign w:val="center"/>
          </w:tcPr>
          <w:p w14:paraId="268956FF">
            <w:pPr>
              <w:widowControl/>
              <w:spacing w:line="240" w:lineRule="atLeast"/>
              <w:jc w:val="center"/>
              <w:rPr>
                <w:rFonts w:cs="宋体"/>
                <w:kern w:val="0"/>
                <w:sz w:val="24"/>
              </w:rPr>
            </w:pPr>
            <w:r>
              <w:rPr>
                <w:rFonts w:hint="eastAsia" w:cs="宋体"/>
                <w:kern w:val="0"/>
                <w:sz w:val="24"/>
              </w:rPr>
              <w:t>1</w:t>
            </w:r>
          </w:p>
        </w:tc>
        <w:tc>
          <w:tcPr>
            <w:tcW w:w="2968" w:type="pct"/>
            <w:gridSpan w:val="3"/>
          </w:tcPr>
          <w:p w14:paraId="5A78B60A">
            <w:pPr>
              <w:widowControl/>
              <w:spacing w:line="240" w:lineRule="atLeast"/>
              <w:textAlignment w:val="center"/>
              <w:rPr>
                <w:rFonts w:cs="宋体"/>
                <w:kern w:val="0"/>
                <w:sz w:val="24"/>
              </w:rPr>
            </w:pPr>
            <w:r>
              <w:rPr>
                <w:rFonts w:hint="eastAsia" w:cs="宋体"/>
                <w:kern w:val="0"/>
                <w:sz w:val="24"/>
              </w:rPr>
              <w:t>天津市北辰区双街镇社区卫生服务中心</w:t>
            </w:r>
          </w:p>
          <w:p w14:paraId="5B739A26">
            <w:pPr>
              <w:widowControl/>
              <w:spacing w:line="240" w:lineRule="atLeast"/>
              <w:textAlignment w:val="center"/>
              <w:rPr>
                <w:rFonts w:cs="宋体"/>
                <w:kern w:val="0"/>
                <w:sz w:val="24"/>
              </w:rPr>
            </w:pPr>
            <w:r>
              <w:rPr>
                <w:rFonts w:hint="eastAsia" w:cs="宋体"/>
                <w:kern w:val="0"/>
                <w:sz w:val="24"/>
              </w:rPr>
              <w:t>产品用途</w:t>
            </w:r>
            <w:r>
              <w:rPr>
                <w:rFonts w:hint="eastAsia" w:cs="宋体"/>
                <w:kern w:val="0"/>
                <w:sz w:val="24"/>
              </w:rPr>
              <w:tab/>
            </w:r>
            <w:r>
              <w:rPr>
                <w:rFonts w:hint="eastAsia" w:cs="宋体"/>
                <w:kern w:val="0"/>
                <w:sz w:val="24"/>
              </w:rPr>
              <w:t>适用于测量全血粘度及血浆粘度，换算血流变学参数。</w:t>
            </w:r>
          </w:p>
          <w:p w14:paraId="657C0881">
            <w:pPr>
              <w:widowControl/>
              <w:spacing w:line="240" w:lineRule="atLeast"/>
              <w:textAlignment w:val="center"/>
              <w:rPr>
                <w:rFonts w:cs="宋体"/>
                <w:kern w:val="0"/>
                <w:sz w:val="24"/>
              </w:rPr>
            </w:pPr>
            <w:r>
              <w:rPr>
                <w:rFonts w:hint="eastAsia" w:cs="宋体"/>
                <w:kern w:val="0"/>
                <w:sz w:val="24"/>
              </w:rPr>
              <w:t>技术参数</w:t>
            </w:r>
            <w:r>
              <w:rPr>
                <w:rFonts w:hint="eastAsia" w:cs="宋体"/>
                <w:kern w:val="0"/>
                <w:sz w:val="24"/>
              </w:rPr>
              <w:tab/>
            </w:r>
          </w:p>
          <w:p w14:paraId="1D41AF98">
            <w:pPr>
              <w:widowControl/>
              <w:spacing w:line="240" w:lineRule="atLeast"/>
              <w:textAlignment w:val="center"/>
              <w:rPr>
                <w:rFonts w:cs="宋体"/>
                <w:kern w:val="0"/>
                <w:sz w:val="24"/>
              </w:rPr>
            </w:pPr>
            <w:r>
              <w:rPr>
                <w:rFonts w:hint="eastAsia" w:cs="宋体"/>
                <w:kern w:val="0"/>
                <w:sz w:val="24"/>
              </w:rPr>
              <w:t xml:space="preserve">1.粘度测量范围：0mPa·s；-60mPa·s </w:t>
            </w:r>
          </w:p>
          <w:p w14:paraId="173F90B2">
            <w:pPr>
              <w:widowControl/>
              <w:spacing w:line="240" w:lineRule="atLeast"/>
              <w:textAlignment w:val="center"/>
              <w:rPr>
                <w:rFonts w:cs="宋体"/>
                <w:kern w:val="0"/>
                <w:sz w:val="24"/>
              </w:rPr>
            </w:pPr>
            <w:r>
              <w:rPr>
                <w:rFonts w:hint="eastAsia" w:cs="宋体"/>
                <w:kern w:val="0"/>
                <w:sz w:val="24"/>
              </w:rPr>
              <w:t>2.切变率范围：1/s~200/s</w:t>
            </w:r>
          </w:p>
          <w:p w14:paraId="0AEB05D8">
            <w:pPr>
              <w:widowControl/>
              <w:spacing w:line="240" w:lineRule="atLeast"/>
              <w:textAlignment w:val="center"/>
              <w:rPr>
                <w:rFonts w:cs="宋体"/>
                <w:kern w:val="0"/>
                <w:sz w:val="24"/>
              </w:rPr>
            </w:pPr>
            <w:r>
              <w:rPr>
                <w:rFonts w:hint="eastAsia" w:cs="宋体"/>
                <w:kern w:val="0"/>
                <w:sz w:val="24"/>
              </w:rPr>
              <w:t>3.混匀方式：吸吐式；</w:t>
            </w:r>
            <w:r>
              <w:rPr>
                <w:rFonts w:hint="eastAsia" w:cs="宋体"/>
                <w:kern w:val="0"/>
                <w:sz w:val="24"/>
              </w:rPr>
              <w:tab/>
            </w:r>
          </w:p>
          <w:p w14:paraId="01B335AA">
            <w:pPr>
              <w:widowControl/>
              <w:spacing w:line="240" w:lineRule="atLeast"/>
              <w:textAlignment w:val="center"/>
              <w:rPr>
                <w:rFonts w:cs="宋体"/>
                <w:kern w:val="0"/>
                <w:sz w:val="24"/>
              </w:rPr>
            </w:pPr>
            <w:r>
              <w:rPr>
                <w:rFonts w:hint="eastAsia"/>
              </w:rPr>
              <w:t>4.</w:t>
            </w:r>
            <w:r>
              <w:rPr>
                <w:rFonts w:hint="eastAsia" w:cs="宋体"/>
                <w:kern w:val="0"/>
                <w:sz w:val="24"/>
              </w:rPr>
              <w:t>样品盘：≥60孔位</w:t>
            </w:r>
          </w:p>
          <w:p w14:paraId="6D277117">
            <w:pPr>
              <w:widowControl/>
              <w:spacing w:line="240" w:lineRule="atLeast"/>
              <w:textAlignment w:val="center"/>
              <w:rPr>
                <w:rFonts w:cs="宋体"/>
                <w:kern w:val="0"/>
                <w:sz w:val="24"/>
              </w:rPr>
            </w:pPr>
            <w:r>
              <w:rPr>
                <w:rFonts w:hint="eastAsia" w:cs="宋体"/>
                <w:kern w:val="0"/>
                <w:sz w:val="24"/>
              </w:rPr>
              <w:t>5.测试方法：旋转法或锥板法或毛细管法</w:t>
            </w:r>
          </w:p>
          <w:p w14:paraId="0069B1E0">
            <w:pPr>
              <w:widowControl/>
              <w:spacing w:line="240" w:lineRule="atLeast"/>
              <w:textAlignment w:val="center"/>
              <w:rPr>
                <w:rFonts w:cs="宋体"/>
                <w:kern w:val="0"/>
                <w:sz w:val="24"/>
              </w:rPr>
            </w:pPr>
            <w:r>
              <w:rPr>
                <w:rFonts w:hint="eastAsia" w:cs="宋体"/>
                <w:kern w:val="0"/>
                <w:sz w:val="24"/>
              </w:rPr>
              <w:t>6.机芯材质：采用钛合金机芯</w:t>
            </w:r>
          </w:p>
          <w:p w14:paraId="09B1C9C1">
            <w:pPr>
              <w:widowControl/>
              <w:spacing w:line="240" w:lineRule="atLeast"/>
              <w:textAlignment w:val="center"/>
              <w:rPr>
                <w:rFonts w:cs="宋体"/>
                <w:kern w:val="0"/>
                <w:sz w:val="24"/>
              </w:rPr>
            </w:pPr>
            <w:r>
              <w:rPr>
                <w:rFonts w:hint="eastAsia" w:cs="宋体"/>
                <w:kern w:val="0"/>
                <w:sz w:val="24"/>
              </w:rPr>
              <w:t>7.吸样方式：加样针具有液面感应功能，血浆加样无需更换原试管；</w:t>
            </w:r>
          </w:p>
          <w:p w14:paraId="19D9297F">
            <w:pPr>
              <w:widowControl/>
              <w:spacing w:line="240" w:lineRule="atLeast"/>
              <w:textAlignment w:val="center"/>
              <w:rPr>
                <w:rFonts w:cs="宋体"/>
                <w:kern w:val="0"/>
                <w:sz w:val="24"/>
              </w:rPr>
            </w:pPr>
            <w:r>
              <w:rPr>
                <w:rFonts w:hint="eastAsia" w:cs="宋体"/>
                <w:kern w:val="0"/>
                <w:sz w:val="24"/>
              </w:rPr>
              <w:t>8.测量精度：牛顿流体粘度的准确性误差≤±0.1%,非牛顿流体粘度的准确性误差≤ ±1%</w:t>
            </w:r>
          </w:p>
          <w:p w14:paraId="17D1DF77">
            <w:pPr>
              <w:widowControl/>
              <w:spacing w:line="240" w:lineRule="atLeast"/>
              <w:textAlignment w:val="center"/>
              <w:rPr>
                <w:rFonts w:cs="宋体"/>
                <w:kern w:val="0"/>
                <w:sz w:val="24"/>
              </w:rPr>
            </w:pPr>
            <w:r>
              <w:rPr>
                <w:rFonts w:hint="eastAsia" w:cs="宋体"/>
                <w:kern w:val="0"/>
                <w:sz w:val="24"/>
              </w:rPr>
              <w:t>9.温度控制：37°C±0.1°C</w:t>
            </w:r>
          </w:p>
          <w:p w14:paraId="4BCE6C7A">
            <w:pPr>
              <w:widowControl/>
              <w:spacing w:line="240" w:lineRule="atLeast"/>
              <w:textAlignment w:val="center"/>
              <w:rPr>
                <w:rFonts w:cs="宋体"/>
                <w:kern w:val="0"/>
                <w:sz w:val="24"/>
              </w:rPr>
            </w:pPr>
            <w:r>
              <w:rPr>
                <w:rFonts w:hint="eastAsia" w:cs="宋体"/>
                <w:b/>
                <w:bCs/>
                <w:kern w:val="0"/>
                <w:sz w:val="24"/>
              </w:rPr>
              <w:t>#</w:t>
            </w:r>
            <w:r>
              <w:rPr>
                <w:rFonts w:hint="eastAsia" w:cs="宋体"/>
                <w:kern w:val="0"/>
                <w:sz w:val="24"/>
              </w:rPr>
              <w:t>10.测试原理：锥板法、毛细管法或压力传感式</w:t>
            </w:r>
          </w:p>
          <w:p w14:paraId="5803099D">
            <w:pPr>
              <w:widowControl/>
              <w:spacing w:line="240" w:lineRule="atLeast"/>
              <w:textAlignment w:val="center"/>
              <w:rPr>
                <w:rFonts w:cs="宋体"/>
                <w:kern w:val="0"/>
                <w:sz w:val="24"/>
              </w:rPr>
            </w:pPr>
            <w:r>
              <w:rPr>
                <w:rFonts w:hint="eastAsia" w:cs="宋体"/>
                <w:kern w:val="0"/>
                <w:sz w:val="24"/>
              </w:rPr>
              <w:t xml:space="preserve">11.提供质保期内每年至少一次校准服务 </w:t>
            </w:r>
          </w:p>
          <w:p w14:paraId="4A24B2AD">
            <w:pPr>
              <w:widowControl/>
              <w:spacing w:line="240" w:lineRule="atLeast"/>
              <w:textAlignment w:val="center"/>
              <w:rPr>
                <w:rFonts w:cs="宋体"/>
                <w:kern w:val="0"/>
                <w:sz w:val="24"/>
              </w:rPr>
            </w:pPr>
            <w:r>
              <w:rPr>
                <w:rFonts w:hint="eastAsia" w:cs="宋体"/>
                <w:kern w:val="0"/>
                <w:sz w:val="24"/>
              </w:rPr>
              <w:t>12.提供每季度一次巡检服务</w:t>
            </w:r>
          </w:p>
          <w:p w14:paraId="1B505100">
            <w:pPr>
              <w:widowControl/>
              <w:spacing w:line="240" w:lineRule="atLeast"/>
              <w:textAlignment w:val="center"/>
              <w:rPr>
                <w:rFonts w:cs="宋体"/>
                <w:kern w:val="0"/>
                <w:sz w:val="24"/>
              </w:rPr>
            </w:pPr>
            <w:r>
              <w:rPr>
                <w:rFonts w:hint="eastAsia" w:cs="宋体"/>
                <w:kern w:val="0"/>
                <w:sz w:val="24"/>
              </w:rPr>
              <w:t>13.可接入医院Lis系统</w:t>
            </w:r>
          </w:p>
          <w:p w14:paraId="589E88B4">
            <w:pPr>
              <w:widowControl/>
              <w:spacing w:line="240" w:lineRule="atLeast"/>
              <w:textAlignment w:val="center"/>
              <w:rPr>
                <w:rFonts w:cs="宋体"/>
                <w:kern w:val="0"/>
                <w:sz w:val="24"/>
              </w:rPr>
            </w:pPr>
            <w:r>
              <w:rPr>
                <w:rFonts w:hint="eastAsia" w:cs="宋体"/>
                <w:kern w:val="0"/>
                <w:sz w:val="24"/>
              </w:rPr>
              <w:t>配置要求</w:t>
            </w:r>
            <w:r>
              <w:rPr>
                <w:rFonts w:hint="eastAsia" w:cs="宋体"/>
                <w:kern w:val="0"/>
                <w:sz w:val="24"/>
              </w:rPr>
              <w:tab/>
            </w:r>
          </w:p>
          <w:p w14:paraId="3153EB54">
            <w:pPr>
              <w:widowControl/>
              <w:spacing w:line="240" w:lineRule="atLeast"/>
              <w:textAlignment w:val="center"/>
              <w:rPr>
                <w:rFonts w:cs="宋体"/>
                <w:kern w:val="0"/>
                <w:sz w:val="24"/>
              </w:rPr>
            </w:pPr>
            <w:r>
              <w:rPr>
                <w:rFonts w:hint="eastAsia" w:cs="宋体"/>
                <w:kern w:val="0"/>
                <w:sz w:val="24"/>
              </w:rPr>
              <w:t>1、测试主机一台</w:t>
            </w:r>
          </w:p>
          <w:p w14:paraId="18432274">
            <w:pPr>
              <w:widowControl/>
              <w:spacing w:line="240" w:lineRule="atLeast"/>
              <w:textAlignment w:val="center"/>
              <w:rPr>
                <w:rFonts w:cs="宋体"/>
                <w:kern w:val="0"/>
                <w:sz w:val="24"/>
              </w:rPr>
            </w:pPr>
            <w:r>
              <w:rPr>
                <w:rFonts w:hint="eastAsia" w:cs="宋体"/>
                <w:kern w:val="0"/>
                <w:sz w:val="24"/>
              </w:rPr>
              <w:t>2、电脑打印机一套</w:t>
            </w:r>
          </w:p>
          <w:p w14:paraId="30E209ED">
            <w:pPr>
              <w:widowControl/>
              <w:spacing w:line="240" w:lineRule="atLeast"/>
              <w:textAlignment w:val="center"/>
              <w:rPr>
                <w:rFonts w:cs="宋体"/>
                <w:kern w:val="0"/>
                <w:sz w:val="24"/>
              </w:rPr>
            </w:pPr>
            <w:r>
              <w:rPr>
                <w:rFonts w:hint="eastAsia" w:cs="宋体"/>
                <w:kern w:val="0"/>
                <w:sz w:val="24"/>
              </w:rPr>
              <w:t>3、缺液报警装置3套</w:t>
            </w:r>
          </w:p>
          <w:p w14:paraId="1D7554A6">
            <w:pPr>
              <w:widowControl/>
              <w:spacing w:line="240" w:lineRule="atLeast"/>
              <w:textAlignment w:val="center"/>
              <w:rPr>
                <w:rFonts w:cs="宋体"/>
                <w:kern w:val="0"/>
                <w:sz w:val="24"/>
              </w:rPr>
            </w:pPr>
            <w:r>
              <w:rPr>
                <w:rFonts w:hint="eastAsia" w:cs="宋体"/>
                <w:kern w:val="0"/>
                <w:sz w:val="24"/>
              </w:rPr>
              <w:t>4、废液报警装置3套</w:t>
            </w:r>
          </w:p>
          <w:p w14:paraId="4B7C3C1A">
            <w:pPr>
              <w:widowControl/>
              <w:spacing w:line="240" w:lineRule="atLeast"/>
              <w:textAlignment w:val="center"/>
              <w:rPr>
                <w:rFonts w:cs="宋体"/>
                <w:kern w:val="0"/>
                <w:sz w:val="24"/>
              </w:rPr>
            </w:pPr>
            <w:r>
              <w:rPr>
                <w:rFonts w:hint="eastAsia" w:cs="宋体"/>
                <w:kern w:val="0"/>
                <w:sz w:val="24"/>
              </w:rPr>
              <w:t>5、废液桶3个</w:t>
            </w:r>
          </w:p>
          <w:p w14:paraId="73BD5443">
            <w:pPr>
              <w:widowControl/>
              <w:spacing w:line="240" w:lineRule="atLeast"/>
              <w:textAlignment w:val="center"/>
              <w:rPr>
                <w:rFonts w:cs="宋体"/>
                <w:kern w:val="0"/>
                <w:sz w:val="24"/>
              </w:rPr>
            </w:pPr>
            <w:r>
              <w:rPr>
                <w:rFonts w:hint="eastAsia" w:cs="宋体"/>
                <w:kern w:val="0"/>
                <w:sz w:val="24"/>
              </w:rPr>
              <w:t>6、稳压电源</w:t>
            </w:r>
          </w:p>
        </w:tc>
      </w:tr>
      <w:tr w14:paraId="531AB2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4" w:type="pct"/>
            <w:gridSpan w:val="2"/>
            <w:vAlign w:val="center"/>
          </w:tcPr>
          <w:p w14:paraId="1D7BDB5A">
            <w:pPr>
              <w:snapToGrid w:val="0"/>
              <w:spacing w:line="360" w:lineRule="auto"/>
              <w:jc w:val="center"/>
              <w:rPr>
                <w:kern w:val="0"/>
                <w:sz w:val="24"/>
              </w:rPr>
            </w:pPr>
            <w:r>
              <w:rPr>
                <w:rFonts w:hint="eastAsia"/>
                <w:kern w:val="0"/>
                <w:sz w:val="24"/>
              </w:rPr>
              <w:t>17</w:t>
            </w:r>
          </w:p>
        </w:tc>
        <w:tc>
          <w:tcPr>
            <w:tcW w:w="703" w:type="pct"/>
            <w:gridSpan w:val="5"/>
            <w:vAlign w:val="center"/>
          </w:tcPr>
          <w:p w14:paraId="7992A6F8">
            <w:pPr>
              <w:snapToGrid w:val="0"/>
              <w:spacing w:line="360" w:lineRule="auto"/>
              <w:jc w:val="center"/>
              <w:rPr>
                <w:kern w:val="0"/>
                <w:sz w:val="24"/>
              </w:rPr>
            </w:pPr>
            <w:r>
              <w:rPr>
                <w:rFonts w:hint="eastAsia"/>
                <w:kern w:val="0"/>
                <w:sz w:val="24"/>
              </w:rPr>
              <w:t>全自动血流变分析仪（五）</w:t>
            </w:r>
          </w:p>
        </w:tc>
        <w:tc>
          <w:tcPr>
            <w:tcW w:w="435" w:type="pct"/>
            <w:gridSpan w:val="4"/>
            <w:vAlign w:val="center"/>
          </w:tcPr>
          <w:p w14:paraId="772256D8">
            <w:pPr>
              <w:widowControl/>
              <w:spacing w:line="240" w:lineRule="atLeast"/>
              <w:jc w:val="center"/>
              <w:rPr>
                <w:rFonts w:cs="宋体"/>
                <w:kern w:val="0"/>
                <w:sz w:val="24"/>
              </w:rPr>
            </w:pPr>
            <w:r>
              <w:rPr>
                <w:rFonts w:cs="宋体"/>
                <w:kern w:val="0"/>
                <w:sz w:val="24"/>
              </w:rPr>
              <w:t>台</w:t>
            </w:r>
          </w:p>
        </w:tc>
        <w:tc>
          <w:tcPr>
            <w:tcW w:w="467" w:type="pct"/>
            <w:gridSpan w:val="4"/>
            <w:vAlign w:val="center"/>
          </w:tcPr>
          <w:p w14:paraId="75404EEA">
            <w:pPr>
              <w:widowControl/>
              <w:spacing w:line="240" w:lineRule="atLeast"/>
              <w:jc w:val="center"/>
              <w:rPr>
                <w:rFonts w:cs="宋体"/>
                <w:kern w:val="0"/>
                <w:sz w:val="24"/>
              </w:rPr>
            </w:pPr>
            <w:r>
              <w:rPr>
                <w:rFonts w:hint="eastAsia" w:cs="宋体"/>
                <w:kern w:val="0"/>
                <w:sz w:val="24"/>
              </w:rPr>
              <w:t>1</w:t>
            </w:r>
          </w:p>
        </w:tc>
        <w:tc>
          <w:tcPr>
            <w:tcW w:w="2968" w:type="pct"/>
            <w:gridSpan w:val="3"/>
          </w:tcPr>
          <w:p w14:paraId="26DA72BD">
            <w:pPr>
              <w:widowControl/>
              <w:spacing w:line="240" w:lineRule="atLeast"/>
              <w:textAlignment w:val="center"/>
              <w:rPr>
                <w:rFonts w:cs="宋体"/>
                <w:kern w:val="0"/>
                <w:sz w:val="24"/>
              </w:rPr>
            </w:pPr>
            <w:r>
              <w:rPr>
                <w:rFonts w:hint="eastAsia" w:cs="宋体"/>
                <w:kern w:val="0"/>
                <w:sz w:val="24"/>
              </w:rPr>
              <w:t>天津市西青区杨柳青镇社区卫生服务中心</w:t>
            </w:r>
          </w:p>
          <w:p w14:paraId="5227EA26">
            <w:pPr>
              <w:widowControl/>
              <w:spacing w:line="240" w:lineRule="atLeast"/>
              <w:textAlignment w:val="center"/>
              <w:rPr>
                <w:rFonts w:cs="宋体"/>
                <w:kern w:val="0"/>
                <w:sz w:val="24"/>
              </w:rPr>
            </w:pPr>
            <w:r>
              <w:rPr>
                <w:rFonts w:hint="eastAsia" w:cs="宋体"/>
                <w:kern w:val="0"/>
                <w:sz w:val="24"/>
              </w:rPr>
              <w:t>产品用途</w:t>
            </w:r>
            <w:r>
              <w:rPr>
                <w:rFonts w:hint="eastAsia" w:cs="宋体"/>
                <w:kern w:val="0"/>
                <w:sz w:val="24"/>
              </w:rPr>
              <w:tab/>
            </w:r>
            <w:r>
              <w:rPr>
                <w:rFonts w:hint="eastAsia" w:cs="宋体"/>
                <w:kern w:val="0"/>
                <w:sz w:val="24"/>
              </w:rPr>
              <w:t>适用于测量全血粘度及血浆粘度，换算血流变学参数。</w:t>
            </w:r>
          </w:p>
          <w:p w14:paraId="5C63EFEB">
            <w:pPr>
              <w:widowControl/>
              <w:spacing w:line="240" w:lineRule="atLeast"/>
              <w:textAlignment w:val="center"/>
              <w:rPr>
                <w:rFonts w:cs="宋体"/>
                <w:kern w:val="0"/>
                <w:sz w:val="24"/>
              </w:rPr>
            </w:pPr>
            <w:r>
              <w:rPr>
                <w:rFonts w:hint="eastAsia" w:cs="宋体"/>
                <w:kern w:val="0"/>
                <w:sz w:val="24"/>
              </w:rPr>
              <w:t>技术参数</w:t>
            </w:r>
          </w:p>
          <w:p w14:paraId="2C328ECA">
            <w:pPr>
              <w:widowControl/>
              <w:spacing w:line="240" w:lineRule="atLeast"/>
              <w:textAlignment w:val="center"/>
              <w:rPr>
                <w:rFonts w:cs="宋体"/>
                <w:kern w:val="0"/>
                <w:sz w:val="24"/>
              </w:rPr>
            </w:pPr>
            <w:r>
              <w:rPr>
                <w:rFonts w:hint="eastAsia" w:cs="宋体"/>
                <w:kern w:val="0"/>
                <w:sz w:val="24"/>
              </w:rPr>
              <w:t xml:space="preserve">适用于测量全血粘度及血浆粘度，换算血流变学参数。 </w:t>
            </w:r>
          </w:p>
          <w:p w14:paraId="15DDDBFC">
            <w:pPr>
              <w:widowControl/>
              <w:spacing w:line="240" w:lineRule="atLeast"/>
              <w:textAlignment w:val="center"/>
              <w:rPr>
                <w:rFonts w:cs="宋体"/>
                <w:kern w:val="0"/>
                <w:sz w:val="24"/>
              </w:rPr>
            </w:pPr>
            <w:r>
              <w:rPr>
                <w:rFonts w:hint="eastAsia" w:cs="宋体"/>
                <w:kern w:val="0"/>
                <w:sz w:val="24"/>
              </w:rPr>
              <w:t>1.测试方法：旋转法或锥板法或毛细管法</w:t>
            </w:r>
          </w:p>
          <w:p w14:paraId="77772BFE">
            <w:pPr>
              <w:widowControl/>
              <w:spacing w:line="240" w:lineRule="atLeast"/>
              <w:textAlignment w:val="center"/>
              <w:rPr>
                <w:rFonts w:cs="宋体"/>
                <w:kern w:val="0"/>
                <w:sz w:val="24"/>
              </w:rPr>
            </w:pPr>
            <w:r>
              <w:rPr>
                <w:rFonts w:hint="eastAsia" w:cs="宋体"/>
                <w:kern w:val="0"/>
                <w:sz w:val="24"/>
              </w:rPr>
              <w:t>2.测量方式：快速、全量程、逐点、稳态测量方式；微量毛细管快速测量血浆模式；</w:t>
            </w:r>
          </w:p>
          <w:p w14:paraId="35D8909D">
            <w:pPr>
              <w:widowControl/>
              <w:spacing w:line="240" w:lineRule="atLeast"/>
              <w:textAlignment w:val="center"/>
              <w:rPr>
                <w:rFonts w:cs="宋体"/>
                <w:kern w:val="0"/>
                <w:sz w:val="24"/>
              </w:rPr>
            </w:pPr>
            <w:r>
              <w:rPr>
                <w:rFonts w:hint="eastAsia" w:cs="宋体"/>
                <w:kern w:val="0"/>
                <w:sz w:val="24"/>
              </w:rPr>
              <w:t>3.测试模式：全自动及手动双重测试；</w:t>
            </w:r>
          </w:p>
          <w:p w14:paraId="00A21BFF">
            <w:pPr>
              <w:widowControl/>
              <w:spacing w:line="240" w:lineRule="atLeast"/>
              <w:textAlignment w:val="center"/>
              <w:rPr>
                <w:rFonts w:cs="宋体"/>
                <w:kern w:val="0"/>
                <w:sz w:val="24"/>
              </w:rPr>
            </w:pPr>
            <w:r>
              <w:rPr>
                <w:rFonts w:hint="eastAsia" w:cs="宋体"/>
                <w:kern w:val="0"/>
                <w:sz w:val="24"/>
              </w:rPr>
              <w:t>4.锥板信号采集方法：高精度光栅细分技术</w:t>
            </w:r>
          </w:p>
          <w:p w14:paraId="68F860A7">
            <w:pPr>
              <w:widowControl/>
              <w:spacing w:line="240" w:lineRule="atLeast"/>
              <w:textAlignment w:val="center"/>
              <w:rPr>
                <w:rFonts w:cs="宋体"/>
                <w:kern w:val="0"/>
                <w:sz w:val="24"/>
              </w:rPr>
            </w:pPr>
            <w:r>
              <w:rPr>
                <w:rFonts w:hint="eastAsia" w:cs="宋体"/>
                <w:kern w:val="0"/>
                <w:sz w:val="24"/>
              </w:rPr>
              <w:t>5.毛细管信号采集方法：自跟踪液面微分捕获技术。</w:t>
            </w:r>
          </w:p>
          <w:p w14:paraId="1189B00B">
            <w:pPr>
              <w:widowControl/>
              <w:spacing w:line="240" w:lineRule="atLeast"/>
              <w:textAlignment w:val="center"/>
              <w:rPr>
                <w:rFonts w:cs="宋体"/>
                <w:kern w:val="0"/>
                <w:sz w:val="24"/>
              </w:rPr>
            </w:pPr>
            <w:r>
              <w:rPr>
                <w:rFonts w:hint="eastAsia" w:cs="宋体"/>
                <w:kern w:val="0"/>
                <w:sz w:val="24"/>
              </w:rPr>
              <w:t>6.机芯材质：采用钛合金机芯</w:t>
            </w:r>
          </w:p>
          <w:p w14:paraId="38FA33F7">
            <w:pPr>
              <w:widowControl/>
              <w:spacing w:line="240" w:lineRule="atLeast"/>
              <w:textAlignment w:val="center"/>
              <w:rPr>
                <w:rFonts w:cs="宋体"/>
                <w:kern w:val="0"/>
                <w:sz w:val="24"/>
              </w:rPr>
            </w:pPr>
            <w:r>
              <w:rPr>
                <w:rFonts w:hint="eastAsia" w:cs="宋体"/>
                <w:kern w:val="0"/>
                <w:sz w:val="24"/>
              </w:rPr>
              <w:t>7.测试时间：全血测试时间≤30s/标本；毛细管血浆测试时间≤500ms/标本</w:t>
            </w:r>
          </w:p>
          <w:p w14:paraId="5C2B51E0">
            <w:pPr>
              <w:widowControl/>
              <w:spacing w:line="240" w:lineRule="atLeast"/>
              <w:textAlignment w:val="center"/>
              <w:rPr>
                <w:rFonts w:cs="宋体"/>
                <w:kern w:val="0"/>
                <w:sz w:val="24"/>
              </w:rPr>
            </w:pPr>
            <w:r>
              <w:rPr>
                <w:rFonts w:hint="eastAsia" w:cs="宋体"/>
                <w:kern w:val="0"/>
                <w:sz w:val="24"/>
              </w:rPr>
              <w:t>8.样品盘：</w:t>
            </w:r>
            <w:r>
              <w:rPr>
                <w:rFonts w:hint="eastAsia"/>
              </w:rPr>
              <w:t>≥90孔位</w:t>
            </w:r>
          </w:p>
          <w:p w14:paraId="24D63A5F">
            <w:pPr>
              <w:widowControl/>
              <w:spacing w:line="240" w:lineRule="atLeast"/>
              <w:textAlignment w:val="center"/>
              <w:rPr>
                <w:rFonts w:cs="宋体"/>
                <w:kern w:val="0"/>
                <w:sz w:val="24"/>
              </w:rPr>
            </w:pPr>
            <w:r>
              <w:rPr>
                <w:rFonts w:hint="eastAsia" w:cs="宋体"/>
                <w:kern w:val="0"/>
                <w:sz w:val="24"/>
              </w:rPr>
              <w:t>9.混匀方式：吸吐式；</w:t>
            </w:r>
          </w:p>
          <w:p w14:paraId="2AA16B59">
            <w:pPr>
              <w:widowControl/>
              <w:spacing w:line="240" w:lineRule="atLeast"/>
              <w:textAlignment w:val="center"/>
              <w:rPr>
                <w:rFonts w:cs="宋体"/>
                <w:kern w:val="0"/>
                <w:sz w:val="24"/>
              </w:rPr>
            </w:pPr>
            <w:r>
              <w:rPr>
                <w:rFonts w:hint="eastAsia" w:cs="宋体"/>
                <w:kern w:val="0"/>
                <w:sz w:val="24"/>
              </w:rPr>
              <w:t>10.吸样方式：加样针具有液面感应功能，血浆加样无需更换原试管；</w:t>
            </w:r>
          </w:p>
          <w:p w14:paraId="27BC6AC1">
            <w:pPr>
              <w:widowControl/>
              <w:spacing w:line="240" w:lineRule="atLeast"/>
              <w:textAlignment w:val="center"/>
              <w:rPr>
                <w:rFonts w:cs="宋体"/>
                <w:kern w:val="0"/>
                <w:sz w:val="24"/>
              </w:rPr>
            </w:pPr>
            <w:r>
              <w:rPr>
                <w:rFonts w:hint="eastAsia" w:cs="宋体"/>
                <w:kern w:val="0"/>
                <w:sz w:val="24"/>
              </w:rPr>
              <w:t>11.进液系统：采用双路挤压式蠕动泵，进液量准确；</w:t>
            </w:r>
          </w:p>
          <w:p w14:paraId="3617C22A">
            <w:pPr>
              <w:widowControl/>
              <w:spacing w:line="240" w:lineRule="atLeast"/>
              <w:textAlignment w:val="center"/>
              <w:rPr>
                <w:rFonts w:cs="宋体"/>
                <w:kern w:val="0"/>
                <w:sz w:val="24"/>
              </w:rPr>
            </w:pPr>
            <w:r>
              <w:rPr>
                <w:rFonts w:hint="eastAsia" w:cs="宋体"/>
                <w:kern w:val="0"/>
                <w:sz w:val="24"/>
              </w:rPr>
              <w:t>12.排液系统：采用强力挤压式蠕动泵，确保排液系统通畅；</w:t>
            </w:r>
          </w:p>
          <w:p w14:paraId="42647DD5">
            <w:pPr>
              <w:widowControl/>
              <w:spacing w:line="240" w:lineRule="atLeast"/>
              <w:textAlignment w:val="center"/>
              <w:rPr>
                <w:rFonts w:cs="宋体"/>
                <w:kern w:val="0"/>
                <w:sz w:val="24"/>
              </w:rPr>
            </w:pPr>
            <w:r>
              <w:rPr>
                <w:rFonts w:hint="eastAsia" w:cs="宋体"/>
                <w:kern w:val="0"/>
                <w:sz w:val="24"/>
              </w:rPr>
              <w:t>13.报告单模式：开放式自定义报告单模式，同时提供≥8种不同版面的报告格式；</w:t>
            </w:r>
          </w:p>
          <w:p w14:paraId="5B839F3B">
            <w:pPr>
              <w:widowControl/>
              <w:spacing w:line="240" w:lineRule="atLeast"/>
              <w:textAlignment w:val="center"/>
              <w:rPr>
                <w:rFonts w:cs="宋体"/>
                <w:kern w:val="0"/>
                <w:sz w:val="24"/>
              </w:rPr>
            </w:pPr>
            <w:r>
              <w:rPr>
                <w:rFonts w:hint="eastAsia" w:cs="宋体"/>
                <w:kern w:val="0"/>
                <w:sz w:val="24"/>
              </w:rPr>
              <w:t>14.粘度测量范围：0mPa·s；-60mPa·s</w:t>
            </w:r>
          </w:p>
          <w:p w14:paraId="2984D0E2">
            <w:pPr>
              <w:widowControl/>
              <w:spacing w:line="240" w:lineRule="atLeast"/>
              <w:textAlignment w:val="center"/>
              <w:rPr>
                <w:rFonts w:cs="宋体"/>
                <w:kern w:val="0"/>
                <w:sz w:val="24"/>
              </w:rPr>
            </w:pPr>
            <w:r>
              <w:rPr>
                <w:rFonts w:hint="eastAsia" w:cs="宋体"/>
                <w:kern w:val="0"/>
                <w:sz w:val="24"/>
              </w:rPr>
              <w:t>15.切变率范围：1/s~200/s</w:t>
            </w:r>
          </w:p>
          <w:p w14:paraId="566A052D">
            <w:pPr>
              <w:widowControl/>
              <w:spacing w:line="240" w:lineRule="atLeast"/>
              <w:textAlignment w:val="center"/>
              <w:rPr>
                <w:rFonts w:cs="宋体"/>
                <w:kern w:val="0"/>
                <w:sz w:val="24"/>
              </w:rPr>
            </w:pPr>
            <w:r>
              <w:rPr>
                <w:rFonts w:hint="eastAsia" w:cs="宋体"/>
                <w:kern w:val="0"/>
                <w:sz w:val="24"/>
              </w:rPr>
              <w:t>16.加样量：锥板加样量：在200µl-1000µl范围内可调；毛细管加样量：≤200µl.</w:t>
            </w:r>
          </w:p>
          <w:p w14:paraId="11D9529D">
            <w:pPr>
              <w:widowControl/>
              <w:spacing w:line="240" w:lineRule="atLeast"/>
              <w:textAlignment w:val="center"/>
              <w:rPr>
                <w:rFonts w:cs="宋体"/>
                <w:kern w:val="0"/>
                <w:sz w:val="24"/>
              </w:rPr>
            </w:pPr>
            <w:r>
              <w:rPr>
                <w:rFonts w:hint="eastAsia" w:cs="宋体"/>
                <w:kern w:val="0"/>
                <w:sz w:val="24"/>
              </w:rPr>
              <w:t>17.温度控制：（37±0.1）℃，自适应智能温度控制系统；</w:t>
            </w:r>
          </w:p>
          <w:p w14:paraId="7C56C4B4">
            <w:pPr>
              <w:widowControl/>
              <w:spacing w:line="240" w:lineRule="atLeast"/>
              <w:textAlignment w:val="center"/>
              <w:rPr>
                <w:rFonts w:cs="宋体"/>
                <w:kern w:val="0"/>
                <w:sz w:val="24"/>
              </w:rPr>
            </w:pPr>
            <w:r>
              <w:rPr>
                <w:rFonts w:hint="eastAsia" w:cs="宋体"/>
                <w:kern w:val="0"/>
                <w:sz w:val="24"/>
              </w:rPr>
              <w:t>18.急诊功能：任意孔位均可定义为急诊位，通过调整测试顺序，实现急诊优先；</w:t>
            </w:r>
          </w:p>
          <w:p w14:paraId="6145AE51">
            <w:pPr>
              <w:widowControl/>
              <w:spacing w:line="240" w:lineRule="atLeast"/>
              <w:textAlignment w:val="center"/>
              <w:rPr>
                <w:rFonts w:cs="宋体"/>
                <w:kern w:val="0"/>
                <w:sz w:val="24"/>
              </w:rPr>
            </w:pPr>
            <w:r>
              <w:rPr>
                <w:rFonts w:hint="eastAsia" w:cs="宋体"/>
                <w:kern w:val="0"/>
                <w:sz w:val="24"/>
              </w:rPr>
              <w:t>19.数据传输：可接入医院HIS/LIS系统；</w:t>
            </w:r>
          </w:p>
          <w:p w14:paraId="1FDF67F7">
            <w:pPr>
              <w:widowControl/>
              <w:spacing w:line="240" w:lineRule="atLeast"/>
              <w:textAlignment w:val="center"/>
              <w:rPr>
                <w:rFonts w:cs="宋体"/>
                <w:kern w:val="0"/>
                <w:sz w:val="24"/>
              </w:rPr>
            </w:pPr>
            <w:r>
              <w:rPr>
                <w:rFonts w:hint="eastAsia" w:cs="宋体"/>
                <w:kern w:val="0"/>
                <w:sz w:val="24"/>
              </w:rPr>
              <w:t>20.清洗液不足报警功能、废液溢出报警功能。</w:t>
            </w:r>
          </w:p>
          <w:p w14:paraId="305937F6">
            <w:pPr>
              <w:widowControl/>
              <w:spacing w:line="240" w:lineRule="atLeast"/>
              <w:textAlignment w:val="center"/>
              <w:rPr>
                <w:rFonts w:cs="宋体"/>
                <w:kern w:val="0"/>
                <w:sz w:val="24"/>
              </w:rPr>
            </w:pPr>
            <w:r>
              <w:rPr>
                <w:rFonts w:hint="eastAsia" w:cs="宋体"/>
                <w:kern w:val="0"/>
                <w:sz w:val="24"/>
              </w:rPr>
              <w:t xml:space="preserve">21.提供质保期内每年至少一次校准服务 </w:t>
            </w:r>
          </w:p>
          <w:p w14:paraId="0C20D40B">
            <w:pPr>
              <w:widowControl/>
              <w:spacing w:line="240" w:lineRule="atLeast"/>
              <w:textAlignment w:val="center"/>
              <w:rPr>
                <w:rFonts w:cs="宋体"/>
                <w:kern w:val="0"/>
                <w:sz w:val="24"/>
              </w:rPr>
            </w:pPr>
            <w:r>
              <w:rPr>
                <w:rFonts w:hint="eastAsia" w:cs="宋体"/>
                <w:kern w:val="0"/>
                <w:sz w:val="24"/>
              </w:rPr>
              <w:t>22.提供每季度一次巡检服务</w:t>
            </w:r>
          </w:p>
          <w:p w14:paraId="69E40310">
            <w:pPr>
              <w:widowControl/>
              <w:spacing w:line="240" w:lineRule="atLeast"/>
              <w:textAlignment w:val="center"/>
              <w:rPr>
                <w:rFonts w:cs="宋体"/>
                <w:kern w:val="0"/>
                <w:sz w:val="24"/>
              </w:rPr>
            </w:pPr>
            <w:r>
              <w:rPr>
                <w:rFonts w:hint="eastAsia" w:cs="宋体"/>
                <w:kern w:val="0"/>
                <w:sz w:val="24"/>
              </w:rPr>
              <w:t>配置：</w:t>
            </w:r>
          </w:p>
          <w:p w14:paraId="5594AD31">
            <w:pPr>
              <w:widowControl/>
              <w:spacing w:line="240" w:lineRule="atLeast"/>
              <w:textAlignment w:val="center"/>
              <w:rPr>
                <w:rFonts w:cs="宋体"/>
                <w:kern w:val="0"/>
                <w:sz w:val="24"/>
              </w:rPr>
            </w:pPr>
            <w:r>
              <w:rPr>
                <w:rFonts w:hint="eastAsia" w:cs="宋体"/>
                <w:kern w:val="0"/>
                <w:sz w:val="24"/>
              </w:rPr>
              <w:t>1.测试主机一台，</w:t>
            </w:r>
          </w:p>
          <w:p w14:paraId="164CD712">
            <w:pPr>
              <w:widowControl/>
              <w:spacing w:line="240" w:lineRule="atLeast"/>
              <w:textAlignment w:val="center"/>
              <w:rPr>
                <w:rFonts w:cs="宋体"/>
                <w:kern w:val="0"/>
                <w:sz w:val="24"/>
              </w:rPr>
            </w:pPr>
            <w:r>
              <w:rPr>
                <w:rFonts w:hint="eastAsia" w:cs="宋体"/>
                <w:kern w:val="0"/>
                <w:sz w:val="24"/>
              </w:rPr>
              <w:t>2.配套设备操作系统一套，</w:t>
            </w:r>
          </w:p>
          <w:p w14:paraId="3C9720EC">
            <w:pPr>
              <w:widowControl/>
              <w:spacing w:line="240" w:lineRule="atLeast"/>
              <w:textAlignment w:val="center"/>
              <w:rPr>
                <w:rFonts w:cs="宋体"/>
                <w:kern w:val="0"/>
                <w:sz w:val="24"/>
              </w:rPr>
            </w:pPr>
            <w:r>
              <w:rPr>
                <w:rFonts w:hint="eastAsia" w:cs="宋体"/>
                <w:kern w:val="0"/>
                <w:sz w:val="24"/>
              </w:rPr>
              <w:t>3.缺液报警装置3套，</w:t>
            </w:r>
          </w:p>
          <w:p w14:paraId="4C205A33">
            <w:pPr>
              <w:widowControl/>
              <w:spacing w:line="240" w:lineRule="atLeast"/>
              <w:textAlignment w:val="center"/>
              <w:rPr>
                <w:rFonts w:cs="宋体"/>
                <w:kern w:val="0"/>
                <w:sz w:val="24"/>
              </w:rPr>
            </w:pPr>
            <w:r>
              <w:rPr>
                <w:rFonts w:hint="eastAsia" w:cs="宋体"/>
                <w:kern w:val="0"/>
                <w:sz w:val="24"/>
              </w:rPr>
              <w:t>4.废液报警装置3套，</w:t>
            </w:r>
          </w:p>
          <w:p w14:paraId="01B7886B">
            <w:pPr>
              <w:widowControl/>
              <w:spacing w:line="240" w:lineRule="atLeast"/>
              <w:textAlignment w:val="center"/>
              <w:rPr>
                <w:rFonts w:cs="宋体"/>
                <w:kern w:val="0"/>
                <w:sz w:val="24"/>
              </w:rPr>
            </w:pPr>
            <w:r>
              <w:rPr>
                <w:rFonts w:hint="eastAsia" w:cs="宋体"/>
                <w:kern w:val="0"/>
                <w:sz w:val="24"/>
              </w:rPr>
              <w:t>5.废液桶3个</w:t>
            </w:r>
          </w:p>
          <w:p w14:paraId="4BFBFEB5">
            <w:pPr>
              <w:widowControl/>
              <w:spacing w:line="240" w:lineRule="atLeast"/>
              <w:textAlignment w:val="center"/>
              <w:rPr>
                <w:rFonts w:cs="宋体"/>
                <w:kern w:val="0"/>
                <w:sz w:val="24"/>
              </w:rPr>
            </w:pPr>
            <w:r>
              <w:rPr>
                <w:rFonts w:hint="eastAsia" w:cs="宋体"/>
                <w:kern w:val="0"/>
                <w:sz w:val="24"/>
              </w:rPr>
              <w:t>6.稳压电源</w:t>
            </w:r>
          </w:p>
        </w:tc>
      </w:tr>
      <w:tr w14:paraId="6BCA7D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4" w:type="pct"/>
            <w:gridSpan w:val="2"/>
            <w:vAlign w:val="center"/>
          </w:tcPr>
          <w:p w14:paraId="695FFE1D">
            <w:pPr>
              <w:snapToGrid w:val="0"/>
              <w:spacing w:line="360" w:lineRule="auto"/>
              <w:jc w:val="center"/>
              <w:rPr>
                <w:kern w:val="0"/>
                <w:sz w:val="24"/>
              </w:rPr>
            </w:pPr>
            <w:r>
              <w:rPr>
                <w:rFonts w:hint="eastAsia"/>
                <w:kern w:val="0"/>
                <w:sz w:val="24"/>
              </w:rPr>
              <w:t>18</w:t>
            </w:r>
          </w:p>
        </w:tc>
        <w:tc>
          <w:tcPr>
            <w:tcW w:w="703" w:type="pct"/>
            <w:gridSpan w:val="5"/>
            <w:vAlign w:val="center"/>
          </w:tcPr>
          <w:p w14:paraId="28500B26">
            <w:pPr>
              <w:snapToGrid w:val="0"/>
              <w:spacing w:line="360" w:lineRule="auto"/>
              <w:jc w:val="center"/>
              <w:rPr>
                <w:kern w:val="0"/>
                <w:sz w:val="24"/>
              </w:rPr>
            </w:pPr>
            <w:r>
              <w:rPr>
                <w:rFonts w:hint="eastAsia"/>
                <w:kern w:val="0"/>
                <w:sz w:val="24"/>
              </w:rPr>
              <w:t>全自动血流变分析仪（六）</w:t>
            </w:r>
          </w:p>
        </w:tc>
        <w:tc>
          <w:tcPr>
            <w:tcW w:w="435" w:type="pct"/>
            <w:gridSpan w:val="4"/>
            <w:vAlign w:val="center"/>
          </w:tcPr>
          <w:p w14:paraId="7BAE588F">
            <w:pPr>
              <w:widowControl/>
              <w:spacing w:line="240" w:lineRule="atLeast"/>
              <w:jc w:val="center"/>
              <w:rPr>
                <w:rFonts w:cs="宋体"/>
                <w:kern w:val="0"/>
                <w:sz w:val="24"/>
              </w:rPr>
            </w:pPr>
            <w:r>
              <w:rPr>
                <w:rFonts w:cs="宋体"/>
                <w:kern w:val="0"/>
                <w:sz w:val="24"/>
              </w:rPr>
              <w:t>台</w:t>
            </w:r>
          </w:p>
        </w:tc>
        <w:tc>
          <w:tcPr>
            <w:tcW w:w="467" w:type="pct"/>
            <w:gridSpan w:val="4"/>
            <w:vAlign w:val="center"/>
          </w:tcPr>
          <w:p w14:paraId="2D092B80">
            <w:pPr>
              <w:widowControl/>
              <w:spacing w:line="240" w:lineRule="atLeast"/>
              <w:jc w:val="center"/>
              <w:rPr>
                <w:rFonts w:cs="宋体"/>
                <w:kern w:val="0"/>
                <w:sz w:val="24"/>
              </w:rPr>
            </w:pPr>
            <w:r>
              <w:rPr>
                <w:rFonts w:hint="eastAsia" w:cs="宋体"/>
                <w:kern w:val="0"/>
                <w:sz w:val="24"/>
              </w:rPr>
              <w:t>1</w:t>
            </w:r>
          </w:p>
        </w:tc>
        <w:tc>
          <w:tcPr>
            <w:tcW w:w="2968" w:type="pct"/>
            <w:gridSpan w:val="3"/>
          </w:tcPr>
          <w:p w14:paraId="12CFA890">
            <w:pPr>
              <w:widowControl/>
              <w:spacing w:line="240" w:lineRule="atLeast"/>
              <w:textAlignment w:val="center"/>
              <w:rPr>
                <w:rFonts w:cs="宋体"/>
                <w:kern w:val="0"/>
                <w:sz w:val="24"/>
              </w:rPr>
            </w:pPr>
            <w:r>
              <w:rPr>
                <w:rFonts w:hint="eastAsia" w:cs="宋体"/>
                <w:kern w:val="0"/>
                <w:sz w:val="24"/>
              </w:rPr>
              <w:t>天津市北辰区西堤头镇社区卫生服务中心</w:t>
            </w:r>
          </w:p>
          <w:p w14:paraId="34603ED6">
            <w:pPr>
              <w:widowControl/>
              <w:spacing w:line="240" w:lineRule="atLeast"/>
              <w:jc w:val="left"/>
              <w:textAlignment w:val="center"/>
              <w:rPr>
                <w:rFonts w:cs="宋体"/>
                <w:kern w:val="0"/>
                <w:sz w:val="24"/>
              </w:rPr>
            </w:pPr>
            <w:r>
              <w:rPr>
                <w:rFonts w:hint="eastAsia" w:cs="宋体"/>
                <w:kern w:val="0"/>
                <w:sz w:val="24"/>
              </w:rPr>
              <w:t>产品用途</w:t>
            </w:r>
            <w:r>
              <w:rPr>
                <w:rFonts w:hint="eastAsia" w:cs="宋体"/>
                <w:kern w:val="0"/>
                <w:sz w:val="24"/>
              </w:rPr>
              <w:tab/>
            </w:r>
            <w:r>
              <w:rPr>
                <w:rFonts w:hint="eastAsia" w:cs="宋体"/>
                <w:kern w:val="0"/>
                <w:sz w:val="24"/>
              </w:rPr>
              <w:t>适用于测量全血粘度及血浆粘度，换算血流变学参数。</w:t>
            </w:r>
          </w:p>
          <w:p w14:paraId="2A52294A">
            <w:pPr>
              <w:widowControl/>
              <w:spacing w:line="240" w:lineRule="atLeast"/>
              <w:jc w:val="left"/>
              <w:textAlignment w:val="center"/>
              <w:rPr>
                <w:rFonts w:cs="宋体"/>
                <w:kern w:val="0"/>
                <w:sz w:val="24"/>
              </w:rPr>
            </w:pPr>
            <w:r>
              <w:rPr>
                <w:rFonts w:hint="eastAsia" w:cs="宋体"/>
                <w:kern w:val="0"/>
                <w:sz w:val="24"/>
              </w:rPr>
              <w:t>技术参数</w:t>
            </w:r>
            <w:r>
              <w:rPr>
                <w:rFonts w:hint="eastAsia" w:cs="宋体"/>
                <w:kern w:val="0"/>
                <w:sz w:val="24"/>
              </w:rPr>
              <w:tab/>
            </w:r>
          </w:p>
          <w:p w14:paraId="37108082">
            <w:pPr>
              <w:widowControl/>
              <w:spacing w:line="240" w:lineRule="atLeast"/>
              <w:jc w:val="left"/>
              <w:textAlignment w:val="center"/>
              <w:rPr>
                <w:rFonts w:cs="宋体"/>
                <w:kern w:val="0"/>
                <w:sz w:val="24"/>
              </w:rPr>
            </w:pPr>
            <w:r>
              <w:rPr>
                <w:rFonts w:hint="eastAsia" w:cs="宋体"/>
                <w:kern w:val="0"/>
                <w:sz w:val="24"/>
              </w:rPr>
              <w:t>1.测试方法：旋转法或锥板法或毛细管法</w:t>
            </w:r>
          </w:p>
          <w:p w14:paraId="48C0752B">
            <w:pPr>
              <w:widowControl/>
              <w:spacing w:line="240" w:lineRule="atLeast"/>
              <w:jc w:val="left"/>
              <w:textAlignment w:val="center"/>
              <w:rPr>
                <w:rFonts w:cs="宋体"/>
                <w:kern w:val="0"/>
                <w:sz w:val="24"/>
              </w:rPr>
            </w:pPr>
            <w:r>
              <w:rPr>
                <w:rFonts w:hint="eastAsia" w:cs="宋体"/>
                <w:kern w:val="0"/>
                <w:sz w:val="24"/>
              </w:rPr>
              <w:t>2.测量方式：快速、全量程、逐点、稳态测量方式；微量毛细管快速测量血浆模式；</w:t>
            </w:r>
          </w:p>
          <w:p w14:paraId="593D2EA6">
            <w:pPr>
              <w:widowControl/>
              <w:spacing w:line="240" w:lineRule="atLeast"/>
              <w:jc w:val="left"/>
              <w:textAlignment w:val="center"/>
              <w:rPr>
                <w:rFonts w:cs="宋体"/>
                <w:kern w:val="0"/>
                <w:sz w:val="24"/>
              </w:rPr>
            </w:pPr>
            <w:r>
              <w:rPr>
                <w:rFonts w:hint="eastAsia" w:cs="宋体"/>
                <w:kern w:val="0"/>
                <w:sz w:val="24"/>
              </w:rPr>
              <w:t>3.加样针系统：双臂双液面加样针，并且可以单独操作；</w:t>
            </w:r>
          </w:p>
          <w:p w14:paraId="45E329F7">
            <w:pPr>
              <w:widowControl/>
              <w:spacing w:line="240" w:lineRule="atLeast"/>
              <w:jc w:val="left"/>
              <w:textAlignment w:val="center"/>
              <w:rPr>
                <w:rFonts w:cs="宋体"/>
                <w:kern w:val="0"/>
                <w:sz w:val="24"/>
              </w:rPr>
            </w:pPr>
            <w:r>
              <w:rPr>
                <w:rFonts w:hint="eastAsia" w:cs="宋体"/>
                <w:kern w:val="0"/>
                <w:sz w:val="24"/>
              </w:rPr>
              <w:t>4.测试模式：全自动及手动双重测试；</w:t>
            </w:r>
          </w:p>
          <w:p w14:paraId="34EFAFE4">
            <w:pPr>
              <w:widowControl/>
              <w:spacing w:line="240" w:lineRule="atLeast"/>
              <w:jc w:val="left"/>
              <w:textAlignment w:val="center"/>
              <w:rPr>
                <w:rFonts w:cs="宋体"/>
                <w:kern w:val="0"/>
                <w:sz w:val="24"/>
              </w:rPr>
            </w:pPr>
            <w:r>
              <w:rPr>
                <w:rFonts w:hint="eastAsia" w:cs="宋体"/>
                <w:kern w:val="0"/>
                <w:sz w:val="24"/>
              </w:rPr>
              <w:t>5.锥板信号采集方法：高精度光栅细分技术</w:t>
            </w:r>
          </w:p>
          <w:p w14:paraId="6B4D19B1">
            <w:pPr>
              <w:widowControl/>
              <w:spacing w:line="240" w:lineRule="atLeast"/>
              <w:jc w:val="left"/>
              <w:textAlignment w:val="center"/>
              <w:rPr>
                <w:rFonts w:cs="宋体"/>
                <w:kern w:val="0"/>
                <w:sz w:val="24"/>
              </w:rPr>
            </w:pPr>
            <w:r>
              <w:rPr>
                <w:rFonts w:hint="eastAsia" w:cs="宋体"/>
                <w:kern w:val="0"/>
                <w:sz w:val="24"/>
              </w:rPr>
              <w:t>6.毛细管信号采集方法：自跟踪液面微分捕获技术。</w:t>
            </w:r>
          </w:p>
          <w:p w14:paraId="7B264A08">
            <w:pPr>
              <w:widowControl/>
              <w:spacing w:line="240" w:lineRule="atLeast"/>
              <w:jc w:val="left"/>
              <w:textAlignment w:val="center"/>
              <w:rPr>
                <w:rFonts w:cs="宋体"/>
                <w:kern w:val="0"/>
                <w:sz w:val="24"/>
              </w:rPr>
            </w:pPr>
            <w:r>
              <w:rPr>
                <w:rFonts w:hint="eastAsia" w:cs="宋体"/>
                <w:kern w:val="0"/>
                <w:sz w:val="24"/>
              </w:rPr>
              <w:t>7.机芯材质：采用钛合金机芯</w:t>
            </w:r>
          </w:p>
          <w:p w14:paraId="55468945">
            <w:pPr>
              <w:widowControl/>
              <w:spacing w:line="240" w:lineRule="atLeast"/>
              <w:jc w:val="left"/>
              <w:textAlignment w:val="center"/>
              <w:rPr>
                <w:rFonts w:cs="宋体"/>
                <w:kern w:val="0"/>
                <w:sz w:val="24"/>
              </w:rPr>
            </w:pPr>
            <w:r>
              <w:rPr>
                <w:rFonts w:hint="eastAsia" w:cs="宋体"/>
                <w:kern w:val="0"/>
                <w:sz w:val="24"/>
              </w:rPr>
              <w:t>8.测试时间：全血测试时间</w:t>
            </w:r>
            <w:r>
              <w:rPr>
                <w:rFonts w:hint="eastAsia"/>
              </w:rPr>
              <w:t>≤</w:t>
            </w:r>
            <w:r>
              <w:rPr>
                <w:rFonts w:hint="eastAsia" w:cs="宋体"/>
                <w:kern w:val="0"/>
                <w:sz w:val="24"/>
              </w:rPr>
              <w:t>30s/标本；毛细管血浆测试时间</w:t>
            </w:r>
            <w:r>
              <w:rPr>
                <w:rFonts w:hint="eastAsia"/>
              </w:rPr>
              <w:t>≤</w:t>
            </w:r>
            <w:r>
              <w:rPr>
                <w:rFonts w:hint="eastAsia" w:cs="宋体"/>
                <w:kern w:val="0"/>
                <w:sz w:val="24"/>
              </w:rPr>
              <w:t>500ms/标本</w:t>
            </w:r>
          </w:p>
          <w:p w14:paraId="7857BBA2">
            <w:pPr>
              <w:widowControl/>
              <w:spacing w:line="240" w:lineRule="atLeast"/>
              <w:jc w:val="left"/>
              <w:textAlignment w:val="center"/>
              <w:rPr>
                <w:rFonts w:cs="宋体"/>
                <w:kern w:val="0"/>
                <w:sz w:val="24"/>
              </w:rPr>
            </w:pPr>
            <w:r>
              <w:rPr>
                <w:rFonts w:hint="eastAsia" w:cs="宋体"/>
                <w:kern w:val="0"/>
                <w:sz w:val="24"/>
              </w:rPr>
              <w:t>★9.样品盘：≥双90孔位。</w:t>
            </w:r>
          </w:p>
          <w:p w14:paraId="7456DF98">
            <w:pPr>
              <w:widowControl/>
              <w:spacing w:line="240" w:lineRule="atLeast"/>
              <w:jc w:val="left"/>
              <w:textAlignment w:val="center"/>
              <w:rPr>
                <w:rFonts w:cs="宋体"/>
                <w:kern w:val="0"/>
                <w:sz w:val="24"/>
              </w:rPr>
            </w:pPr>
            <w:r>
              <w:rPr>
                <w:rFonts w:hint="eastAsia" w:cs="宋体"/>
                <w:kern w:val="0"/>
                <w:sz w:val="24"/>
              </w:rPr>
              <w:t>10.混匀方式：吸吐式；</w:t>
            </w:r>
          </w:p>
          <w:p w14:paraId="2C05422C">
            <w:pPr>
              <w:widowControl/>
              <w:spacing w:line="240" w:lineRule="atLeast"/>
              <w:jc w:val="left"/>
              <w:textAlignment w:val="center"/>
              <w:rPr>
                <w:rFonts w:cs="宋体"/>
                <w:kern w:val="0"/>
                <w:sz w:val="24"/>
              </w:rPr>
            </w:pPr>
            <w:r>
              <w:rPr>
                <w:rFonts w:hint="eastAsia" w:cs="宋体"/>
                <w:kern w:val="0"/>
                <w:sz w:val="24"/>
              </w:rPr>
              <w:t>11.吸样方式：加样针具有液面感应功能，血浆加样无需更换原试管；</w:t>
            </w:r>
          </w:p>
          <w:p w14:paraId="36F576D5">
            <w:pPr>
              <w:widowControl/>
              <w:spacing w:line="240" w:lineRule="atLeast"/>
              <w:jc w:val="left"/>
              <w:textAlignment w:val="center"/>
              <w:rPr>
                <w:rFonts w:cs="宋体"/>
                <w:kern w:val="0"/>
                <w:sz w:val="24"/>
              </w:rPr>
            </w:pPr>
            <w:r>
              <w:rPr>
                <w:rFonts w:hint="eastAsia" w:cs="宋体"/>
                <w:kern w:val="0"/>
                <w:sz w:val="24"/>
              </w:rPr>
              <w:t>12.进液系统：采用双路挤压式蠕动泵，进液量准确；</w:t>
            </w:r>
          </w:p>
          <w:p w14:paraId="4C00CA7B">
            <w:pPr>
              <w:widowControl/>
              <w:spacing w:line="240" w:lineRule="atLeast"/>
              <w:jc w:val="left"/>
              <w:textAlignment w:val="center"/>
              <w:rPr>
                <w:rFonts w:cs="宋体"/>
                <w:kern w:val="0"/>
                <w:sz w:val="24"/>
              </w:rPr>
            </w:pPr>
            <w:r>
              <w:rPr>
                <w:rFonts w:hint="eastAsia" w:cs="宋体"/>
                <w:kern w:val="0"/>
                <w:sz w:val="24"/>
              </w:rPr>
              <w:t>13.排液系统：采用强力挤压式蠕动泵，确保排液系统通畅；</w:t>
            </w:r>
          </w:p>
          <w:p w14:paraId="2FAFC1BC">
            <w:pPr>
              <w:widowControl/>
              <w:spacing w:line="240" w:lineRule="atLeast"/>
              <w:jc w:val="left"/>
              <w:textAlignment w:val="center"/>
              <w:rPr>
                <w:rFonts w:cs="宋体"/>
                <w:kern w:val="0"/>
                <w:sz w:val="24"/>
              </w:rPr>
            </w:pPr>
            <w:r>
              <w:rPr>
                <w:rFonts w:hint="eastAsia" w:cs="宋体"/>
                <w:kern w:val="0"/>
                <w:sz w:val="24"/>
              </w:rPr>
              <w:t>14.报告单模式：开放式自定义报告单模式，同时提供8种不同版面的报告格式；</w:t>
            </w:r>
          </w:p>
          <w:p w14:paraId="33C59795">
            <w:pPr>
              <w:widowControl/>
              <w:spacing w:line="240" w:lineRule="atLeast"/>
              <w:jc w:val="left"/>
              <w:textAlignment w:val="center"/>
              <w:rPr>
                <w:rFonts w:cs="宋体"/>
                <w:kern w:val="0"/>
                <w:sz w:val="24"/>
              </w:rPr>
            </w:pPr>
            <w:r>
              <w:rPr>
                <w:rFonts w:hint="eastAsia" w:cs="宋体"/>
                <w:kern w:val="0"/>
                <w:sz w:val="24"/>
              </w:rPr>
              <w:t>15.粘度测量范围：0mPa·s；-60mPa·s</w:t>
            </w:r>
          </w:p>
          <w:p w14:paraId="57702084">
            <w:pPr>
              <w:widowControl/>
              <w:spacing w:line="240" w:lineRule="atLeast"/>
              <w:jc w:val="left"/>
              <w:textAlignment w:val="center"/>
              <w:rPr>
                <w:rFonts w:cs="宋体"/>
                <w:kern w:val="0"/>
                <w:sz w:val="24"/>
              </w:rPr>
            </w:pPr>
            <w:r>
              <w:rPr>
                <w:rFonts w:hint="eastAsia" w:cs="宋体"/>
                <w:kern w:val="0"/>
                <w:sz w:val="24"/>
              </w:rPr>
              <w:t>16.切变率范围：1/s~200/s</w:t>
            </w:r>
          </w:p>
          <w:p w14:paraId="32848A49">
            <w:pPr>
              <w:widowControl/>
              <w:spacing w:line="240" w:lineRule="atLeast"/>
              <w:jc w:val="left"/>
              <w:textAlignment w:val="center"/>
              <w:rPr>
                <w:rFonts w:cs="宋体"/>
                <w:kern w:val="0"/>
                <w:sz w:val="24"/>
              </w:rPr>
            </w:pPr>
            <w:r>
              <w:rPr>
                <w:rFonts w:hint="eastAsia" w:cs="宋体"/>
                <w:kern w:val="0"/>
                <w:sz w:val="24"/>
              </w:rPr>
              <w:t>17.加样量：锥板加样量：在200µl-1000µl范围内可调；毛细管加样量：</w:t>
            </w:r>
            <w:r>
              <w:rPr>
                <w:rFonts w:hint="eastAsia"/>
              </w:rPr>
              <w:t>≤</w:t>
            </w:r>
            <w:r>
              <w:rPr>
                <w:rFonts w:hint="eastAsia" w:cs="宋体"/>
                <w:kern w:val="0"/>
                <w:sz w:val="24"/>
              </w:rPr>
              <w:t xml:space="preserve">200µl. </w:t>
            </w:r>
          </w:p>
          <w:p w14:paraId="52A36B1A">
            <w:pPr>
              <w:widowControl/>
              <w:spacing w:line="240" w:lineRule="atLeast"/>
              <w:jc w:val="left"/>
              <w:textAlignment w:val="center"/>
              <w:rPr>
                <w:rFonts w:cs="宋体"/>
                <w:kern w:val="0"/>
                <w:sz w:val="24"/>
              </w:rPr>
            </w:pPr>
            <w:r>
              <w:rPr>
                <w:rFonts w:hint="eastAsia" w:cs="宋体"/>
                <w:kern w:val="0"/>
                <w:sz w:val="24"/>
              </w:rPr>
              <w:t>18.温度控制：（37±0.1）℃，自适应智能温度控制系统；</w:t>
            </w:r>
          </w:p>
          <w:p w14:paraId="6FFBCAF6">
            <w:pPr>
              <w:widowControl/>
              <w:spacing w:line="240" w:lineRule="atLeast"/>
              <w:jc w:val="left"/>
              <w:textAlignment w:val="center"/>
              <w:rPr>
                <w:rFonts w:cs="宋体"/>
                <w:kern w:val="0"/>
                <w:sz w:val="24"/>
              </w:rPr>
            </w:pPr>
            <w:r>
              <w:rPr>
                <w:rFonts w:hint="eastAsia" w:cs="宋体"/>
                <w:kern w:val="0"/>
                <w:sz w:val="24"/>
              </w:rPr>
              <w:t>19.急诊功能：任意孔位均可定义为急诊位，通过调整测试顺序，实现急诊优先；</w:t>
            </w:r>
          </w:p>
          <w:p w14:paraId="4B429378">
            <w:pPr>
              <w:widowControl/>
              <w:spacing w:line="240" w:lineRule="atLeast"/>
              <w:jc w:val="left"/>
              <w:textAlignment w:val="center"/>
              <w:rPr>
                <w:rFonts w:cs="宋体"/>
                <w:kern w:val="0"/>
                <w:sz w:val="24"/>
              </w:rPr>
            </w:pPr>
            <w:r>
              <w:rPr>
                <w:rFonts w:hint="eastAsia" w:cs="宋体"/>
                <w:kern w:val="0"/>
                <w:sz w:val="24"/>
              </w:rPr>
              <w:t>20.接口方式：RS-232或USB接口任选，实现仪器控制功能；</w:t>
            </w:r>
          </w:p>
          <w:p w14:paraId="38B24DF5">
            <w:pPr>
              <w:widowControl/>
              <w:spacing w:line="240" w:lineRule="atLeast"/>
              <w:textAlignment w:val="center"/>
              <w:rPr>
                <w:rFonts w:cs="宋体"/>
                <w:kern w:val="0"/>
                <w:sz w:val="24"/>
              </w:rPr>
            </w:pPr>
            <w:r>
              <w:rPr>
                <w:rFonts w:hint="eastAsia" w:cs="宋体"/>
                <w:kern w:val="0"/>
                <w:sz w:val="24"/>
              </w:rPr>
              <w:t>21.数据传输：可接入医院HIS/LIS系统；</w:t>
            </w:r>
          </w:p>
          <w:p w14:paraId="3692D36D">
            <w:pPr>
              <w:widowControl/>
              <w:spacing w:line="240" w:lineRule="atLeast"/>
              <w:textAlignment w:val="center"/>
              <w:rPr>
                <w:rFonts w:cs="宋体"/>
                <w:kern w:val="0"/>
                <w:sz w:val="24"/>
              </w:rPr>
            </w:pPr>
            <w:r>
              <w:rPr>
                <w:rFonts w:hint="eastAsia" w:cs="宋体"/>
                <w:kern w:val="0"/>
                <w:sz w:val="24"/>
              </w:rPr>
              <w:t>22.清洗液不足报警功能、废液溢出报警功能。</w:t>
            </w:r>
          </w:p>
          <w:p w14:paraId="3B4F0774">
            <w:pPr>
              <w:widowControl/>
              <w:spacing w:line="240" w:lineRule="atLeast"/>
              <w:textAlignment w:val="center"/>
              <w:rPr>
                <w:rFonts w:cs="宋体"/>
                <w:kern w:val="0"/>
                <w:sz w:val="24"/>
              </w:rPr>
            </w:pPr>
            <w:r>
              <w:rPr>
                <w:rFonts w:hint="eastAsia" w:cs="宋体"/>
                <w:kern w:val="0"/>
                <w:sz w:val="24"/>
              </w:rPr>
              <w:t xml:space="preserve">23.提供质保期内每年至少一次校准服务 </w:t>
            </w:r>
          </w:p>
          <w:p w14:paraId="431C9ADC">
            <w:pPr>
              <w:widowControl/>
              <w:spacing w:line="240" w:lineRule="atLeast"/>
              <w:textAlignment w:val="center"/>
              <w:rPr>
                <w:rFonts w:cs="宋体"/>
                <w:kern w:val="0"/>
                <w:sz w:val="24"/>
              </w:rPr>
            </w:pPr>
            <w:r>
              <w:rPr>
                <w:rFonts w:hint="eastAsia" w:cs="宋体"/>
                <w:kern w:val="0"/>
                <w:sz w:val="24"/>
              </w:rPr>
              <w:t>24.提供每季度一次巡检服务</w:t>
            </w:r>
          </w:p>
          <w:p w14:paraId="687924AD">
            <w:pPr>
              <w:widowControl/>
              <w:spacing w:line="240" w:lineRule="atLeast"/>
              <w:jc w:val="left"/>
              <w:textAlignment w:val="center"/>
              <w:rPr>
                <w:rFonts w:cs="宋体"/>
                <w:kern w:val="0"/>
                <w:sz w:val="24"/>
              </w:rPr>
            </w:pPr>
            <w:r>
              <w:rPr>
                <w:rFonts w:hint="eastAsia" w:cs="宋体"/>
                <w:kern w:val="0"/>
                <w:sz w:val="24"/>
              </w:rPr>
              <w:t>配置要求</w:t>
            </w:r>
            <w:r>
              <w:rPr>
                <w:rFonts w:hint="eastAsia" w:cs="宋体"/>
                <w:kern w:val="0"/>
                <w:sz w:val="24"/>
              </w:rPr>
              <w:tab/>
            </w:r>
          </w:p>
          <w:p w14:paraId="4578C28F">
            <w:pPr>
              <w:widowControl/>
              <w:spacing w:line="240" w:lineRule="atLeast"/>
              <w:jc w:val="left"/>
              <w:textAlignment w:val="center"/>
              <w:rPr>
                <w:rFonts w:cs="宋体"/>
                <w:kern w:val="0"/>
                <w:sz w:val="24"/>
              </w:rPr>
            </w:pPr>
            <w:r>
              <w:rPr>
                <w:rFonts w:hint="eastAsia" w:cs="宋体"/>
                <w:kern w:val="0"/>
                <w:sz w:val="24"/>
              </w:rPr>
              <w:t>1、测试主机一台</w:t>
            </w:r>
          </w:p>
          <w:p w14:paraId="2118D0C6">
            <w:pPr>
              <w:widowControl/>
              <w:spacing w:line="240" w:lineRule="atLeast"/>
              <w:jc w:val="left"/>
              <w:textAlignment w:val="center"/>
              <w:rPr>
                <w:rFonts w:cs="宋体"/>
                <w:kern w:val="0"/>
                <w:sz w:val="24"/>
              </w:rPr>
            </w:pPr>
            <w:r>
              <w:rPr>
                <w:rFonts w:hint="eastAsia" w:cs="宋体"/>
                <w:kern w:val="0"/>
                <w:sz w:val="24"/>
              </w:rPr>
              <w:t>2、电脑打印机一套</w:t>
            </w:r>
          </w:p>
          <w:p w14:paraId="78FB05EC">
            <w:pPr>
              <w:widowControl/>
              <w:spacing w:line="240" w:lineRule="atLeast"/>
              <w:jc w:val="left"/>
              <w:textAlignment w:val="center"/>
              <w:rPr>
                <w:rFonts w:cs="宋体"/>
                <w:kern w:val="0"/>
                <w:sz w:val="24"/>
              </w:rPr>
            </w:pPr>
            <w:r>
              <w:rPr>
                <w:rFonts w:hint="eastAsia" w:cs="宋体"/>
                <w:kern w:val="0"/>
                <w:sz w:val="24"/>
              </w:rPr>
              <w:t>3、缺液报警装置≥3套</w:t>
            </w:r>
          </w:p>
          <w:p w14:paraId="3D6AD1D6">
            <w:pPr>
              <w:widowControl/>
              <w:spacing w:line="240" w:lineRule="atLeast"/>
              <w:jc w:val="left"/>
              <w:textAlignment w:val="center"/>
              <w:rPr>
                <w:rFonts w:cs="宋体"/>
                <w:kern w:val="0"/>
                <w:sz w:val="24"/>
              </w:rPr>
            </w:pPr>
            <w:r>
              <w:rPr>
                <w:rFonts w:hint="eastAsia" w:cs="宋体"/>
                <w:kern w:val="0"/>
                <w:sz w:val="24"/>
              </w:rPr>
              <w:t>4、废液报警装置≥3套</w:t>
            </w:r>
          </w:p>
          <w:p w14:paraId="12D1DFB6">
            <w:pPr>
              <w:widowControl/>
              <w:spacing w:line="240" w:lineRule="atLeast"/>
              <w:textAlignment w:val="center"/>
              <w:rPr>
                <w:rFonts w:cs="宋体"/>
                <w:kern w:val="0"/>
                <w:sz w:val="24"/>
              </w:rPr>
            </w:pPr>
            <w:r>
              <w:rPr>
                <w:rFonts w:hint="eastAsia" w:cs="宋体"/>
                <w:kern w:val="0"/>
                <w:sz w:val="24"/>
              </w:rPr>
              <w:t>5、废液桶≥3个</w:t>
            </w:r>
          </w:p>
        </w:tc>
      </w:tr>
      <w:tr w14:paraId="2C228A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4" w:type="pct"/>
            <w:gridSpan w:val="2"/>
            <w:vAlign w:val="center"/>
          </w:tcPr>
          <w:p w14:paraId="648EC1ED">
            <w:pPr>
              <w:snapToGrid w:val="0"/>
              <w:spacing w:line="360" w:lineRule="auto"/>
              <w:jc w:val="center"/>
              <w:rPr>
                <w:kern w:val="0"/>
                <w:sz w:val="24"/>
              </w:rPr>
            </w:pPr>
            <w:r>
              <w:rPr>
                <w:rFonts w:hint="eastAsia"/>
                <w:kern w:val="0"/>
                <w:sz w:val="24"/>
              </w:rPr>
              <w:t>19</w:t>
            </w:r>
          </w:p>
        </w:tc>
        <w:tc>
          <w:tcPr>
            <w:tcW w:w="703" w:type="pct"/>
            <w:gridSpan w:val="5"/>
            <w:vAlign w:val="center"/>
          </w:tcPr>
          <w:p w14:paraId="455CDAB5">
            <w:pPr>
              <w:snapToGrid w:val="0"/>
              <w:spacing w:line="360" w:lineRule="auto"/>
              <w:jc w:val="center"/>
              <w:rPr>
                <w:kern w:val="0"/>
                <w:sz w:val="24"/>
              </w:rPr>
            </w:pPr>
            <w:r>
              <w:rPr>
                <w:rFonts w:hint="eastAsia"/>
                <w:kern w:val="0"/>
                <w:sz w:val="24"/>
              </w:rPr>
              <w:t>全自动血流变分析仪（七）</w:t>
            </w:r>
          </w:p>
        </w:tc>
        <w:tc>
          <w:tcPr>
            <w:tcW w:w="435" w:type="pct"/>
            <w:gridSpan w:val="4"/>
            <w:vAlign w:val="center"/>
          </w:tcPr>
          <w:p w14:paraId="67D7C345">
            <w:pPr>
              <w:widowControl/>
              <w:spacing w:line="240" w:lineRule="atLeast"/>
              <w:jc w:val="center"/>
              <w:rPr>
                <w:rFonts w:cs="宋体"/>
                <w:kern w:val="0"/>
                <w:sz w:val="24"/>
              </w:rPr>
            </w:pPr>
            <w:r>
              <w:rPr>
                <w:rFonts w:cs="宋体"/>
                <w:kern w:val="0"/>
                <w:sz w:val="24"/>
              </w:rPr>
              <w:t>台</w:t>
            </w:r>
          </w:p>
        </w:tc>
        <w:tc>
          <w:tcPr>
            <w:tcW w:w="467" w:type="pct"/>
            <w:gridSpan w:val="4"/>
            <w:vAlign w:val="center"/>
          </w:tcPr>
          <w:p w14:paraId="0193971A">
            <w:pPr>
              <w:widowControl/>
              <w:spacing w:line="240" w:lineRule="atLeast"/>
              <w:jc w:val="center"/>
              <w:rPr>
                <w:rFonts w:cs="宋体"/>
                <w:kern w:val="0"/>
                <w:sz w:val="24"/>
              </w:rPr>
            </w:pPr>
            <w:r>
              <w:rPr>
                <w:rFonts w:hint="eastAsia" w:cs="宋体"/>
                <w:kern w:val="0"/>
                <w:sz w:val="24"/>
              </w:rPr>
              <w:t>1</w:t>
            </w:r>
          </w:p>
        </w:tc>
        <w:tc>
          <w:tcPr>
            <w:tcW w:w="2968" w:type="pct"/>
            <w:gridSpan w:val="3"/>
          </w:tcPr>
          <w:p w14:paraId="321770AE">
            <w:pPr>
              <w:widowControl/>
              <w:spacing w:line="240" w:lineRule="atLeast"/>
              <w:textAlignment w:val="center"/>
              <w:rPr>
                <w:rFonts w:cs="宋体"/>
                <w:kern w:val="0"/>
                <w:sz w:val="24"/>
              </w:rPr>
            </w:pPr>
            <w:r>
              <w:rPr>
                <w:rFonts w:hint="eastAsia" w:cs="宋体"/>
                <w:kern w:val="0"/>
                <w:sz w:val="24"/>
              </w:rPr>
              <w:t>天津市西青区中北镇社区卫生服务中心</w:t>
            </w:r>
          </w:p>
          <w:p w14:paraId="6820D60B">
            <w:pPr>
              <w:widowControl/>
              <w:spacing w:line="240" w:lineRule="atLeast"/>
              <w:textAlignment w:val="center"/>
              <w:rPr>
                <w:rFonts w:cs="宋体"/>
                <w:kern w:val="0"/>
                <w:sz w:val="24"/>
              </w:rPr>
            </w:pPr>
            <w:r>
              <w:rPr>
                <w:rFonts w:hint="eastAsia" w:cs="宋体"/>
                <w:kern w:val="0"/>
                <w:sz w:val="24"/>
              </w:rPr>
              <w:t>技术参数</w:t>
            </w:r>
          </w:p>
          <w:p w14:paraId="3E5BC8F8">
            <w:pPr>
              <w:pStyle w:val="4"/>
            </w:pPr>
            <w:r>
              <w:rPr>
                <w:rFonts w:hint="eastAsia" w:cs="宋体"/>
                <w:kern w:val="0"/>
                <w:sz w:val="24"/>
              </w:rPr>
              <w:t>1.测试方法：旋转法或锥板法或毛细管法</w:t>
            </w:r>
          </w:p>
          <w:p w14:paraId="6169E7E0">
            <w:pPr>
              <w:widowControl/>
              <w:spacing w:line="240" w:lineRule="atLeast"/>
              <w:textAlignment w:val="center"/>
              <w:rPr>
                <w:rFonts w:cs="宋体"/>
                <w:kern w:val="0"/>
                <w:sz w:val="24"/>
              </w:rPr>
            </w:pPr>
            <w:r>
              <w:rPr>
                <w:rFonts w:hint="eastAsia" w:cs="宋体"/>
                <w:kern w:val="0"/>
                <w:sz w:val="24"/>
              </w:rPr>
              <w:t>2.测量方式：快速、全量程、逐点、稳态测量方式；微量毛细管快速测量血浆模式；</w:t>
            </w:r>
          </w:p>
          <w:p w14:paraId="21C4587E">
            <w:pPr>
              <w:widowControl/>
              <w:spacing w:line="240" w:lineRule="atLeast"/>
              <w:textAlignment w:val="center"/>
              <w:rPr>
                <w:rFonts w:cs="宋体"/>
                <w:kern w:val="0"/>
                <w:sz w:val="24"/>
              </w:rPr>
            </w:pPr>
            <w:r>
              <w:rPr>
                <w:rFonts w:hint="eastAsia" w:cs="宋体"/>
                <w:kern w:val="0"/>
                <w:sz w:val="24"/>
              </w:rPr>
              <w:t>3.加样针系统：双臂双液面加样针，并且可以单独操作；</w:t>
            </w:r>
          </w:p>
          <w:p w14:paraId="1555791C">
            <w:pPr>
              <w:widowControl/>
              <w:spacing w:line="240" w:lineRule="atLeast"/>
              <w:textAlignment w:val="center"/>
              <w:rPr>
                <w:rFonts w:cs="宋体"/>
                <w:kern w:val="0"/>
                <w:sz w:val="24"/>
              </w:rPr>
            </w:pPr>
            <w:r>
              <w:rPr>
                <w:rFonts w:hint="eastAsia" w:cs="宋体"/>
                <w:kern w:val="0"/>
                <w:sz w:val="24"/>
              </w:rPr>
              <w:t>4.测试模式：全自动及手动双重测试；</w:t>
            </w:r>
          </w:p>
          <w:p w14:paraId="349E30AC">
            <w:pPr>
              <w:widowControl/>
              <w:spacing w:line="240" w:lineRule="atLeast"/>
              <w:textAlignment w:val="center"/>
              <w:rPr>
                <w:rFonts w:cs="宋体"/>
                <w:kern w:val="0"/>
                <w:sz w:val="24"/>
              </w:rPr>
            </w:pPr>
            <w:r>
              <w:rPr>
                <w:rFonts w:hint="eastAsia" w:cs="宋体"/>
                <w:kern w:val="0"/>
                <w:sz w:val="24"/>
              </w:rPr>
              <w:t>5.锥板信号采集方法：高精度光栅细分技术</w:t>
            </w:r>
          </w:p>
          <w:p w14:paraId="45B9BAA6">
            <w:pPr>
              <w:widowControl/>
              <w:spacing w:line="240" w:lineRule="atLeast"/>
              <w:textAlignment w:val="center"/>
              <w:rPr>
                <w:rFonts w:cs="宋体"/>
                <w:kern w:val="0"/>
                <w:sz w:val="24"/>
              </w:rPr>
            </w:pPr>
            <w:r>
              <w:rPr>
                <w:rFonts w:hint="eastAsia" w:cs="宋体"/>
                <w:kern w:val="0"/>
                <w:sz w:val="24"/>
              </w:rPr>
              <w:t>6.毛细管信号采集方法：自跟踪液面微分捕获技术。</w:t>
            </w:r>
          </w:p>
          <w:p w14:paraId="4AF3F237">
            <w:pPr>
              <w:pStyle w:val="4"/>
              <w:widowControl/>
              <w:spacing w:line="240" w:lineRule="atLeast"/>
              <w:textAlignment w:val="center"/>
              <w:rPr>
                <w:rFonts w:cs="宋体"/>
                <w:kern w:val="0"/>
                <w:sz w:val="24"/>
              </w:rPr>
            </w:pPr>
            <w:r>
              <w:rPr>
                <w:rFonts w:hint="eastAsia" w:cs="宋体"/>
                <w:kern w:val="0"/>
                <w:sz w:val="24"/>
              </w:rPr>
              <w:t>7.测试时间：全血测试时间≤30s/标本；毛细管血浆测试时间≤500ms/标本</w:t>
            </w:r>
          </w:p>
          <w:p w14:paraId="51B1B41F">
            <w:pPr>
              <w:widowControl/>
              <w:spacing w:line="240" w:lineRule="atLeast"/>
              <w:textAlignment w:val="center"/>
              <w:rPr>
                <w:rFonts w:cs="宋体"/>
                <w:kern w:val="0"/>
                <w:sz w:val="24"/>
              </w:rPr>
            </w:pPr>
            <w:r>
              <w:rPr>
                <w:rFonts w:hint="eastAsia" w:cs="宋体"/>
                <w:kern w:val="0"/>
                <w:sz w:val="24"/>
              </w:rPr>
              <w:t>★8.样品盘： ≥双90孔位。</w:t>
            </w:r>
          </w:p>
          <w:p w14:paraId="72EC9A99">
            <w:pPr>
              <w:widowControl/>
              <w:spacing w:line="240" w:lineRule="atLeast"/>
              <w:textAlignment w:val="center"/>
              <w:rPr>
                <w:rFonts w:cs="宋体"/>
                <w:kern w:val="0"/>
                <w:sz w:val="24"/>
              </w:rPr>
            </w:pPr>
            <w:r>
              <w:rPr>
                <w:rFonts w:hint="eastAsia" w:cs="宋体"/>
                <w:kern w:val="0"/>
                <w:sz w:val="24"/>
              </w:rPr>
              <w:t>9.混匀方式：吸吐式；</w:t>
            </w:r>
          </w:p>
          <w:p w14:paraId="00B6A3D9">
            <w:pPr>
              <w:widowControl/>
              <w:spacing w:line="240" w:lineRule="atLeast"/>
              <w:textAlignment w:val="center"/>
              <w:rPr>
                <w:rFonts w:cs="宋体"/>
                <w:kern w:val="0"/>
                <w:sz w:val="24"/>
              </w:rPr>
            </w:pPr>
            <w:r>
              <w:rPr>
                <w:rFonts w:hint="eastAsia" w:cs="宋体"/>
                <w:kern w:val="0"/>
                <w:sz w:val="24"/>
              </w:rPr>
              <w:t>10.吸样方式：加样针具有液面感应功能，血浆加样无需更换原试管；</w:t>
            </w:r>
          </w:p>
          <w:p w14:paraId="5AAC17A9">
            <w:pPr>
              <w:widowControl/>
              <w:spacing w:line="240" w:lineRule="atLeast"/>
              <w:textAlignment w:val="center"/>
              <w:rPr>
                <w:rFonts w:cs="宋体"/>
                <w:kern w:val="0"/>
                <w:sz w:val="24"/>
              </w:rPr>
            </w:pPr>
            <w:r>
              <w:rPr>
                <w:rFonts w:hint="eastAsia" w:cs="宋体"/>
                <w:kern w:val="0"/>
                <w:sz w:val="24"/>
              </w:rPr>
              <w:t>11.进液系统：采用双路挤压式蠕动泵，进液量准确；</w:t>
            </w:r>
          </w:p>
          <w:p w14:paraId="68C5D28A">
            <w:pPr>
              <w:widowControl/>
              <w:spacing w:line="240" w:lineRule="atLeast"/>
              <w:textAlignment w:val="center"/>
              <w:rPr>
                <w:rFonts w:cs="宋体"/>
                <w:kern w:val="0"/>
                <w:sz w:val="24"/>
              </w:rPr>
            </w:pPr>
            <w:r>
              <w:rPr>
                <w:rFonts w:hint="eastAsia" w:cs="宋体"/>
                <w:kern w:val="0"/>
                <w:sz w:val="24"/>
              </w:rPr>
              <w:t>12.排液系统：采用强力挤压式蠕动泵，确保排液系统通畅；</w:t>
            </w:r>
          </w:p>
          <w:p w14:paraId="4E09B155">
            <w:pPr>
              <w:widowControl/>
              <w:spacing w:line="240" w:lineRule="atLeast"/>
              <w:textAlignment w:val="center"/>
              <w:rPr>
                <w:rFonts w:cs="宋体"/>
                <w:kern w:val="0"/>
                <w:sz w:val="24"/>
              </w:rPr>
            </w:pPr>
            <w:r>
              <w:rPr>
                <w:rFonts w:hint="eastAsia" w:cs="宋体"/>
                <w:kern w:val="0"/>
                <w:sz w:val="24"/>
              </w:rPr>
              <w:t>13.报告单模式：开放式自定义报告单模式，同时提供≥8种不同版面的报告格式；</w:t>
            </w:r>
          </w:p>
          <w:p w14:paraId="75DBBD17">
            <w:pPr>
              <w:widowControl/>
              <w:spacing w:line="240" w:lineRule="atLeast"/>
              <w:textAlignment w:val="center"/>
              <w:rPr>
                <w:rFonts w:cs="宋体"/>
                <w:kern w:val="0"/>
                <w:sz w:val="24"/>
              </w:rPr>
            </w:pPr>
            <w:r>
              <w:rPr>
                <w:rFonts w:hint="eastAsia"/>
              </w:rPr>
              <w:t>#</w:t>
            </w:r>
            <w:r>
              <w:rPr>
                <w:rFonts w:hint="eastAsia" w:cs="宋体"/>
                <w:kern w:val="0"/>
                <w:sz w:val="24"/>
              </w:rPr>
              <w:t>14.粘度测量范围：0mPa·s；-65mPa·s</w:t>
            </w:r>
          </w:p>
          <w:p w14:paraId="51E9D49D">
            <w:pPr>
              <w:widowControl/>
              <w:spacing w:line="240" w:lineRule="atLeast"/>
              <w:textAlignment w:val="center"/>
              <w:rPr>
                <w:rFonts w:cs="宋体"/>
                <w:kern w:val="0"/>
                <w:sz w:val="24"/>
              </w:rPr>
            </w:pPr>
            <w:r>
              <w:rPr>
                <w:rFonts w:hint="eastAsia" w:cs="宋体"/>
                <w:kern w:val="0"/>
                <w:sz w:val="24"/>
              </w:rPr>
              <w:t>15.切变率范围：1/s~200/s</w:t>
            </w:r>
          </w:p>
          <w:p w14:paraId="5DCEFF5E">
            <w:pPr>
              <w:pStyle w:val="4"/>
              <w:rPr>
                <w:rFonts w:cs="宋体"/>
                <w:kern w:val="0"/>
                <w:sz w:val="24"/>
              </w:rPr>
            </w:pPr>
            <w:r>
              <w:rPr>
                <w:rFonts w:hint="eastAsia" w:cs="宋体"/>
                <w:kern w:val="0"/>
                <w:sz w:val="24"/>
              </w:rPr>
              <w:t>16.加样量：锥板加样量：在200µl-1000µl范围内可调；毛细管加样量：</w:t>
            </w:r>
            <w:r>
              <w:rPr>
                <w:rFonts w:hint="eastAsia"/>
              </w:rPr>
              <w:t>≤</w:t>
            </w:r>
            <w:r>
              <w:rPr>
                <w:rFonts w:hint="eastAsia" w:cs="宋体"/>
                <w:kern w:val="0"/>
                <w:sz w:val="24"/>
              </w:rPr>
              <w:t xml:space="preserve">200µl. </w:t>
            </w:r>
          </w:p>
          <w:p w14:paraId="234ACF9B">
            <w:pPr>
              <w:widowControl/>
              <w:spacing w:line="240" w:lineRule="atLeast"/>
              <w:textAlignment w:val="center"/>
              <w:rPr>
                <w:rFonts w:cs="宋体"/>
                <w:kern w:val="0"/>
                <w:sz w:val="24"/>
              </w:rPr>
            </w:pPr>
            <w:r>
              <w:rPr>
                <w:rFonts w:hint="eastAsia" w:cs="宋体"/>
                <w:kern w:val="0"/>
                <w:sz w:val="24"/>
              </w:rPr>
              <w:t>17.温度控制：（37±0.1）℃，自适应智能温度控制系统；</w:t>
            </w:r>
          </w:p>
          <w:p w14:paraId="2F430107">
            <w:pPr>
              <w:widowControl/>
              <w:spacing w:line="240" w:lineRule="atLeast"/>
              <w:textAlignment w:val="center"/>
              <w:rPr>
                <w:rFonts w:cs="宋体"/>
                <w:kern w:val="0"/>
                <w:sz w:val="24"/>
              </w:rPr>
            </w:pPr>
            <w:r>
              <w:rPr>
                <w:rFonts w:hint="eastAsia" w:cs="宋体"/>
                <w:kern w:val="0"/>
                <w:sz w:val="24"/>
              </w:rPr>
              <w:t>18.急诊功能：任意孔位均可定义为急诊位，通过调整测试顺序，实现急诊优先；</w:t>
            </w:r>
          </w:p>
          <w:p w14:paraId="70C460B4">
            <w:pPr>
              <w:widowControl/>
              <w:spacing w:line="240" w:lineRule="atLeast"/>
              <w:textAlignment w:val="center"/>
              <w:rPr>
                <w:rFonts w:cs="宋体"/>
                <w:kern w:val="0"/>
                <w:sz w:val="24"/>
              </w:rPr>
            </w:pPr>
            <w:r>
              <w:rPr>
                <w:rFonts w:hint="eastAsia" w:cs="宋体"/>
                <w:kern w:val="0"/>
                <w:sz w:val="24"/>
              </w:rPr>
              <w:t>19.接口方式：RS-232或USB接口任选，实现仪器控制功能；</w:t>
            </w:r>
          </w:p>
          <w:p w14:paraId="6FF4CB9D">
            <w:pPr>
              <w:widowControl/>
              <w:spacing w:line="240" w:lineRule="atLeast"/>
              <w:textAlignment w:val="center"/>
              <w:rPr>
                <w:rFonts w:cs="宋体"/>
                <w:kern w:val="0"/>
                <w:sz w:val="24"/>
              </w:rPr>
            </w:pPr>
            <w:r>
              <w:rPr>
                <w:rFonts w:hint="eastAsia" w:cs="宋体"/>
                <w:kern w:val="0"/>
                <w:sz w:val="24"/>
              </w:rPr>
              <w:t>20.数据传输：可接入医院HIS/LIS系统；</w:t>
            </w:r>
          </w:p>
          <w:p w14:paraId="1B98BF66">
            <w:pPr>
              <w:widowControl/>
              <w:spacing w:line="240" w:lineRule="atLeast"/>
              <w:textAlignment w:val="center"/>
              <w:rPr>
                <w:rFonts w:cs="宋体"/>
                <w:kern w:val="0"/>
                <w:sz w:val="24"/>
              </w:rPr>
            </w:pPr>
            <w:r>
              <w:rPr>
                <w:rFonts w:hint="eastAsia" w:cs="宋体"/>
                <w:kern w:val="0"/>
                <w:sz w:val="24"/>
              </w:rPr>
              <w:t xml:space="preserve">21.提供质保期内每年至少一次校准服务 </w:t>
            </w:r>
          </w:p>
          <w:p w14:paraId="7E9A0E4B">
            <w:pPr>
              <w:widowControl/>
              <w:spacing w:line="240" w:lineRule="atLeast"/>
              <w:textAlignment w:val="center"/>
              <w:rPr>
                <w:rFonts w:cs="宋体"/>
                <w:kern w:val="0"/>
                <w:sz w:val="24"/>
              </w:rPr>
            </w:pPr>
            <w:r>
              <w:rPr>
                <w:rFonts w:hint="eastAsia" w:cs="宋体"/>
                <w:kern w:val="0"/>
                <w:sz w:val="24"/>
              </w:rPr>
              <w:t>22.提供每季度一次巡检服务</w:t>
            </w:r>
          </w:p>
          <w:p w14:paraId="263BB8B6">
            <w:pPr>
              <w:widowControl/>
              <w:spacing w:line="240" w:lineRule="atLeast"/>
              <w:textAlignment w:val="center"/>
              <w:rPr>
                <w:rFonts w:cs="宋体"/>
                <w:kern w:val="0"/>
                <w:sz w:val="24"/>
              </w:rPr>
            </w:pPr>
            <w:r>
              <w:rPr>
                <w:rFonts w:hint="eastAsia" w:cs="宋体"/>
                <w:kern w:val="0"/>
                <w:sz w:val="24"/>
              </w:rPr>
              <w:t>配置：</w:t>
            </w:r>
          </w:p>
          <w:p w14:paraId="6F134F17">
            <w:pPr>
              <w:widowControl/>
              <w:spacing w:line="240" w:lineRule="atLeast"/>
              <w:textAlignment w:val="center"/>
              <w:rPr>
                <w:rFonts w:cs="宋体"/>
                <w:kern w:val="0"/>
                <w:sz w:val="24"/>
              </w:rPr>
            </w:pPr>
            <w:r>
              <w:rPr>
                <w:rFonts w:hint="eastAsia" w:cs="宋体"/>
                <w:kern w:val="0"/>
                <w:sz w:val="24"/>
              </w:rPr>
              <w:t>1、全自动血流变分析仪主机1台，</w:t>
            </w:r>
          </w:p>
          <w:p w14:paraId="27AC738F">
            <w:pPr>
              <w:widowControl/>
              <w:spacing w:line="240" w:lineRule="atLeast"/>
              <w:textAlignment w:val="center"/>
              <w:rPr>
                <w:rFonts w:cs="宋体"/>
                <w:kern w:val="0"/>
                <w:sz w:val="24"/>
              </w:rPr>
            </w:pPr>
            <w:r>
              <w:rPr>
                <w:rFonts w:hint="eastAsia" w:cs="宋体"/>
                <w:kern w:val="0"/>
                <w:sz w:val="24"/>
              </w:rPr>
              <w:t>2、缺液报警装置3套，</w:t>
            </w:r>
          </w:p>
          <w:p w14:paraId="0BC1A6B3">
            <w:pPr>
              <w:widowControl/>
              <w:spacing w:line="240" w:lineRule="atLeast"/>
              <w:textAlignment w:val="center"/>
              <w:rPr>
                <w:rFonts w:cs="宋体"/>
                <w:kern w:val="0"/>
                <w:sz w:val="24"/>
              </w:rPr>
            </w:pPr>
            <w:r>
              <w:rPr>
                <w:rFonts w:hint="eastAsia" w:cs="宋体"/>
                <w:kern w:val="0"/>
                <w:sz w:val="24"/>
              </w:rPr>
              <w:t>3、废液报警装置3套，</w:t>
            </w:r>
          </w:p>
          <w:p w14:paraId="0224F81B">
            <w:pPr>
              <w:widowControl/>
              <w:spacing w:line="240" w:lineRule="atLeast"/>
              <w:textAlignment w:val="center"/>
              <w:rPr>
                <w:rFonts w:cs="宋体"/>
                <w:kern w:val="0"/>
                <w:sz w:val="24"/>
              </w:rPr>
            </w:pPr>
            <w:r>
              <w:rPr>
                <w:rFonts w:hint="eastAsia" w:cs="宋体"/>
                <w:kern w:val="0"/>
                <w:sz w:val="24"/>
              </w:rPr>
              <w:t>3、废液桶3个 ，</w:t>
            </w:r>
          </w:p>
          <w:p w14:paraId="7308033D">
            <w:pPr>
              <w:widowControl/>
              <w:spacing w:line="240" w:lineRule="atLeast"/>
              <w:jc w:val="left"/>
              <w:textAlignment w:val="center"/>
              <w:rPr>
                <w:rFonts w:cs="宋体"/>
                <w:kern w:val="0"/>
                <w:sz w:val="24"/>
              </w:rPr>
            </w:pPr>
            <w:r>
              <w:rPr>
                <w:rFonts w:hint="eastAsia" w:cs="宋体"/>
                <w:kern w:val="0"/>
                <w:sz w:val="24"/>
              </w:rPr>
              <w:t>4、配置血流变数据处理系统1套</w:t>
            </w:r>
          </w:p>
        </w:tc>
      </w:tr>
      <w:tr w14:paraId="4B7189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7" w:type="pct"/>
            <w:gridSpan w:val="3"/>
            <w:vAlign w:val="center"/>
          </w:tcPr>
          <w:p w14:paraId="60BEF936">
            <w:pPr>
              <w:snapToGrid w:val="0"/>
              <w:spacing w:line="360" w:lineRule="auto"/>
              <w:jc w:val="center"/>
              <w:rPr>
                <w:kern w:val="0"/>
                <w:sz w:val="24"/>
              </w:rPr>
            </w:pPr>
            <w:r>
              <w:rPr>
                <w:rFonts w:hint="eastAsia"/>
                <w:kern w:val="0"/>
                <w:sz w:val="24"/>
              </w:rPr>
              <w:t>20</w:t>
            </w:r>
          </w:p>
        </w:tc>
        <w:tc>
          <w:tcPr>
            <w:tcW w:w="703" w:type="pct"/>
            <w:gridSpan w:val="5"/>
            <w:vAlign w:val="center"/>
          </w:tcPr>
          <w:p w14:paraId="32F9C752">
            <w:pPr>
              <w:snapToGrid w:val="0"/>
              <w:spacing w:line="360" w:lineRule="auto"/>
              <w:jc w:val="center"/>
              <w:rPr>
                <w:kern w:val="0"/>
                <w:sz w:val="24"/>
              </w:rPr>
            </w:pPr>
            <w:r>
              <w:rPr>
                <w:rFonts w:hint="eastAsia"/>
                <w:kern w:val="0"/>
                <w:sz w:val="24"/>
              </w:rPr>
              <w:t>轮转式切片机（一）</w:t>
            </w:r>
          </w:p>
        </w:tc>
        <w:tc>
          <w:tcPr>
            <w:tcW w:w="435" w:type="pct"/>
            <w:gridSpan w:val="4"/>
            <w:vAlign w:val="center"/>
          </w:tcPr>
          <w:p w14:paraId="308CB9EA">
            <w:pPr>
              <w:widowControl/>
              <w:spacing w:line="240" w:lineRule="atLeast"/>
              <w:jc w:val="center"/>
              <w:rPr>
                <w:rFonts w:cs="宋体"/>
                <w:kern w:val="0"/>
                <w:sz w:val="24"/>
              </w:rPr>
            </w:pPr>
            <w:r>
              <w:rPr>
                <w:rFonts w:cs="宋体"/>
                <w:kern w:val="0"/>
                <w:sz w:val="24"/>
              </w:rPr>
              <w:t>台</w:t>
            </w:r>
          </w:p>
        </w:tc>
        <w:tc>
          <w:tcPr>
            <w:tcW w:w="467" w:type="pct"/>
            <w:gridSpan w:val="4"/>
            <w:vAlign w:val="center"/>
          </w:tcPr>
          <w:p w14:paraId="2FE776D2">
            <w:pPr>
              <w:widowControl/>
              <w:spacing w:line="240" w:lineRule="atLeast"/>
              <w:jc w:val="center"/>
              <w:rPr>
                <w:rFonts w:cs="宋体"/>
                <w:kern w:val="0"/>
                <w:sz w:val="24"/>
              </w:rPr>
            </w:pPr>
            <w:r>
              <w:rPr>
                <w:rFonts w:hint="eastAsia" w:cs="宋体"/>
                <w:kern w:val="0"/>
                <w:sz w:val="24"/>
              </w:rPr>
              <w:t>1</w:t>
            </w:r>
          </w:p>
        </w:tc>
        <w:tc>
          <w:tcPr>
            <w:tcW w:w="2964" w:type="pct"/>
            <w:gridSpan w:val="2"/>
          </w:tcPr>
          <w:p w14:paraId="6993B4BA">
            <w:pPr>
              <w:widowControl/>
              <w:spacing w:line="240" w:lineRule="atLeast"/>
              <w:textAlignment w:val="center"/>
              <w:rPr>
                <w:rFonts w:cs="宋体"/>
                <w:kern w:val="0"/>
                <w:sz w:val="24"/>
              </w:rPr>
            </w:pPr>
            <w:r>
              <w:rPr>
                <w:rFonts w:hint="eastAsia" w:cs="宋体"/>
                <w:kern w:val="0"/>
                <w:sz w:val="24"/>
              </w:rPr>
              <w:t>天津市西青医院</w:t>
            </w:r>
          </w:p>
          <w:p w14:paraId="21EAEFFB">
            <w:pPr>
              <w:widowControl/>
              <w:spacing w:line="240" w:lineRule="atLeast"/>
              <w:textAlignment w:val="center"/>
              <w:rPr>
                <w:rFonts w:cs="宋体"/>
                <w:kern w:val="0"/>
                <w:sz w:val="24"/>
              </w:rPr>
            </w:pPr>
            <w:r>
              <w:rPr>
                <w:rFonts w:hint="eastAsia" w:cs="宋体"/>
                <w:kern w:val="0"/>
                <w:sz w:val="24"/>
              </w:rPr>
              <w:t>技术参数</w:t>
            </w:r>
          </w:p>
          <w:p w14:paraId="284BDAC6">
            <w:pPr>
              <w:pStyle w:val="4"/>
              <w:rPr>
                <w:rFonts w:cs="宋体"/>
                <w:kern w:val="0"/>
                <w:sz w:val="24"/>
              </w:rPr>
            </w:pPr>
            <w:r>
              <w:rPr>
                <w:rFonts w:hint="eastAsia" w:cs="宋体"/>
                <w:b/>
                <w:bCs/>
                <w:color w:val="EE0000"/>
                <w:kern w:val="0"/>
                <w:sz w:val="24"/>
              </w:rPr>
              <w:t>#</w:t>
            </w:r>
            <w:r>
              <w:rPr>
                <w:rFonts w:hint="eastAsia" w:cs="宋体"/>
                <w:kern w:val="0"/>
                <w:sz w:val="24"/>
              </w:rPr>
              <w:t>1.切片方式：全自动</w:t>
            </w:r>
          </w:p>
          <w:p w14:paraId="7D6F7B9B">
            <w:pPr>
              <w:pStyle w:val="4"/>
              <w:widowControl/>
              <w:spacing w:line="240" w:lineRule="atLeast"/>
              <w:textAlignment w:val="center"/>
              <w:rPr>
                <w:rFonts w:cs="宋体"/>
                <w:kern w:val="0"/>
                <w:sz w:val="24"/>
              </w:rPr>
            </w:pPr>
            <w:r>
              <w:rPr>
                <w:rFonts w:hint="eastAsia" w:cs="宋体"/>
                <w:kern w:val="0"/>
                <w:sz w:val="24"/>
              </w:rPr>
              <w:t>2．切片厚度：至少包含0.5-100μ m ，可调</w:t>
            </w:r>
          </w:p>
          <w:p w14:paraId="1B01F46E">
            <w:pPr>
              <w:pStyle w:val="4"/>
              <w:widowControl/>
              <w:spacing w:line="240" w:lineRule="atLeast"/>
              <w:textAlignment w:val="center"/>
              <w:rPr>
                <w:rFonts w:cs="宋体"/>
                <w:kern w:val="0"/>
                <w:sz w:val="24"/>
              </w:rPr>
            </w:pPr>
            <w:r>
              <w:rPr>
                <w:rFonts w:hint="eastAsia" w:cs="宋体"/>
                <w:kern w:val="0"/>
                <w:sz w:val="24"/>
              </w:rPr>
              <w:t>3．修块厚度：至少包含1-600μ m ，可调</w:t>
            </w:r>
          </w:p>
          <w:p w14:paraId="4C6E9875">
            <w:pPr>
              <w:pStyle w:val="4"/>
              <w:widowControl/>
              <w:spacing w:line="240" w:lineRule="atLeast"/>
              <w:textAlignment w:val="center"/>
              <w:rPr>
                <w:rFonts w:cs="宋体"/>
                <w:kern w:val="0"/>
                <w:sz w:val="24"/>
              </w:rPr>
            </w:pPr>
            <w:r>
              <w:rPr>
                <w:rFonts w:hint="eastAsia" w:cs="宋体"/>
                <w:kern w:val="0"/>
                <w:sz w:val="24"/>
              </w:rPr>
              <w:t>4．最大水平进样幅度：≥24mm，可调</w:t>
            </w:r>
          </w:p>
          <w:p w14:paraId="3E96008D">
            <w:pPr>
              <w:pStyle w:val="4"/>
              <w:widowControl/>
              <w:spacing w:line="240" w:lineRule="atLeast"/>
              <w:textAlignment w:val="center"/>
              <w:rPr>
                <w:rFonts w:cs="宋体"/>
                <w:kern w:val="0"/>
                <w:sz w:val="24"/>
              </w:rPr>
            </w:pPr>
            <w:r>
              <w:rPr>
                <w:rFonts w:hint="eastAsia" w:cs="宋体"/>
                <w:kern w:val="0"/>
                <w:sz w:val="24"/>
              </w:rPr>
              <w:t>5．最大垂直样品行程：≥70mm，可调</w:t>
            </w:r>
          </w:p>
          <w:p w14:paraId="26B7F632">
            <w:pPr>
              <w:pStyle w:val="4"/>
              <w:widowControl/>
              <w:spacing w:line="240" w:lineRule="atLeast"/>
              <w:textAlignment w:val="center"/>
              <w:rPr>
                <w:rFonts w:cs="宋体"/>
                <w:kern w:val="0"/>
                <w:sz w:val="24"/>
              </w:rPr>
            </w:pPr>
            <w:r>
              <w:rPr>
                <w:rFonts w:hint="eastAsia" w:cs="宋体"/>
                <w:kern w:val="0"/>
                <w:sz w:val="24"/>
              </w:rPr>
              <w:t>6．静音样品回缩：至少包含5-100μ m，可调</w:t>
            </w:r>
          </w:p>
          <w:p w14:paraId="13E1214A">
            <w:pPr>
              <w:pStyle w:val="4"/>
            </w:pPr>
            <w:r>
              <w:rPr>
                <w:rFonts w:hint="eastAsia" w:cs="宋体"/>
                <w:kern w:val="0"/>
                <w:sz w:val="24"/>
              </w:rPr>
              <w:t>7.粗进速度：至少包含三档</w:t>
            </w:r>
          </w:p>
          <w:p w14:paraId="0EF437E4">
            <w:pPr>
              <w:widowControl/>
              <w:spacing w:line="240" w:lineRule="atLeast"/>
              <w:textAlignment w:val="center"/>
              <w:rPr>
                <w:rFonts w:cs="宋体"/>
                <w:kern w:val="0"/>
                <w:sz w:val="24"/>
              </w:rPr>
            </w:pPr>
            <w:r>
              <w:rPr>
                <w:rFonts w:hint="eastAsia" w:cs="宋体"/>
                <w:kern w:val="0"/>
                <w:sz w:val="24"/>
              </w:rPr>
              <w:t>8.切片速度：可调整</w:t>
            </w:r>
          </w:p>
          <w:p w14:paraId="3ACCC03B">
            <w:pPr>
              <w:widowControl/>
              <w:spacing w:line="240" w:lineRule="atLeast"/>
              <w:textAlignment w:val="center"/>
              <w:rPr>
                <w:rFonts w:cs="宋体"/>
                <w:kern w:val="0"/>
                <w:sz w:val="24"/>
              </w:rPr>
            </w:pPr>
            <w:r>
              <w:rPr>
                <w:rFonts w:hint="eastAsia" w:cs="宋体"/>
                <w:kern w:val="0"/>
                <w:sz w:val="24"/>
              </w:rPr>
              <w:t>9.两种手动切片模式: 半刀和全手轮旋转模式</w:t>
            </w:r>
          </w:p>
          <w:p w14:paraId="0099BBA3">
            <w:pPr>
              <w:pStyle w:val="4"/>
              <w:rPr>
                <w:rFonts w:cs="宋体"/>
                <w:kern w:val="0"/>
                <w:sz w:val="24"/>
              </w:rPr>
            </w:pPr>
            <w:r>
              <w:rPr>
                <w:rFonts w:hint="eastAsia" w:cs="宋体"/>
                <w:kern w:val="0"/>
                <w:sz w:val="24"/>
              </w:rPr>
              <w:t>10.电动切片模式：至少包含单片、连续、步进</w:t>
            </w:r>
          </w:p>
          <w:p w14:paraId="5A2D57E6">
            <w:pPr>
              <w:widowControl/>
              <w:spacing w:line="240" w:lineRule="atLeast"/>
              <w:textAlignment w:val="center"/>
              <w:rPr>
                <w:rFonts w:cs="宋体"/>
                <w:kern w:val="0"/>
                <w:sz w:val="24"/>
              </w:rPr>
            </w:pPr>
            <w:r>
              <w:rPr>
                <w:rFonts w:hint="eastAsia" w:cs="宋体"/>
                <w:kern w:val="0"/>
                <w:sz w:val="24"/>
              </w:rPr>
              <w:t>11.切片窗口可调节</w:t>
            </w:r>
          </w:p>
          <w:p w14:paraId="05ECF369">
            <w:pPr>
              <w:widowControl/>
              <w:spacing w:line="240" w:lineRule="atLeast"/>
              <w:textAlignment w:val="center"/>
              <w:rPr>
                <w:rFonts w:cs="宋体"/>
                <w:kern w:val="0"/>
                <w:sz w:val="24"/>
              </w:rPr>
            </w:pPr>
            <w:r>
              <w:rPr>
                <w:rFonts w:hint="eastAsia" w:cs="宋体"/>
                <w:kern w:val="0"/>
                <w:sz w:val="24"/>
              </w:rPr>
              <w:t>12.最大样品尺寸（L×H×W）：55×50×30mm±10%</w:t>
            </w:r>
          </w:p>
          <w:p w14:paraId="2AD5E180">
            <w:pPr>
              <w:pStyle w:val="4"/>
              <w:widowControl/>
              <w:spacing w:line="240" w:lineRule="atLeast"/>
              <w:textAlignment w:val="center"/>
              <w:rPr>
                <w:rFonts w:cs="宋体"/>
                <w:kern w:val="0"/>
                <w:sz w:val="24"/>
              </w:rPr>
            </w:pPr>
            <w:r>
              <w:rPr>
                <w:rFonts w:hint="eastAsia" w:cs="宋体"/>
                <w:kern w:val="0"/>
                <w:sz w:val="24"/>
              </w:rPr>
              <w:t>13．具备独立的控制面板</w:t>
            </w:r>
          </w:p>
          <w:p w14:paraId="4F5DF85E">
            <w:pPr>
              <w:pStyle w:val="4"/>
              <w:widowControl/>
              <w:spacing w:line="240" w:lineRule="atLeast"/>
              <w:textAlignment w:val="center"/>
              <w:rPr>
                <w:rFonts w:cs="宋体"/>
                <w:kern w:val="0"/>
                <w:sz w:val="24"/>
              </w:rPr>
            </w:pPr>
            <w:r>
              <w:rPr>
                <w:rFonts w:hint="eastAsia" w:cs="宋体"/>
                <w:kern w:val="0"/>
                <w:sz w:val="24"/>
              </w:rPr>
              <w:t>14．具备电子制动终止切片功能</w:t>
            </w:r>
          </w:p>
          <w:p w14:paraId="67140EBC">
            <w:pPr>
              <w:widowControl/>
              <w:spacing w:line="240" w:lineRule="atLeast"/>
              <w:textAlignment w:val="center"/>
              <w:rPr>
                <w:rFonts w:cs="宋体"/>
                <w:kern w:val="0"/>
                <w:sz w:val="24"/>
              </w:rPr>
            </w:pPr>
            <w:r>
              <w:rPr>
                <w:rFonts w:hint="eastAsia" w:cs="宋体"/>
                <w:kern w:val="0"/>
                <w:sz w:val="24"/>
              </w:rPr>
              <w:t>15.手轮，用户可自定义顺时针及逆时针转动方向</w:t>
            </w:r>
          </w:p>
          <w:p w14:paraId="6DAC1752">
            <w:pPr>
              <w:widowControl/>
              <w:spacing w:line="240" w:lineRule="atLeast"/>
              <w:textAlignment w:val="center"/>
              <w:rPr>
                <w:rFonts w:cs="宋体"/>
                <w:kern w:val="0"/>
                <w:sz w:val="24"/>
              </w:rPr>
            </w:pPr>
            <w:r>
              <w:rPr>
                <w:rFonts w:hint="eastAsia" w:cs="宋体"/>
                <w:kern w:val="0"/>
                <w:sz w:val="24"/>
              </w:rPr>
              <w:t>16.带0位的样本定位系统，可X/Y轴调节，8度水平定位样本</w:t>
            </w:r>
          </w:p>
          <w:p w14:paraId="76DE19E0">
            <w:pPr>
              <w:widowControl/>
              <w:spacing w:line="240" w:lineRule="atLeast"/>
              <w:textAlignment w:val="center"/>
              <w:rPr>
                <w:rFonts w:cs="宋体"/>
                <w:kern w:val="0"/>
                <w:sz w:val="24"/>
              </w:rPr>
            </w:pPr>
            <w:r>
              <w:rPr>
                <w:rFonts w:hint="eastAsia" w:cs="宋体"/>
                <w:kern w:val="0"/>
                <w:sz w:val="24"/>
              </w:rPr>
              <w:t>17.具备刀架三点锁定及侧向移动功能</w:t>
            </w:r>
          </w:p>
          <w:p w14:paraId="4E3447D9">
            <w:pPr>
              <w:widowControl/>
              <w:spacing w:line="240" w:lineRule="atLeast"/>
              <w:textAlignment w:val="center"/>
              <w:rPr>
                <w:rFonts w:cs="宋体"/>
                <w:kern w:val="0"/>
                <w:sz w:val="24"/>
              </w:rPr>
            </w:pPr>
            <w:r>
              <w:rPr>
                <w:rFonts w:hint="eastAsia" w:cs="宋体"/>
                <w:kern w:val="0"/>
                <w:sz w:val="24"/>
              </w:rPr>
              <w:t>18.手轮至少有2个独立的安全锁定系统</w:t>
            </w:r>
          </w:p>
          <w:p w14:paraId="4AE96E6F">
            <w:pPr>
              <w:widowControl/>
              <w:spacing w:line="240" w:lineRule="atLeast"/>
              <w:textAlignment w:val="center"/>
              <w:rPr>
                <w:rFonts w:cs="宋体"/>
                <w:kern w:val="0"/>
                <w:sz w:val="24"/>
              </w:rPr>
            </w:pPr>
            <w:r>
              <w:rPr>
                <w:rFonts w:hint="eastAsia" w:cs="宋体"/>
                <w:kern w:val="0"/>
                <w:sz w:val="24"/>
              </w:rPr>
              <w:t>19.快速转换样本夹，可单手操作</w:t>
            </w:r>
          </w:p>
          <w:p w14:paraId="4506AAD4">
            <w:pPr>
              <w:pStyle w:val="4"/>
              <w:widowControl/>
              <w:spacing w:line="240" w:lineRule="atLeast"/>
              <w:textAlignment w:val="center"/>
              <w:rPr>
                <w:rFonts w:cs="宋体"/>
                <w:kern w:val="0"/>
                <w:sz w:val="24"/>
              </w:rPr>
            </w:pPr>
            <w:r>
              <w:rPr>
                <w:rFonts w:hint="eastAsia" w:cs="宋体"/>
                <w:kern w:val="0"/>
                <w:sz w:val="24"/>
              </w:rPr>
              <w:t>20．粗修时具备快速回缩和位置记忆功能</w:t>
            </w:r>
          </w:p>
          <w:p w14:paraId="0B7656D7">
            <w:pPr>
              <w:widowControl/>
              <w:spacing w:line="240" w:lineRule="atLeast"/>
              <w:textAlignment w:val="center"/>
              <w:rPr>
                <w:rFonts w:cs="宋体"/>
                <w:kern w:val="0"/>
                <w:sz w:val="24"/>
              </w:rPr>
            </w:pPr>
            <w:r>
              <w:rPr>
                <w:rFonts w:hint="eastAsia" w:cs="宋体"/>
                <w:kern w:val="0"/>
                <w:sz w:val="24"/>
              </w:rPr>
              <w:t>21.具备可编程的样本回缩功能</w:t>
            </w:r>
          </w:p>
          <w:p w14:paraId="7084A500">
            <w:pPr>
              <w:pStyle w:val="4"/>
              <w:widowControl/>
              <w:spacing w:line="240" w:lineRule="atLeast"/>
              <w:textAlignment w:val="center"/>
              <w:rPr>
                <w:rFonts w:cs="宋体"/>
                <w:kern w:val="0"/>
                <w:sz w:val="24"/>
              </w:rPr>
            </w:pPr>
            <w:r>
              <w:rPr>
                <w:rFonts w:hint="eastAsia" w:cs="宋体"/>
                <w:kern w:val="0"/>
                <w:sz w:val="24"/>
              </w:rPr>
              <w:t>22．具备≥两种小手轮运行模式：步进和连续</w:t>
            </w:r>
          </w:p>
          <w:p w14:paraId="211CE24E">
            <w:pPr>
              <w:pStyle w:val="4"/>
              <w:widowControl/>
              <w:spacing w:line="240" w:lineRule="atLeast"/>
              <w:textAlignment w:val="center"/>
              <w:rPr>
                <w:rFonts w:cs="宋体"/>
                <w:kern w:val="0"/>
                <w:sz w:val="24"/>
              </w:rPr>
            </w:pPr>
            <w:r>
              <w:rPr>
                <w:rFonts w:hint="eastAsia" w:cs="宋体"/>
                <w:kern w:val="0"/>
                <w:sz w:val="24"/>
              </w:rPr>
              <w:t>23．具备可归零的切片以及厚度计数功能</w:t>
            </w:r>
          </w:p>
          <w:p w14:paraId="78DDBBBA">
            <w:pPr>
              <w:pStyle w:val="4"/>
              <w:widowControl/>
              <w:spacing w:line="240" w:lineRule="atLeast"/>
              <w:textAlignment w:val="center"/>
              <w:rPr>
                <w:rFonts w:cs="宋体"/>
                <w:kern w:val="0"/>
                <w:sz w:val="24"/>
              </w:rPr>
            </w:pPr>
            <w:r>
              <w:rPr>
                <w:rFonts w:hint="eastAsia" w:cs="宋体"/>
                <w:kern w:val="0"/>
                <w:sz w:val="24"/>
              </w:rPr>
              <w:t>24．具备可视信号和声音信号提示剩余进样距离</w:t>
            </w:r>
          </w:p>
          <w:p w14:paraId="4695E00D">
            <w:pPr>
              <w:pStyle w:val="4"/>
              <w:widowControl/>
              <w:spacing w:line="240" w:lineRule="atLeast"/>
              <w:textAlignment w:val="center"/>
              <w:rPr>
                <w:rFonts w:cs="宋体"/>
                <w:kern w:val="0"/>
                <w:sz w:val="24"/>
              </w:rPr>
            </w:pPr>
            <w:r>
              <w:rPr>
                <w:rFonts w:hint="eastAsia" w:cs="宋体"/>
                <w:kern w:val="0"/>
                <w:sz w:val="24"/>
              </w:rPr>
              <w:t xml:space="preserve">25.提供质保期内每年至少一次校准服务 </w:t>
            </w:r>
          </w:p>
          <w:p w14:paraId="593F658A">
            <w:pPr>
              <w:pStyle w:val="4"/>
              <w:widowControl/>
              <w:spacing w:line="240" w:lineRule="atLeast"/>
              <w:textAlignment w:val="center"/>
              <w:rPr>
                <w:rFonts w:cs="宋体"/>
                <w:kern w:val="0"/>
                <w:sz w:val="24"/>
              </w:rPr>
            </w:pPr>
            <w:r>
              <w:rPr>
                <w:rFonts w:hint="eastAsia" w:cs="宋体"/>
                <w:kern w:val="0"/>
                <w:sz w:val="24"/>
              </w:rPr>
              <w:t>26.提供每季度一次巡检服务</w:t>
            </w:r>
          </w:p>
          <w:p w14:paraId="320F288F">
            <w:pPr>
              <w:pStyle w:val="4"/>
              <w:widowControl/>
              <w:spacing w:line="240" w:lineRule="atLeast"/>
              <w:textAlignment w:val="center"/>
              <w:rPr>
                <w:rFonts w:cs="宋体"/>
                <w:kern w:val="0"/>
                <w:sz w:val="24"/>
              </w:rPr>
            </w:pPr>
            <w:r>
              <w:rPr>
                <w:rFonts w:hint="eastAsia" w:cs="宋体"/>
                <w:kern w:val="0"/>
                <w:sz w:val="24"/>
              </w:rPr>
              <w:t>27.可接入医院Lis系统</w:t>
            </w:r>
          </w:p>
          <w:p w14:paraId="779DDF1E">
            <w:pPr>
              <w:widowControl/>
              <w:spacing w:line="240" w:lineRule="atLeast"/>
              <w:textAlignment w:val="center"/>
              <w:rPr>
                <w:rFonts w:cs="宋体"/>
                <w:kern w:val="0"/>
                <w:sz w:val="24"/>
              </w:rPr>
            </w:pPr>
            <w:r>
              <w:rPr>
                <w:rFonts w:hint="eastAsia" w:cs="宋体"/>
                <w:kern w:val="0"/>
                <w:sz w:val="24"/>
              </w:rPr>
              <w:t>配置：</w:t>
            </w:r>
          </w:p>
          <w:p w14:paraId="0589C350">
            <w:pPr>
              <w:widowControl/>
              <w:spacing w:line="240" w:lineRule="atLeast"/>
              <w:textAlignment w:val="center"/>
              <w:rPr>
                <w:rFonts w:cs="宋体"/>
                <w:kern w:val="0"/>
                <w:sz w:val="24"/>
              </w:rPr>
            </w:pPr>
            <w:r>
              <w:rPr>
                <w:rFonts w:hint="eastAsia" w:cs="宋体"/>
                <w:kern w:val="0"/>
                <w:sz w:val="24"/>
              </w:rPr>
              <w:t>1、主机 1 台</w:t>
            </w:r>
          </w:p>
          <w:p w14:paraId="1D7D6BEC">
            <w:pPr>
              <w:widowControl/>
              <w:spacing w:line="240" w:lineRule="atLeast"/>
              <w:textAlignment w:val="center"/>
              <w:rPr>
                <w:rFonts w:cs="宋体"/>
                <w:kern w:val="0"/>
                <w:sz w:val="24"/>
              </w:rPr>
            </w:pPr>
            <w:r>
              <w:rPr>
                <w:rFonts w:hint="eastAsia" w:cs="宋体"/>
                <w:kern w:val="0"/>
                <w:sz w:val="24"/>
              </w:rPr>
              <w:t>2、操作按键板1个</w:t>
            </w:r>
          </w:p>
          <w:p w14:paraId="160062B0">
            <w:pPr>
              <w:widowControl/>
              <w:spacing w:line="240" w:lineRule="atLeast"/>
              <w:textAlignment w:val="center"/>
              <w:rPr>
                <w:rFonts w:cs="宋体"/>
                <w:kern w:val="0"/>
                <w:sz w:val="24"/>
              </w:rPr>
            </w:pPr>
            <w:r>
              <w:rPr>
                <w:rFonts w:hint="eastAsia" w:cs="宋体"/>
                <w:kern w:val="0"/>
                <w:sz w:val="24"/>
              </w:rPr>
              <w:t>3、抗静电废物槽 1 个</w:t>
            </w:r>
          </w:p>
          <w:p w14:paraId="02B34E01">
            <w:pPr>
              <w:widowControl/>
              <w:spacing w:line="240" w:lineRule="atLeast"/>
              <w:textAlignment w:val="center"/>
              <w:rPr>
                <w:rFonts w:cs="宋体"/>
                <w:kern w:val="0"/>
                <w:sz w:val="24"/>
              </w:rPr>
            </w:pPr>
            <w:r>
              <w:rPr>
                <w:rFonts w:hint="eastAsia" w:cs="宋体"/>
                <w:kern w:val="0"/>
                <w:sz w:val="24"/>
              </w:rPr>
              <w:t>4、通用型刀架组件 1 套</w:t>
            </w:r>
          </w:p>
          <w:p w14:paraId="6ED4CC28">
            <w:pPr>
              <w:widowControl/>
              <w:spacing w:line="240" w:lineRule="atLeast"/>
              <w:textAlignment w:val="center"/>
              <w:rPr>
                <w:rFonts w:cs="宋体"/>
                <w:kern w:val="0"/>
                <w:sz w:val="24"/>
              </w:rPr>
            </w:pPr>
            <w:r>
              <w:rPr>
                <w:rFonts w:hint="eastAsia" w:cs="宋体"/>
                <w:kern w:val="0"/>
                <w:sz w:val="24"/>
              </w:rPr>
              <w:t>5、样本定位系统 1 个</w:t>
            </w:r>
          </w:p>
          <w:p w14:paraId="5B5BB03C">
            <w:pPr>
              <w:widowControl/>
              <w:spacing w:line="240" w:lineRule="atLeast"/>
              <w:textAlignment w:val="center"/>
              <w:rPr>
                <w:rFonts w:cs="宋体"/>
                <w:kern w:val="0"/>
                <w:sz w:val="24"/>
              </w:rPr>
            </w:pPr>
            <w:r>
              <w:rPr>
                <w:rFonts w:hint="eastAsia" w:cs="宋体"/>
                <w:kern w:val="0"/>
                <w:sz w:val="24"/>
              </w:rPr>
              <w:t>7、毛刷2个</w:t>
            </w:r>
          </w:p>
          <w:p w14:paraId="68324B15">
            <w:pPr>
              <w:widowControl/>
              <w:spacing w:line="240" w:lineRule="atLeast"/>
              <w:textAlignment w:val="center"/>
              <w:rPr>
                <w:rFonts w:cs="宋体"/>
                <w:kern w:val="0"/>
                <w:sz w:val="24"/>
              </w:rPr>
            </w:pPr>
            <w:r>
              <w:rPr>
                <w:rFonts w:hint="eastAsia" w:cs="宋体"/>
                <w:kern w:val="0"/>
                <w:sz w:val="24"/>
              </w:rPr>
              <w:t>8、刀片60盒</w:t>
            </w:r>
          </w:p>
        </w:tc>
      </w:tr>
      <w:tr w14:paraId="1646F1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7" w:type="pct"/>
            <w:gridSpan w:val="3"/>
            <w:vAlign w:val="center"/>
          </w:tcPr>
          <w:p w14:paraId="5913D6A8">
            <w:pPr>
              <w:snapToGrid w:val="0"/>
              <w:spacing w:line="360" w:lineRule="auto"/>
              <w:jc w:val="center"/>
              <w:rPr>
                <w:kern w:val="0"/>
                <w:sz w:val="24"/>
              </w:rPr>
            </w:pPr>
            <w:r>
              <w:rPr>
                <w:rFonts w:hint="eastAsia"/>
                <w:kern w:val="0"/>
                <w:sz w:val="24"/>
              </w:rPr>
              <w:t>21</w:t>
            </w:r>
          </w:p>
        </w:tc>
        <w:tc>
          <w:tcPr>
            <w:tcW w:w="703" w:type="pct"/>
            <w:gridSpan w:val="5"/>
            <w:vAlign w:val="center"/>
          </w:tcPr>
          <w:p w14:paraId="3F4646B3">
            <w:pPr>
              <w:snapToGrid w:val="0"/>
              <w:spacing w:line="360" w:lineRule="auto"/>
              <w:jc w:val="center"/>
              <w:rPr>
                <w:kern w:val="0"/>
                <w:sz w:val="24"/>
              </w:rPr>
            </w:pPr>
            <w:r>
              <w:rPr>
                <w:rFonts w:hint="eastAsia"/>
                <w:kern w:val="0"/>
                <w:sz w:val="24"/>
              </w:rPr>
              <w:t>轮转式切片机（二）</w:t>
            </w:r>
          </w:p>
        </w:tc>
        <w:tc>
          <w:tcPr>
            <w:tcW w:w="435" w:type="pct"/>
            <w:gridSpan w:val="4"/>
            <w:vAlign w:val="center"/>
          </w:tcPr>
          <w:p w14:paraId="05E36ACD">
            <w:pPr>
              <w:widowControl/>
              <w:spacing w:line="240" w:lineRule="atLeast"/>
              <w:jc w:val="center"/>
              <w:rPr>
                <w:rFonts w:cs="宋体"/>
                <w:kern w:val="0"/>
                <w:sz w:val="24"/>
              </w:rPr>
            </w:pPr>
            <w:r>
              <w:rPr>
                <w:rFonts w:cs="宋体"/>
                <w:kern w:val="0"/>
                <w:sz w:val="24"/>
              </w:rPr>
              <w:t>台</w:t>
            </w:r>
          </w:p>
        </w:tc>
        <w:tc>
          <w:tcPr>
            <w:tcW w:w="467" w:type="pct"/>
            <w:gridSpan w:val="4"/>
            <w:vAlign w:val="center"/>
          </w:tcPr>
          <w:p w14:paraId="414D56F3">
            <w:pPr>
              <w:widowControl/>
              <w:spacing w:line="240" w:lineRule="atLeast"/>
              <w:jc w:val="center"/>
              <w:rPr>
                <w:rFonts w:cs="宋体"/>
                <w:kern w:val="0"/>
                <w:sz w:val="24"/>
              </w:rPr>
            </w:pPr>
            <w:r>
              <w:rPr>
                <w:rFonts w:hint="eastAsia" w:cs="宋体"/>
                <w:kern w:val="0"/>
                <w:sz w:val="24"/>
              </w:rPr>
              <w:t>1</w:t>
            </w:r>
          </w:p>
        </w:tc>
        <w:tc>
          <w:tcPr>
            <w:tcW w:w="2964" w:type="pct"/>
            <w:gridSpan w:val="2"/>
          </w:tcPr>
          <w:p w14:paraId="7EAF3BC4">
            <w:pPr>
              <w:widowControl/>
              <w:spacing w:line="240" w:lineRule="atLeast"/>
              <w:textAlignment w:val="center"/>
              <w:rPr>
                <w:rFonts w:cs="宋体"/>
                <w:kern w:val="0"/>
                <w:sz w:val="24"/>
              </w:rPr>
            </w:pPr>
            <w:r>
              <w:rPr>
                <w:rFonts w:hint="eastAsia" w:cs="宋体"/>
                <w:kern w:val="0"/>
                <w:sz w:val="24"/>
              </w:rPr>
              <w:t>宝坻区中医医院</w:t>
            </w:r>
          </w:p>
          <w:p w14:paraId="67F82D6C">
            <w:pPr>
              <w:widowControl/>
              <w:spacing w:line="240" w:lineRule="atLeast"/>
              <w:textAlignment w:val="center"/>
              <w:rPr>
                <w:rFonts w:cs="宋体"/>
                <w:kern w:val="0"/>
                <w:sz w:val="24"/>
              </w:rPr>
            </w:pPr>
            <w:r>
              <w:rPr>
                <w:rFonts w:hint="eastAsia" w:cs="宋体"/>
                <w:kern w:val="0"/>
                <w:sz w:val="24"/>
              </w:rPr>
              <w:t>技术参数</w:t>
            </w:r>
            <w:r>
              <w:rPr>
                <w:rFonts w:hint="eastAsia" w:cs="宋体"/>
                <w:kern w:val="0"/>
                <w:sz w:val="24"/>
              </w:rPr>
              <w:tab/>
            </w:r>
          </w:p>
          <w:p w14:paraId="7D09B51E">
            <w:pPr>
              <w:widowControl/>
              <w:spacing w:line="240" w:lineRule="atLeast"/>
              <w:textAlignment w:val="center"/>
              <w:rPr>
                <w:rFonts w:cs="宋体"/>
                <w:kern w:val="0"/>
                <w:sz w:val="24"/>
              </w:rPr>
            </w:pPr>
            <w:r>
              <w:rPr>
                <w:rFonts w:hint="eastAsia" w:cs="宋体"/>
                <w:kern w:val="0"/>
                <w:sz w:val="24"/>
              </w:rPr>
              <w:t>★1.切片厚度：0.5-100μm</w:t>
            </w:r>
          </w:p>
          <w:p w14:paraId="4A9D966C">
            <w:pPr>
              <w:widowControl/>
              <w:spacing w:line="240" w:lineRule="atLeast"/>
              <w:textAlignment w:val="center"/>
              <w:rPr>
                <w:rFonts w:cs="宋体"/>
                <w:kern w:val="0"/>
                <w:sz w:val="24"/>
              </w:rPr>
            </w:pPr>
            <w:r>
              <w:rPr>
                <w:rFonts w:hint="eastAsia" w:cs="宋体"/>
                <w:kern w:val="0"/>
                <w:sz w:val="24"/>
              </w:rPr>
              <w:t>★2.刀架带有鲜明颜色护手</w:t>
            </w:r>
          </w:p>
          <w:p w14:paraId="690FC3DA">
            <w:pPr>
              <w:widowControl/>
              <w:spacing w:line="240" w:lineRule="atLeast"/>
              <w:textAlignment w:val="center"/>
              <w:rPr>
                <w:rFonts w:cs="宋体"/>
                <w:kern w:val="0"/>
                <w:sz w:val="24"/>
              </w:rPr>
            </w:pPr>
            <w:r>
              <w:rPr>
                <w:rFonts w:hint="eastAsia" w:cs="宋体"/>
                <w:kern w:val="0"/>
                <w:sz w:val="24"/>
              </w:rPr>
              <w:t>3.可归零的切片以及厚度计数功能</w:t>
            </w:r>
          </w:p>
          <w:p w14:paraId="05537C7E">
            <w:pPr>
              <w:widowControl/>
              <w:spacing w:line="240" w:lineRule="atLeast"/>
              <w:textAlignment w:val="center"/>
              <w:rPr>
                <w:rFonts w:cs="宋体"/>
                <w:kern w:val="0"/>
                <w:sz w:val="24"/>
              </w:rPr>
            </w:pPr>
            <w:r>
              <w:rPr>
                <w:rFonts w:hint="eastAsia" w:cs="宋体"/>
                <w:kern w:val="0"/>
                <w:sz w:val="24"/>
              </w:rPr>
              <w:t>4.切片方式：至少包括半自动轮转和手动轮转</w:t>
            </w:r>
          </w:p>
          <w:p w14:paraId="63C81976">
            <w:pPr>
              <w:widowControl/>
              <w:spacing w:line="240" w:lineRule="atLeast"/>
              <w:textAlignment w:val="center"/>
              <w:rPr>
                <w:rFonts w:cs="宋体"/>
                <w:kern w:val="0"/>
                <w:sz w:val="24"/>
              </w:rPr>
            </w:pPr>
            <w:r>
              <w:rPr>
                <w:rFonts w:hint="eastAsia" w:cs="宋体"/>
                <w:kern w:val="0"/>
                <w:sz w:val="24"/>
              </w:rPr>
              <w:t>5.切片模式：≥2种，至少包括半刀模式和全手轮旋转模式</w:t>
            </w:r>
          </w:p>
          <w:p w14:paraId="43190528">
            <w:pPr>
              <w:widowControl/>
              <w:spacing w:line="240" w:lineRule="atLeast"/>
              <w:textAlignment w:val="center"/>
              <w:rPr>
                <w:rFonts w:cs="宋体"/>
                <w:kern w:val="0"/>
                <w:sz w:val="24"/>
              </w:rPr>
            </w:pPr>
            <w:r>
              <w:rPr>
                <w:rFonts w:hint="eastAsia" w:cs="宋体"/>
                <w:kern w:val="0"/>
                <w:sz w:val="24"/>
              </w:rPr>
              <w:t>6.静音样品回缩</w:t>
            </w:r>
          </w:p>
          <w:p w14:paraId="497BAAE2">
            <w:pPr>
              <w:widowControl/>
              <w:spacing w:line="240" w:lineRule="atLeast"/>
              <w:textAlignment w:val="center"/>
              <w:rPr>
                <w:rFonts w:cs="宋体"/>
                <w:kern w:val="0"/>
                <w:sz w:val="24"/>
              </w:rPr>
            </w:pPr>
            <w:r>
              <w:rPr>
                <w:rFonts w:hint="eastAsia" w:cs="宋体"/>
                <w:kern w:val="0"/>
                <w:sz w:val="24"/>
              </w:rPr>
              <w:t>7.水平进样幅度≥24mm</w:t>
            </w:r>
          </w:p>
          <w:p w14:paraId="3A68B5B7">
            <w:pPr>
              <w:widowControl/>
              <w:spacing w:line="240" w:lineRule="atLeast"/>
              <w:textAlignment w:val="center"/>
              <w:rPr>
                <w:rFonts w:cs="宋体"/>
                <w:kern w:val="0"/>
                <w:sz w:val="24"/>
              </w:rPr>
            </w:pPr>
            <w:r>
              <w:rPr>
                <w:rFonts w:hint="eastAsia" w:cs="宋体"/>
                <w:kern w:val="0"/>
                <w:sz w:val="24"/>
              </w:rPr>
              <w:t>8.垂直样品行程≥70mm</w:t>
            </w:r>
          </w:p>
          <w:p w14:paraId="1D735112">
            <w:pPr>
              <w:widowControl/>
              <w:spacing w:line="240" w:lineRule="atLeast"/>
              <w:textAlignment w:val="center"/>
              <w:rPr>
                <w:rFonts w:cs="宋体"/>
                <w:kern w:val="0"/>
                <w:sz w:val="24"/>
              </w:rPr>
            </w:pPr>
            <w:r>
              <w:rPr>
                <w:rFonts w:hint="eastAsia" w:cs="宋体"/>
                <w:kern w:val="0"/>
                <w:sz w:val="24"/>
              </w:rPr>
              <w:t>9.带0位的样本定位系统，可X/Y轴调节，8度水平定位样本</w:t>
            </w:r>
          </w:p>
          <w:p w14:paraId="102F07ED">
            <w:pPr>
              <w:pStyle w:val="4"/>
              <w:widowControl/>
              <w:spacing w:line="240" w:lineRule="atLeast"/>
              <w:textAlignment w:val="center"/>
              <w:rPr>
                <w:rFonts w:cs="宋体"/>
                <w:kern w:val="0"/>
                <w:sz w:val="24"/>
              </w:rPr>
            </w:pPr>
            <w:r>
              <w:rPr>
                <w:rFonts w:hint="eastAsia" w:cs="宋体"/>
                <w:kern w:val="0"/>
                <w:sz w:val="24"/>
              </w:rPr>
              <w:t>10.最大样品尺寸（L×H×W）55×50×30mm±10%</w:t>
            </w:r>
          </w:p>
          <w:p w14:paraId="5934A666">
            <w:pPr>
              <w:widowControl/>
              <w:spacing w:line="240" w:lineRule="atLeast"/>
              <w:textAlignment w:val="center"/>
              <w:rPr>
                <w:rFonts w:cs="宋体"/>
                <w:kern w:val="0"/>
                <w:sz w:val="24"/>
              </w:rPr>
            </w:pPr>
            <w:r>
              <w:rPr>
                <w:rFonts w:hint="eastAsia" w:cs="宋体"/>
                <w:kern w:val="0"/>
                <w:sz w:val="24"/>
              </w:rPr>
              <w:t>11.样品夹：多种，可适用于各类病理样本</w:t>
            </w:r>
          </w:p>
          <w:p w14:paraId="04DAFD65">
            <w:pPr>
              <w:widowControl/>
              <w:spacing w:line="240" w:lineRule="atLeast"/>
              <w:textAlignment w:val="center"/>
              <w:rPr>
                <w:rFonts w:cs="宋体"/>
                <w:kern w:val="0"/>
                <w:sz w:val="24"/>
              </w:rPr>
            </w:pPr>
            <w:r>
              <w:rPr>
                <w:rFonts w:hint="eastAsia" w:cs="宋体"/>
                <w:kern w:val="0"/>
                <w:sz w:val="24"/>
              </w:rPr>
              <w:t>12.刀架：≥5种，适用于一次性的宽、窄刀片、可重复使用的钢刀或钨钢刀以及一次性的钨钢刀，用于切割不同类型的组织；</w:t>
            </w:r>
          </w:p>
          <w:p w14:paraId="2C255465">
            <w:pPr>
              <w:widowControl/>
              <w:spacing w:line="240" w:lineRule="atLeast"/>
              <w:textAlignment w:val="center"/>
              <w:rPr>
                <w:rFonts w:cs="宋体"/>
                <w:kern w:val="0"/>
                <w:sz w:val="24"/>
              </w:rPr>
            </w:pPr>
            <w:r>
              <w:rPr>
                <w:rFonts w:hint="eastAsia" w:cs="宋体"/>
                <w:kern w:val="0"/>
                <w:sz w:val="24"/>
              </w:rPr>
              <w:t xml:space="preserve">13.提供质保期内每年至少一次校准服务 </w:t>
            </w:r>
          </w:p>
          <w:p w14:paraId="354444FF">
            <w:pPr>
              <w:widowControl/>
              <w:spacing w:line="240" w:lineRule="atLeast"/>
              <w:textAlignment w:val="center"/>
              <w:rPr>
                <w:rFonts w:cs="宋体"/>
                <w:kern w:val="0"/>
                <w:sz w:val="24"/>
              </w:rPr>
            </w:pPr>
            <w:r>
              <w:rPr>
                <w:rFonts w:hint="eastAsia" w:cs="宋体"/>
                <w:kern w:val="0"/>
                <w:sz w:val="24"/>
              </w:rPr>
              <w:t>14.提供每季度一次巡检服务</w:t>
            </w:r>
          </w:p>
          <w:p w14:paraId="10DF8CF7">
            <w:pPr>
              <w:widowControl/>
              <w:spacing w:line="240" w:lineRule="atLeast"/>
              <w:textAlignment w:val="center"/>
              <w:rPr>
                <w:rFonts w:cs="宋体"/>
                <w:kern w:val="0"/>
                <w:sz w:val="24"/>
              </w:rPr>
            </w:pPr>
            <w:r>
              <w:rPr>
                <w:rFonts w:hint="eastAsia" w:cs="宋体"/>
                <w:kern w:val="0"/>
                <w:sz w:val="24"/>
              </w:rPr>
              <w:t>15.可接入医院Lis系统</w:t>
            </w:r>
          </w:p>
          <w:p w14:paraId="5B8ADCAA">
            <w:pPr>
              <w:widowControl/>
              <w:spacing w:line="240" w:lineRule="atLeast"/>
              <w:textAlignment w:val="center"/>
              <w:rPr>
                <w:rFonts w:cs="宋体"/>
                <w:kern w:val="0"/>
                <w:sz w:val="24"/>
              </w:rPr>
            </w:pPr>
            <w:r>
              <w:rPr>
                <w:rFonts w:hint="eastAsia" w:cs="宋体"/>
                <w:kern w:val="0"/>
                <w:sz w:val="24"/>
              </w:rPr>
              <w:t>配置要求</w:t>
            </w:r>
            <w:r>
              <w:rPr>
                <w:rFonts w:hint="eastAsia" w:cs="宋体"/>
                <w:kern w:val="0"/>
                <w:sz w:val="24"/>
              </w:rPr>
              <w:tab/>
            </w:r>
          </w:p>
          <w:p w14:paraId="4A34741F">
            <w:pPr>
              <w:widowControl/>
              <w:spacing w:line="240" w:lineRule="atLeast"/>
              <w:textAlignment w:val="center"/>
              <w:rPr>
                <w:rFonts w:cs="宋体"/>
                <w:kern w:val="0"/>
                <w:sz w:val="24"/>
              </w:rPr>
            </w:pPr>
            <w:r>
              <w:rPr>
                <w:rFonts w:hint="eastAsia" w:cs="宋体"/>
                <w:kern w:val="0"/>
                <w:sz w:val="24"/>
              </w:rPr>
              <w:t>1.主机1台</w:t>
            </w:r>
          </w:p>
          <w:p w14:paraId="7E951D83">
            <w:pPr>
              <w:widowControl/>
              <w:spacing w:line="240" w:lineRule="atLeast"/>
              <w:textAlignment w:val="center"/>
              <w:rPr>
                <w:rFonts w:cs="宋体"/>
                <w:kern w:val="0"/>
                <w:sz w:val="24"/>
              </w:rPr>
            </w:pPr>
            <w:r>
              <w:rPr>
                <w:rFonts w:hint="eastAsia" w:cs="宋体"/>
                <w:kern w:val="0"/>
                <w:sz w:val="24"/>
              </w:rPr>
              <w:t>2.定位系统1套</w:t>
            </w:r>
          </w:p>
          <w:p w14:paraId="0ABAC80F">
            <w:pPr>
              <w:widowControl/>
              <w:spacing w:line="240" w:lineRule="atLeast"/>
              <w:textAlignment w:val="center"/>
              <w:rPr>
                <w:rFonts w:cs="宋体"/>
                <w:kern w:val="0"/>
                <w:sz w:val="24"/>
              </w:rPr>
            </w:pPr>
            <w:r>
              <w:rPr>
                <w:rFonts w:hint="eastAsia" w:cs="宋体"/>
                <w:kern w:val="0"/>
                <w:sz w:val="24"/>
              </w:rPr>
              <w:t>3.通用型刀架组件 1 套</w:t>
            </w:r>
          </w:p>
        </w:tc>
      </w:tr>
      <w:tr w14:paraId="2216AB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31" w:type="pct"/>
            <w:gridSpan w:val="4"/>
            <w:vAlign w:val="center"/>
          </w:tcPr>
          <w:p w14:paraId="71810804">
            <w:pPr>
              <w:snapToGrid w:val="0"/>
              <w:spacing w:line="360" w:lineRule="auto"/>
              <w:jc w:val="center"/>
              <w:rPr>
                <w:kern w:val="0"/>
                <w:sz w:val="24"/>
              </w:rPr>
            </w:pPr>
            <w:r>
              <w:rPr>
                <w:rFonts w:hint="eastAsia"/>
                <w:kern w:val="0"/>
                <w:sz w:val="24"/>
              </w:rPr>
              <w:t>22</w:t>
            </w:r>
          </w:p>
        </w:tc>
        <w:tc>
          <w:tcPr>
            <w:tcW w:w="703" w:type="pct"/>
            <w:gridSpan w:val="5"/>
            <w:vAlign w:val="center"/>
          </w:tcPr>
          <w:p w14:paraId="56A3C5F8">
            <w:pPr>
              <w:snapToGrid w:val="0"/>
              <w:spacing w:line="360" w:lineRule="auto"/>
              <w:jc w:val="center"/>
              <w:rPr>
                <w:kern w:val="0"/>
                <w:sz w:val="24"/>
              </w:rPr>
            </w:pPr>
            <w:r>
              <w:rPr>
                <w:rFonts w:hint="eastAsia" w:asciiTheme="minorEastAsia" w:hAnsiTheme="minorEastAsia" w:eastAsiaTheme="minorEastAsia" w:cstheme="minorEastAsia"/>
                <w:kern w:val="0"/>
                <w:szCs w:val="21"/>
                <w:lang w:bidi="ar"/>
              </w:rPr>
              <w:t>▲</w:t>
            </w:r>
            <w:r>
              <w:rPr>
                <w:rFonts w:hint="eastAsia"/>
                <w:kern w:val="0"/>
                <w:sz w:val="24"/>
              </w:rPr>
              <w:t>全自动PCR分析系统</w:t>
            </w:r>
          </w:p>
        </w:tc>
        <w:tc>
          <w:tcPr>
            <w:tcW w:w="435" w:type="pct"/>
            <w:gridSpan w:val="4"/>
            <w:vAlign w:val="center"/>
          </w:tcPr>
          <w:p w14:paraId="2000825B">
            <w:pPr>
              <w:widowControl/>
              <w:spacing w:line="240" w:lineRule="atLeast"/>
              <w:jc w:val="center"/>
              <w:rPr>
                <w:rFonts w:cs="宋体"/>
                <w:kern w:val="0"/>
                <w:sz w:val="24"/>
              </w:rPr>
            </w:pPr>
            <w:r>
              <w:rPr>
                <w:rFonts w:cs="宋体"/>
                <w:kern w:val="0"/>
                <w:sz w:val="24"/>
              </w:rPr>
              <w:t>台</w:t>
            </w:r>
          </w:p>
        </w:tc>
        <w:tc>
          <w:tcPr>
            <w:tcW w:w="467" w:type="pct"/>
            <w:gridSpan w:val="4"/>
            <w:vAlign w:val="center"/>
          </w:tcPr>
          <w:p w14:paraId="0D0E82EF">
            <w:pPr>
              <w:widowControl/>
              <w:spacing w:line="240" w:lineRule="atLeast"/>
              <w:jc w:val="center"/>
              <w:rPr>
                <w:rFonts w:cs="宋体"/>
                <w:kern w:val="0"/>
                <w:sz w:val="24"/>
              </w:rPr>
            </w:pPr>
            <w:r>
              <w:rPr>
                <w:rFonts w:hint="eastAsia" w:cs="宋体"/>
                <w:kern w:val="0"/>
                <w:sz w:val="24"/>
              </w:rPr>
              <w:t>1</w:t>
            </w:r>
          </w:p>
        </w:tc>
        <w:tc>
          <w:tcPr>
            <w:tcW w:w="2960" w:type="pct"/>
          </w:tcPr>
          <w:p w14:paraId="418111EB">
            <w:pPr>
              <w:widowControl/>
              <w:spacing w:line="240" w:lineRule="atLeast"/>
              <w:textAlignment w:val="center"/>
              <w:rPr>
                <w:rFonts w:cs="宋体"/>
                <w:kern w:val="0"/>
                <w:sz w:val="24"/>
              </w:rPr>
            </w:pPr>
            <w:r>
              <w:rPr>
                <w:rFonts w:hint="eastAsia" w:cs="宋体"/>
                <w:kern w:val="0"/>
                <w:sz w:val="24"/>
              </w:rPr>
              <w:t>天津市西青医院</w:t>
            </w:r>
          </w:p>
          <w:p w14:paraId="439DA95B">
            <w:pPr>
              <w:widowControl/>
              <w:spacing w:line="240" w:lineRule="atLeast"/>
              <w:textAlignment w:val="center"/>
              <w:rPr>
                <w:rFonts w:cs="宋体"/>
                <w:kern w:val="0"/>
                <w:sz w:val="24"/>
              </w:rPr>
            </w:pPr>
            <w:r>
              <w:rPr>
                <w:rFonts w:hint="eastAsia" w:cs="宋体"/>
                <w:kern w:val="0"/>
                <w:sz w:val="24"/>
              </w:rPr>
              <w:t>技术参数</w:t>
            </w:r>
          </w:p>
          <w:p w14:paraId="50176C8E">
            <w:pPr>
              <w:widowControl/>
              <w:spacing w:line="240" w:lineRule="atLeast"/>
              <w:textAlignment w:val="center"/>
              <w:rPr>
                <w:rFonts w:cs="宋体"/>
                <w:kern w:val="0"/>
                <w:sz w:val="24"/>
              </w:rPr>
            </w:pPr>
            <w:r>
              <w:rPr>
                <w:rFonts w:hint="eastAsia" w:cs="宋体"/>
                <w:kern w:val="0"/>
                <w:sz w:val="24"/>
              </w:rPr>
              <w:t>1.系统使用荧光定量PCR方法开展核酸检测</w:t>
            </w:r>
          </w:p>
          <w:p w14:paraId="60E1DC1F">
            <w:pPr>
              <w:widowControl/>
              <w:spacing w:line="240" w:lineRule="atLeast"/>
              <w:textAlignment w:val="center"/>
              <w:rPr>
                <w:rFonts w:cs="宋体"/>
                <w:kern w:val="0"/>
                <w:sz w:val="24"/>
              </w:rPr>
            </w:pPr>
            <w:r>
              <w:rPr>
                <w:rFonts w:hint="eastAsia" w:cs="宋体"/>
                <w:kern w:val="0"/>
                <w:sz w:val="24"/>
              </w:rPr>
              <w:t>2.单次样本检测量≥4个</w:t>
            </w:r>
          </w:p>
          <w:p w14:paraId="68627E45">
            <w:pPr>
              <w:widowControl/>
              <w:spacing w:line="240" w:lineRule="atLeast"/>
              <w:textAlignment w:val="center"/>
              <w:rPr>
                <w:rFonts w:cs="宋体"/>
                <w:kern w:val="0"/>
                <w:sz w:val="24"/>
              </w:rPr>
            </w:pPr>
            <w:r>
              <w:rPr>
                <w:rFonts w:hint="eastAsia" w:cs="宋体"/>
                <w:kern w:val="0"/>
                <w:sz w:val="24"/>
              </w:rPr>
              <w:t>3.对于不同核酸目标的检测可在同一台仪器内同时进行</w:t>
            </w:r>
          </w:p>
          <w:p w14:paraId="7C7D5D50">
            <w:pPr>
              <w:widowControl/>
              <w:spacing w:line="240" w:lineRule="atLeast"/>
              <w:textAlignment w:val="center"/>
              <w:rPr>
                <w:rFonts w:cs="宋体"/>
                <w:kern w:val="0"/>
                <w:sz w:val="24"/>
              </w:rPr>
            </w:pPr>
            <w:r>
              <w:rPr>
                <w:rFonts w:hint="eastAsia" w:cs="宋体"/>
                <w:kern w:val="0"/>
                <w:sz w:val="24"/>
              </w:rPr>
              <w:t>4.可同时检测不同项目，不同标本，各个通道平行检测。</w:t>
            </w:r>
          </w:p>
          <w:p w14:paraId="35267C3E">
            <w:pPr>
              <w:widowControl/>
              <w:spacing w:line="240" w:lineRule="atLeast"/>
              <w:textAlignment w:val="center"/>
              <w:rPr>
                <w:rFonts w:cs="宋体"/>
                <w:kern w:val="0"/>
                <w:sz w:val="24"/>
              </w:rPr>
            </w:pPr>
            <w:r>
              <w:rPr>
                <w:rFonts w:hint="eastAsia" w:cs="宋体"/>
                <w:kern w:val="0"/>
                <w:sz w:val="24"/>
              </w:rPr>
              <w:t>5.后期可拓展项目：至少包括呼吸道病毒检测，乙型，丙型肝炎病毒检测，HIV病毒检测等。</w:t>
            </w:r>
          </w:p>
          <w:p w14:paraId="317D5E6E">
            <w:pPr>
              <w:widowControl/>
              <w:spacing w:line="240" w:lineRule="atLeast"/>
              <w:textAlignment w:val="center"/>
              <w:rPr>
                <w:rFonts w:cs="宋体"/>
                <w:kern w:val="0"/>
                <w:sz w:val="24"/>
              </w:rPr>
            </w:pPr>
            <w:r>
              <w:rPr>
                <w:rFonts w:hint="eastAsia" w:cs="宋体"/>
                <w:kern w:val="0"/>
                <w:sz w:val="24"/>
              </w:rPr>
              <w:t>6.可同时对结核分枝杆菌复合物和利福平耐药基因的检测，还可进行非结核分枝杆菌（NTM）的鉴定分型。从原始的患者样本加入到系统中到获得检测结果的时间</w:t>
            </w:r>
            <w:r>
              <w:rPr>
                <w:rFonts w:hint="eastAsia"/>
              </w:rPr>
              <w:t>≤</w:t>
            </w:r>
            <w:r>
              <w:rPr>
                <w:rFonts w:hint="eastAsia" w:cs="宋体"/>
                <w:kern w:val="0"/>
                <w:sz w:val="24"/>
              </w:rPr>
              <w:t>120分钟。</w:t>
            </w:r>
          </w:p>
          <w:p w14:paraId="725D781B">
            <w:pPr>
              <w:widowControl/>
              <w:spacing w:line="240" w:lineRule="atLeast"/>
              <w:textAlignment w:val="center"/>
              <w:rPr>
                <w:rFonts w:cs="宋体"/>
                <w:kern w:val="0"/>
                <w:sz w:val="24"/>
              </w:rPr>
            </w:pPr>
            <w:r>
              <w:rPr>
                <w:rFonts w:hint="eastAsia" w:cs="宋体"/>
                <w:kern w:val="0"/>
                <w:sz w:val="24"/>
              </w:rPr>
              <w:t xml:space="preserve">7. 升温速率：平均≥4.0℃/秒 </w:t>
            </w:r>
          </w:p>
          <w:p w14:paraId="67E9CD57">
            <w:pPr>
              <w:widowControl/>
              <w:spacing w:line="240" w:lineRule="atLeast"/>
              <w:textAlignment w:val="center"/>
              <w:rPr>
                <w:rFonts w:cs="宋体"/>
                <w:kern w:val="0"/>
                <w:sz w:val="24"/>
              </w:rPr>
            </w:pPr>
            <w:r>
              <w:rPr>
                <w:rFonts w:hint="eastAsia" w:cs="宋体"/>
                <w:kern w:val="0"/>
                <w:sz w:val="24"/>
              </w:rPr>
              <w:t>8. 降温速率：平均≥3.0℃/秒</w:t>
            </w:r>
          </w:p>
          <w:p w14:paraId="404CF451">
            <w:pPr>
              <w:widowControl/>
              <w:spacing w:line="240" w:lineRule="atLeast"/>
              <w:textAlignment w:val="center"/>
              <w:rPr>
                <w:rFonts w:cs="宋体"/>
                <w:kern w:val="0"/>
                <w:sz w:val="24"/>
              </w:rPr>
            </w:pPr>
            <w:r>
              <w:rPr>
                <w:rFonts w:hint="eastAsia" w:cs="宋体"/>
                <w:kern w:val="0"/>
                <w:sz w:val="24"/>
              </w:rPr>
              <w:t>9.检测时间：全流程≤30 分钟</w:t>
            </w:r>
          </w:p>
          <w:p w14:paraId="23230E7F">
            <w:pPr>
              <w:widowControl/>
              <w:spacing w:line="240" w:lineRule="atLeast"/>
              <w:textAlignment w:val="center"/>
              <w:rPr>
                <w:rFonts w:cs="宋体"/>
                <w:kern w:val="0"/>
                <w:sz w:val="24"/>
              </w:rPr>
            </w:pPr>
            <w:r>
              <w:rPr>
                <w:rFonts w:hint="eastAsia" w:cs="宋体"/>
                <w:kern w:val="0"/>
                <w:sz w:val="24"/>
              </w:rPr>
              <w:t>10.模块控温精度：≤±0.5℃</w:t>
            </w:r>
          </w:p>
          <w:p w14:paraId="68A97E8B">
            <w:pPr>
              <w:widowControl/>
              <w:spacing w:line="240" w:lineRule="atLeast"/>
              <w:textAlignment w:val="center"/>
              <w:rPr>
                <w:rFonts w:cs="宋体"/>
                <w:kern w:val="0"/>
                <w:sz w:val="24"/>
              </w:rPr>
            </w:pPr>
            <w:r>
              <w:rPr>
                <w:rFonts w:hint="eastAsia" w:cs="宋体"/>
                <w:kern w:val="0"/>
                <w:sz w:val="24"/>
              </w:rPr>
              <w:t>11. 设备使用年限≥8年</w:t>
            </w:r>
          </w:p>
          <w:p w14:paraId="5CD9B6C7">
            <w:pPr>
              <w:widowControl/>
              <w:spacing w:line="240" w:lineRule="atLeast"/>
              <w:textAlignment w:val="center"/>
              <w:rPr>
                <w:rFonts w:cs="宋体"/>
                <w:kern w:val="0"/>
                <w:sz w:val="24"/>
              </w:rPr>
            </w:pPr>
            <w:r>
              <w:rPr>
                <w:rFonts w:hint="eastAsia" w:cs="宋体"/>
                <w:kern w:val="0"/>
                <w:sz w:val="24"/>
              </w:rPr>
              <w:t xml:space="preserve">12. 提供质保期内每年至少一次校准服务 </w:t>
            </w:r>
          </w:p>
          <w:p w14:paraId="38650706">
            <w:pPr>
              <w:widowControl/>
              <w:spacing w:line="240" w:lineRule="atLeast"/>
              <w:textAlignment w:val="center"/>
              <w:rPr>
                <w:rFonts w:cs="宋体"/>
                <w:kern w:val="0"/>
                <w:sz w:val="24"/>
              </w:rPr>
            </w:pPr>
            <w:r>
              <w:rPr>
                <w:rFonts w:hint="eastAsia" w:cs="宋体"/>
                <w:kern w:val="0"/>
                <w:sz w:val="24"/>
              </w:rPr>
              <w:t>13. 提供每季度一次巡检服务</w:t>
            </w:r>
          </w:p>
          <w:p w14:paraId="4BAD92EE">
            <w:pPr>
              <w:widowControl/>
              <w:spacing w:line="240" w:lineRule="atLeast"/>
              <w:textAlignment w:val="center"/>
              <w:rPr>
                <w:rFonts w:cs="宋体"/>
                <w:kern w:val="0"/>
                <w:sz w:val="24"/>
              </w:rPr>
            </w:pPr>
            <w:r>
              <w:rPr>
                <w:rFonts w:hint="eastAsia" w:cs="宋体"/>
                <w:kern w:val="0"/>
                <w:sz w:val="24"/>
              </w:rPr>
              <w:t>14. 可接入医院Lis系统</w:t>
            </w:r>
          </w:p>
          <w:p w14:paraId="37361515">
            <w:pPr>
              <w:widowControl/>
              <w:spacing w:line="240" w:lineRule="atLeast"/>
              <w:textAlignment w:val="center"/>
              <w:rPr>
                <w:rFonts w:cs="宋体"/>
                <w:kern w:val="0"/>
                <w:sz w:val="24"/>
              </w:rPr>
            </w:pPr>
            <w:r>
              <w:rPr>
                <w:rFonts w:hint="eastAsia" w:cs="宋体"/>
                <w:kern w:val="0"/>
                <w:sz w:val="24"/>
              </w:rPr>
              <w:t>配置：</w:t>
            </w:r>
          </w:p>
          <w:p w14:paraId="4AAA6238">
            <w:pPr>
              <w:widowControl/>
              <w:spacing w:line="240" w:lineRule="atLeast"/>
              <w:textAlignment w:val="center"/>
              <w:rPr>
                <w:rFonts w:cs="宋体"/>
                <w:kern w:val="0"/>
                <w:sz w:val="24"/>
              </w:rPr>
            </w:pPr>
            <w:r>
              <w:rPr>
                <w:rFonts w:hint="eastAsia" w:cs="宋体"/>
                <w:kern w:val="0"/>
                <w:sz w:val="24"/>
              </w:rPr>
              <w:t>1.主机1台</w:t>
            </w:r>
          </w:p>
          <w:p w14:paraId="2FF3D89B">
            <w:pPr>
              <w:widowControl/>
              <w:spacing w:line="240" w:lineRule="atLeast"/>
              <w:textAlignment w:val="center"/>
              <w:rPr>
                <w:rFonts w:cs="宋体"/>
                <w:kern w:val="0"/>
                <w:sz w:val="24"/>
              </w:rPr>
            </w:pPr>
            <w:r>
              <w:rPr>
                <w:rFonts w:hint="eastAsia" w:cs="宋体"/>
                <w:kern w:val="0"/>
                <w:sz w:val="24"/>
              </w:rPr>
              <w:t>2.报告处理系统1套</w:t>
            </w:r>
          </w:p>
          <w:p w14:paraId="0765F62C">
            <w:pPr>
              <w:widowControl/>
              <w:spacing w:line="240" w:lineRule="atLeast"/>
              <w:textAlignment w:val="center"/>
              <w:rPr>
                <w:rFonts w:cs="宋体"/>
                <w:kern w:val="0"/>
                <w:sz w:val="24"/>
              </w:rPr>
            </w:pPr>
            <w:r>
              <w:rPr>
                <w:rFonts w:hint="eastAsia" w:cs="宋体"/>
                <w:kern w:val="0"/>
                <w:sz w:val="24"/>
              </w:rPr>
              <w:t>3.稳压电源1台</w:t>
            </w:r>
          </w:p>
        </w:tc>
      </w:tr>
    </w:tbl>
    <w:p w14:paraId="1BE31DFB">
      <w:pPr>
        <w:snapToGrid w:val="0"/>
        <w:spacing w:line="360" w:lineRule="auto"/>
        <w:ind w:firstLine="480" w:firstLineChars="200"/>
        <w:jc w:val="left"/>
        <w:outlineLvl w:val="2"/>
        <w:rPr>
          <w:rFonts w:hint="eastAsia" w:ascii="仿宋" w:hAnsi="仿宋" w:eastAsia="仿宋" w:cs="仿宋"/>
          <w:sz w:val="24"/>
        </w:rPr>
      </w:pPr>
    </w:p>
    <w:p w14:paraId="6804514F">
      <w:pPr>
        <w:snapToGrid w:val="0"/>
        <w:spacing w:line="360" w:lineRule="auto"/>
        <w:ind w:firstLine="480" w:firstLineChars="200"/>
        <w:jc w:val="left"/>
        <w:outlineLvl w:val="2"/>
        <w:rPr>
          <w:rFonts w:hint="eastAsia" w:ascii="仿宋" w:hAnsi="仿宋" w:eastAsia="仿宋" w:cs="仿宋"/>
          <w:sz w:val="24"/>
        </w:rPr>
      </w:pPr>
      <w:r>
        <w:rPr>
          <w:rFonts w:hint="eastAsia" w:ascii="仿宋" w:hAnsi="仿宋" w:eastAsia="仿宋" w:cs="仿宋"/>
          <w:sz w:val="24"/>
        </w:rPr>
        <w:t>（2）商务要求</w:t>
      </w:r>
    </w:p>
    <w:p w14:paraId="08B03F69">
      <w:pPr>
        <w:pStyle w:val="5"/>
        <w:snapToGrid w:val="0"/>
        <w:spacing w:after="0" w:line="360" w:lineRule="auto"/>
        <w:ind w:firstLine="480" w:firstLineChars="200"/>
        <w:rPr>
          <w:rFonts w:hint="eastAsia" w:ascii="仿宋" w:hAnsi="仿宋" w:eastAsia="仿宋" w:cs="仿宋"/>
          <w:sz w:val="24"/>
          <w:u w:val="single"/>
        </w:rPr>
      </w:pPr>
      <w:r>
        <w:rPr>
          <w:rFonts w:hint="eastAsia" w:ascii="仿宋" w:hAnsi="仿宋" w:eastAsia="仿宋" w:cs="仿宋"/>
          <w:sz w:val="24"/>
          <w:u w:val="single"/>
        </w:rPr>
        <w:t>（一）报价要求</w:t>
      </w:r>
    </w:p>
    <w:p w14:paraId="6C7D4E59">
      <w:pPr>
        <w:pStyle w:val="5"/>
        <w:snapToGrid w:val="0"/>
        <w:ind w:firstLine="480" w:firstLineChars="200"/>
        <w:rPr>
          <w:rFonts w:hint="eastAsia" w:ascii="仿宋" w:hAnsi="仿宋" w:eastAsia="仿宋" w:cs="仿宋"/>
          <w:sz w:val="24"/>
          <w:u w:val="single"/>
        </w:rPr>
      </w:pPr>
      <w:r>
        <w:rPr>
          <w:rFonts w:hint="eastAsia" w:ascii="仿宋" w:hAnsi="仿宋" w:eastAsia="仿宋" w:cs="仿宋"/>
          <w:sz w:val="24"/>
          <w:u w:val="single"/>
        </w:rPr>
        <w:t>1、报价以人民币填报（同时填报金额大小写，大小写不一致时，以大写为准）。</w:t>
      </w:r>
    </w:p>
    <w:p w14:paraId="1E3396CF">
      <w:pPr>
        <w:pStyle w:val="5"/>
        <w:snapToGrid w:val="0"/>
        <w:ind w:firstLine="480" w:firstLineChars="200"/>
        <w:rPr>
          <w:rFonts w:hint="eastAsia" w:ascii="仿宋" w:hAnsi="仿宋" w:eastAsia="仿宋" w:cs="仿宋"/>
          <w:sz w:val="24"/>
          <w:u w:val="single"/>
        </w:rPr>
      </w:pPr>
      <w:r>
        <w:rPr>
          <w:rFonts w:hint="eastAsia" w:ascii="仿宋" w:hAnsi="仿宋" w:eastAsia="仿宋" w:cs="仿宋"/>
          <w:sz w:val="24"/>
          <w:u w:val="single"/>
        </w:rPr>
        <w:t>2、投标人的报价应包括：产品主体及附件货款、信息化接口连接相关费用、运输费、运输保险费、装卸费、安装调试费、培训费、利润和税金等为完成招标文件规定全部任务所需的一切应有费用。投标人所报价格为货到现场安装调试完成并验收合格的最终优惠价格。合同实施过程中，不接受任何因投标人原因引起的交货期或费用索赔。</w:t>
      </w:r>
    </w:p>
    <w:p w14:paraId="3C2D3B05">
      <w:pPr>
        <w:pStyle w:val="5"/>
        <w:snapToGrid w:val="0"/>
        <w:ind w:firstLine="480" w:firstLineChars="200"/>
        <w:rPr>
          <w:rFonts w:hint="eastAsia" w:ascii="仿宋" w:hAnsi="仿宋" w:eastAsia="仿宋" w:cs="仿宋"/>
          <w:sz w:val="24"/>
          <w:u w:val="single"/>
        </w:rPr>
      </w:pPr>
      <w:r>
        <w:rPr>
          <w:rFonts w:hint="eastAsia" w:ascii="仿宋" w:hAnsi="仿宋" w:eastAsia="仿宋" w:cs="仿宋"/>
          <w:sz w:val="24"/>
          <w:u w:val="single"/>
        </w:rPr>
        <w:t>3、供应商报价高于项目预算为无效报价，不再参与商务报价的评分。</w:t>
      </w:r>
    </w:p>
    <w:p w14:paraId="2E3E1505">
      <w:pPr>
        <w:pStyle w:val="5"/>
        <w:snapToGrid w:val="0"/>
        <w:ind w:firstLine="480" w:firstLineChars="200"/>
        <w:rPr>
          <w:rFonts w:hint="eastAsia" w:ascii="仿宋" w:hAnsi="仿宋" w:eastAsia="仿宋" w:cs="仿宋"/>
          <w:sz w:val="24"/>
          <w:u w:val="single"/>
        </w:rPr>
      </w:pPr>
      <w:r>
        <w:rPr>
          <w:rFonts w:hint="eastAsia" w:ascii="仿宋" w:hAnsi="仿宋" w:eastAsia="仿宋" w:cs="仿宋"/>
          <w:sz w:val="24"/>
          <w:u w:val="single"/>
        </w:rPr>
        <w:t>4、投标报价在不超采购预算的前提下，出现以下情形其合理性由评标委员会在评审中予以考虑，评标委员会应当启动异常低价投标审查程序。评审委员会启动异常低价投标审查后，要求相关投标人在评审现场合理的时间内提供书面说明及必要的证明材料，对投标价格作出解释。书面说明、证明材料主要是项目具体成本测算等与报价合理性相关的说明、材料。评审委员会结合同类产品在主要电商平台的价格、该行业本地薪资水平等情况，依据专业经验对报价合理性进行判断。如果投标人不提供书面说明、证明材料，或者提供的书面说明、证明材料不能证明其报价合理性的，将其作为无效投标处理。审查相关情况在评审报告中记录。</w:t>
      </w:r>
    </w:p>
    <w:p w14:paraId="1EB9315E">
      <w:pPr>
        <w:pStyle w:val="5"/>
        <w:snapToGrid w:val="0"/>
        <w:ind w:firstLine="480" w:firstLineChars="200"/>
        <w:rPr>
          <w:rFonts w:hint="eastAsia" w:ascii="仿宋" w:hAnsi="仿宋" w:eastAsia="仿宋" w:cs="仿宋"/>
          <w:sz w:val="24"/>
          <w:u w:val="single"/>
        </w:rPr>
      </w:pPr>
      <w:r>
        <w:rPr>
          <w:rFonts w:hint="eastAsia" w:ascii="仿宋" w:hAnsi="仿宋" w:eastAsia="仿宋" w:cs="仿宋"/>
          <w:sz w:val="24"/>
          <w:u w:val="single"/>
        </w:rPr>
        <w:t>（1）投标报价低于全部通过符合性审查投标人投标报价平均值50%的，即投标报价&lt;全部通过符合性审查投标人投标报价平均值×50%；</w:t>
      </w:r>
    </w:p>
    <w:p w14:paraId="41A7A0BD">
      <w:pPr>
        <w:pStyle w:val="5"/>
        <w:snapToGrid w:val="0"/>
        <w:ind w:firstLine="480" w:firstLineChars="200"/>
        <w:rPr>
          <w:rFonts w:hint="eastAsia" w:ascii="仿宋" w:hAnsi="仿宋" w:eastAsia="仿宋" w:cs="仿宋"/>
          <w:sz w:val="24"/>
          <w:u w:val="single"/>
        </w:rPr>
      </w:pPr>
      <w:r>
        <w:rPr>
          <w:rFonts w:hint="eastAsia" w:ascii="仿宋" w:hAnsi="仿宋" w:eastAsia="仿宋" w:cs="仿宋"/>
          <w:sz w:val="24"/>
          <w:u w:val="single"/>
        </w:rPr>
        <w:t>（2）投标报价低于通过符合性审查且报价次低投标人投标报价50%的，即投标报价&lt;通过符合性审查且报价次低投标人投标报价×50%；</w:t>
      </w:r>
    </w:p>
    <w:p w14:paraId="56CE5856">
      <w:pPr>
        <w:pStyle w:val="5"/>
        <w:snapToGrid w:val="0"/>
        <w:ind w:firstLine="480" w:firstLineChars="200"/>
        <w:rPr>
          <w:rFonts w:hint="eastAsia" w:ascii="仿宋" w:hAnsi="仿宋" w:eastAsia="仿宋" w:cs="仿宋"/>
          <w:sz w:val="24"/>
          <w:u w:val="single"/>
        </w:rPr>
      </w:pPr>
      <w:r>
        <w:rPr>
          <w:rFonts w:hint="eastAsia" w:ascii="仿宋" w:hAnsi="仿宋" w:eastAsia="仿宋" w:cs="仿宋"/>
          <w:sz w:val="24"/>
          <w:u w:val="single"/>
        </w:rPr>
        <w:t>（3）投标报价低于采购项目最高限价45%的，即投标报价&lt;采购项目最高限价×45%</w:t>
      </w:r>
    </w:p>
    <w:p w14:paraId="451FC7BD">
      <w:pPr>
        <w:pStyle w:val="5"/>
        <w:snapToGrid w:val="0"/>
        <w:ind w:firstLine="480" w:firstLineChars="200"/>
        <w:rPr>
          <w:rFonts w:hint="eastAsia" w:ascii="仿宋" w:hAnsi="仿宋" w:eastAsia="仿宋" w:cs="仿宋"/>
          <w:sz w:val="24"/>
          <w:u w:val="single"/>
        </w:rPr>
      </w:pPr>
      <w:r>
        <w:rPr>
          <w:rFonts w:hint="eastAsia" w:ascii="仿宋" w:hAnsi="仿宋" w:eastAsia="仿宋" w:cs="仿宋"/>
          <w:sz w:val="24"/>
          <w:u w:val="single"/>
        </w:rPr>
        <w:t>（4）其他评审委员会认为投标人报价过低，有可能影响产品质量或者不能诚信履约的情形。</w:t>
      </w:r>
    </w:p>
    <w:p w14:paraId="6F3E7819">
      <w:pPr>
        <w:pStyle w:val="5"/>
        <w:snapToGrid w:val="0"/>
        <w:ind w:firstLine="480" w:firstLineChars="200"/>
        <w:rPr>
          <w:rFonts w:hint="eastAsia" w:ascii="仿宋" w:hAnsi="仿宋" w:eastAsia="仿宋" w:cs="仿宋"/>
          <w:sz w:val="24"/>
          <w:u w:val="single"/>
        </w:rPr>
      </w:pPr>
      <w:r>
        <w:rPr>
          <w:rFonts w:hint="eastAsia" w:ascii="仿宋" w:hAnsi="仿宋" w:eastAsia="仿宋" w:cs="仿宋"/>
          <w:sz w:val="24"/>
          <w:u w:val="single"/>
        </w:rPr>
        <w:t xml:space="preserve">不接受选择性的投标产品及报价。 </w:t>
      </w:r>
    </w:p>
    <w:p w14:paraId="4A923A23">
      <w:pPr>
        <w:pStyle w:val="5"/>
        <w:snapToGrid w:val="0"/>
        <w:ind w:firstLine="480" w:firstLineChars="200"/>
        <w:rPr>
          <w:rFonts w:hint="eastAsia" w:ascii="仿宋" w:hAnsi="仿宋" w:eastAsia="仿宋" w:cs="仿宋"/>
          <w:sz w:val="24"/>
          <w:u w:val="single"/>
        </w:rPr>
      </w:pPr>
      <w:r>
        <w:rPr>
          <w:rFonts w:hint="eastAsia" w:ascii="仿宋" w:hAnsi="仿宋" w:eastAsia="仿宋" w:cs="仿宋"/>
          <w:sz w:val="24"/>
          <w:u w:val="single"/>
        </w:rPr>
        <w:t>6、考虑设备安装使用的必要条件，增加为使用单位提供培训的次数，可提供不限次数的培训；提供与设备数量相匹配的售后服务人员，保障设备售后服务完善。</w:t>
      </w:r>
    </w:p>
    <w:p w14:paraId="66CD2FA6">
      <w:pPr>
        <w:pStyle w:val="5"/>
        <w:snapToGrid w:val="0"/>
        <w:ind w:firstLine="480" w:firstLineChars="200"/>
        <w:rPr>
          <w:rFonts w:hint="eastAsia" w:ascii="仿宋" w:hAnsi="仿宋" w:eastAsia="仿宋" w:cs="仿宋"/>
          <w:sz w:val="24"/>
          <w:u w:val="single"/>
        </w:rPr>
      </w:pPr>
      <w:r>
        <w:rPr>
          <w:rFonts w:hint="eastAsia" w:ascii="仿宋" w:hAnsi="仿宋" w:eastAsia="仿宋" w:cs="仿宋"/>
          <w:sz w:val="24"/>
          <w:u w:val="single"/>
        </w:rPr>
        <w:t>7、验收及相关费用由供应商负责。</w:t>
      </w:r>
    </w:p>
    <w:p w14:paraId="68A9D276">
      <w:pPr>
        <w:pStyle w:val="5"/>
        <w:snapToGrid w:val="0"/>
        <w:spacing w:after="0" w:line="360" w:lineRule="auto"/>
        <w:ind w:firstLine="480" w:firstLineChars="200"/>
        <w:rPr>
          <w:rFonts w:hint="eastAsia" w:ascii="仿宋" w:hAnsi="仿宋" w:eastAsia="仿宋" w:cs="仿宋"/>
          <w:sz w:val="24"/>
          <w:u w:val="single"/>
        </w:rPr>
      </w:pPr>
      <w:r>
        <w:rPr>
          <w:rFonts w:hint="eastAsia" w:ascii="仿宋" w:hAnsi="仿宋" w:eastAsia="仿宋" w:cs="仿宋"/>
          <w:sz w:val="24"/>
          <w:u w:val="single"/>
        </w:rPr>
        <w:t>（二）服务要求</w:t>
      </w:r>
    </w:p>
    <w:p w14:paraId="55FBECEE">
      <w:pPr>
        <w:pStyle w:val="5"/>
        <w:snapToGrid w:val="0"/>
        <w:spacing w:after="0" w:line="360" w:lineRule="auto"/>
        <w:ind w:firstLine="480" w:firstLineChars="200"/>
        <w:rPr>
          <w:rFonts w:hint="eastAsia" w:ascii="仿宋" w:hAnsi="仿宋" w:eastAsia="仿宋" w:cs="仿宋"/>
          <w:sz w:val="24"/>
          <w:u w:val="single"/>
        </w:rPr>
      </w:pPr>
      <w:r>
        <w:rPr>
          <w:rFonts w:hint="eastAsia" w:ascii="仿宋" w:hAnsi="仿宋" w:eastAsia="仿宋" w:cs="仿宋"/>
          <w:sz w:val="24"/>
          <w:u w:val="single"/>
        </w:rPr>
        <w:t>1、供应商对所投产品提供的质保期须满足需求书中要求，原厂整机免费上门保修（含易损件及关键部件、维护专用配件）。保修期内免费更换零配件，终身维修，7×24小时技术响应，24小时内维修工程师到达维修现场，72小时内无法修复需提供备机，否则需按照实际经济损失进行赔偿。保修期自验收合格之日起计算。考虑设备安装使用的必要条件，增加为使用单位提供培训的次数，可提供不限次数的培训；提供与设备数量相匹配的售后服务人员，保障设备售后服务完善。</w:t>
      </w:r>
    </w:p>
    <w:p w14:paraId="3CBD4E2A">
      <w:pPr>
        <w:pStyle w:val="5"/>
        <w:snapToGrid w:val="0"/>
        <w:spacing w:after="0" w:line="360" w:lineRule="auto"/>
        <w:ind w:firstLine="480" w:firstLineChars="200"/>
        <w:rPr>
          <w:rFonts w:hint="eastAsia" w:ascii="仿宋" w:hAnsi="仿宋" w:eastAsia="仿宋" w:cs="仿宋"/>
          <w:sz w:val="24"/>
          <w:u w:val="single"/>
        </w:rPr>
      </w:pPr>
      <w:r>
        <w:rPr>
          <w:rFonts w:hint="eastAsia" w:ascii="仿宋" w:hAnsi="仿宋" w:eastAsia="仿宋" w:cs="仿宋"/>
          <w:sz w:val="24"/>
          <w:u w:val="single"/>
        </w:rPr>
        <w:t>2、供应商须提供7×24小时维修热线（须提供维修热线电话号码、固定电话及移动电话号码）。</w:t>
      </w:r>
    </w:p>
    <w:p w14:paraId="456C63B8">
      <w:pPr>
        <w:pStyle w:val="5"/>
        <w:snapToGrid w:val="0"/>
        <w:spacing w:line="360" w:lineRule="auto"/>
        <w:ind w:firstLine="480" w:firstLineChars="200"/>
        <w:rPr>
          <w:rFonts w:hint="eastAsia" w:ascii="仿宋" w:hAnsi="仿宋" w:eastAsia="仿宋" w:cs="仿宋"/>
          <w:sz w:val="24"/>
          <w:u w:val="single"/>
        </w:rPr>
      </w:pPr>
      <w:r>
        <w:rPr>
          <w:rFonts w:hint="eastAsia" w:ascii="仿宋" w:hAnsi="仿宋" w:eastAsia="仿宋" w:cs="仿宋"/>
          <w:sz w:val="24"/>
          <w:u w:val="single"/>
        </w:rPr>
        <w:t>3、供应商须提供所投产品制造商服务机构情况，包括地址、联系方式及技术人员数量等。</w:t>
      </w:r>
    </w:p>
    <w:p w14:paraId="6A3A681A">
      <w:pPr>
        <w:pStyle w:val="5"/>
        <w:snapToGrid w:val="0"/>
        <w:spacing w:line="360" w:lineRule="auto"/>
        <w:ind w:firstLine="480" w:firstLineChars="200"/>
        <w:rPr>
          <w:rFonts w:hint="eastAsia" w:ascii="仿宋" w:hAnsi="仿宋" w:eastAsia="仿宋" w:cs="仿宋"/>
          <w:sz w:val="24"/>
          <w:u w:val="single"/>
        </w:rPr>
      </w:pPr>
      <w:r>
        <w:rPr>
          <w:rFonts w:hint="eastAsia" w:ascii="仿宋" w:hAnsi="仿宋" w:eastAsia="仿宋" w:cs="仿宋"/>
          <w:sz w:val="24"/>
          <w:u w:val="single"/>
        </w:rPr>
        <w:t>4、供应商须提供原厂标准的易耗品、消耗材料价格清单及折扣率，保修期后设备维修的价格清单及折扣率。</w:t>
      </w:r>
    </w:p>
    <w:p w14:paraId="5DB89A9D">
      <w:pPr>
        <w:pStyle w:val="5"/>
        <w:snapToGrid w:val="0"/>
        <w:spacing w:line="360" w:lineRule="auto"/>
        <w:ind w:firstLine="480" w:firstLineChars="200"/>
        <w:rPr>
          <w:rFonts w:hint="eastAsia" w:ascii="仿宋" w:hAnsi="仿宋" w:eastAsia="仿宋" w:cs="仿宋"/>
          <w:sz w:val="24"/>
          <w:u w:val="single"/>
        </w:rPr>
      </w:pPr>
      <w:r>
        <w:rPr>
          <w:rFonts w:hint="eastAsia" w:ascii="仿宋" w:hAnsi="仿宋" w:eastAsia="仿宋" w:cs="仿宋"/>
          <w:sz w:val="24"/>
          <w:u w:val="single"/>
        </w:rPr>
        <w:t>5、供应商须对采购人相关人员进行必要的技术和操作培训，通过集中培训、现场培训，以满足正常运行、维护和技术支持的需要。</w:t>
      </w:r>
    </w:p>
    <w:p w14:paraId="0E106BD4">
      <w:pPr>
        <w:pStyle w:val="5"/>
        <w:snapToGrid w:val="0"/>
        <w:spacing w:line="360" w:lineRule="auto"/>
        <w:ind w:firstLine="480" w:firstLineChars="200"/>
        <w:rPr>
          <w:rFonts w:hint="eastAsia" w:ascii="仿宋" w:hAnsi="仿宋" w:eastAsia="仿宋" w:cs="仿宋"/>
          <w:sz w:val="24"/>
          <w:u w:val="single"/>
        </w:rPr>
      </w:pPr>
      <w:r>
        <w:rPr>
          <w:rFonts w:hint="eastAsia" w:ascii="仿宋" w:hAnsi="仿宋" w:eastAsia="仿宋" w:cs="仿宋"/>
          <w:sz w:val="24"/>
          <w:u w:val="single"/>
        </w:rPr>
        <w:t>6、供应商保证供应的设备是全新的，技术先进成熟，质量优良，符合安全标准并完全符合国家的有关规范，满足经济运行，易于维修、维护的要求，供方保证提供的技术资料和图纸清晰、完整、统一、准确并能满足设计、安装、调试、运行和维修的要求。</w:t>
      </w:r>
    </w:p>
    <w:p w14:paraId="270561FC">
      <w:pPr>
        <w:pStyle w:val="5"/>
        <w:snapToGrid w:val="0"/>
        <w:spacing w:line="360" w:lineRule="auto"/>
        <w:ind w:firstLine="480" w:firstLineChars="200"/>
        <w:rPr>
          <w:rFonts w:hint="eastAsia" w:ascii="仿宋" w:hAnsi="仿宋" w:eastAsia="仿宋" w:cs="仿宋"/>
          <w:sz w:val="24"/>
          <w:u w:val="single"/>
        </w:rPr>
      </w:pPr>
      <w:r>
        <w:rPr>
          <w:rFonts w:hint="eastAsia" w:ascii="仿宋" w:hAnsi="仿宋" w:eastAsia="仿宋" w:cs="仿宋"/>
          <w:sz w:val="24"/>
          <w:u w:val="single"/>
        </w:rPr>
        <w:t>7、由于产品的质量和安全问题造成的损失和人员伤亡事故由中标单位负责赔偿，相关的损失及责任均由中标单位自行承担。</w:t>
      </w:r>
    </w:p>
    <w:p w14:paraId="148CBC58">
      <w:pPr>
        <w:pStyle w:val="5"/>
        <w:snapToGrid w:val="0"/>
        <w:spacing w:after="0" w:line="360" w:lineRule="auto"/>
        <w:ind w:firstLine="480" w:firstLineChars="200"/>
        <w:rPr>
          <w:rFonts w:hint="eastAsia" w:ascii="仿宋" w:hAnsi="仿宋" w:eastAsia="仿宋" w:cs="仿宋"/>
          <w:sz w:val="24"/>
          <w:u w:val="single"/>
        </w:rPr>
      </w:pPr>
      <w:r>
        <w:rPr>
          <w:rFonts w:hint="eastAsia" w:ascii="仿宋" w:hAnsi="仿宋" w:eastAsia="仿宋" w:cs="仿宋"/>
          <w:sz w:val="24"/>
          <w:u w:val="single"/>
        </w:rPr>
        <w:t>8、中标供应商应考虑设备安装使用的必要条件，增加为基层提供培训的次数，要求提供不限次数的培训；并提供与设备招标数量相匹配的售后服务人员，保障设备售后服务落地等。</w:t>
      </w:r>
    </w:p>
    <w:p w14:paraId="76222D7E">
      <w:pPr>
        <w:pStyle w:val="5"/>
        <w:snapToGrid w:val="0"/>
        <w:spacing w:after="0" w:line="360" w:lineRule="auto"/>
        <w:ind w:firstLine="480" w:firstLineChars="200"/>
        <w:rPr>
          <w:rFonts w:hint="eastAsia" w:ascii="仿宋" w:hAnsi="仿宋" w:eastAsia="仿宋" w:cs="仿宋"/>
          <w:sz w:val="24"/>
          <w:u w:val="single"/>
        </w:rPr>
      </w:pPr>
      <w:r>
        <w:rPr>
          <w:rFonts w:hint="eastAsia" w:ascii="仿宋" w:hAnsi="仿宋" w:eastAsia="仿宋" w:cs="仿宋"/>
          <w:sz w:val="24"/>
          <w:u w:val="single"/>
        </w:rPr>
        <w:t>（三）交货及付款要求：</w:t>
      </w:r>
    </w:p>
    <w:p w14:paraId="18383D73">
      <w:pPr>
        <w:pStyle w:val="5"/>
        <w:snapToGrid w:val="0"/>
        <w:spacing w:after="0" w:line="360" w:lineRule="auto"/>
        <w:ind w:firstLine="480" w:firstLineChars="200"/>
        <w:rPr>
          <w:rFonts w:hint="eastAsia" w:ascii="仿宋" w:hAnsi="仿宋" w:eastAsia="仿宋" w:cs="仿宋"/>
          <w:sz w:val="24"/>
          <w:u w:val="single"/>
        </w:rPr>
      </w:pPr>
      <w:r>
        <w:rPr>
          <w:rFonts w:hint="eastAsia" w:ascii="仿宋" w:hAnsi="仿宋" w:eastAsia="仿宋" w:cs="仿宋"/>
          <w:sz w:val="24"/>
          <w:u w:val="single"/>
        </w:rPr>
        <w:t>1、交货地点：天津市各区县（特殊情况以合同为准）。</w:t>
      </w:r>
    </w:p>
    <w:p w14:paraId="409A363A">
      <w:pPr>
        <w:pStyle w:val="5"/>
        <w:snapToGrid w:val="0"/>
        <w:spacing w:after="0" w:line="360" w:lineRule="auto"/>
        <w:ind w:firstLine="480" w:firstLineChars="200"/>
        <w:rPr>
          <w:rFonts w:hint="eastAsia" w:ascii="仿宋" w:hAnsi="仿宋" w:eastAsia="仿宋" w:cs="仿宋"/>
          <w:sz w:val="24"/>
          <w:u w:val="single"/>
        </w:rPr>
      </w:pPr>
      <w:r>
        <w:rPr>
          <w:rFonts w:hint="eastAsia" w:ascii="仿宋" w:hAnsi="仿宋" w:eastAsia="仿宋" w:cs="仿宋"/>
          <w:sz w:val="24"/>
          <w:u w:val="single"/>
        </w:rPr>
        <w:t>2、交货期：签订合同之日起30日内到货（特殊情况以合同为准）。</w:t>
      </w:r>
    </w:p>
    <w:p w14:paraId="771F138D">
      <w:pPr>
        <w:pStyle w:val="5"/>
        <w:snapToGrid w:val="0"/>
        <w:spacing w:after="0" w:line="360" w:lineRule="auto"/>
        <w:ind w:firstLine="480" w:firstLineChars="200"/>
        <w:rPr>
          <w:rFonts w:hint="eastAsia" w:ascii="仿宋" w:hAnsi="仿宋" w:eastAsia="仿宋" w:cs="仿宋"/>
          <w:sz w:val="24"/>
          <w:u w:val="single"/>
        </w:rPr>
      </w:pPr>
      <w:r>
        <w:rPr>
          <w:rFonts w:hint="eastAsia" w:ascii="仿宋" w:hAnsi="仿宋" w:eastAsia="仿宋" w:cs="仿宋"/>
          <w:sz w:val="24"/>
          <w:u w:val="single"/>
        </w:rPr>
        <w:t>3、设备出厂铭牌的生产日期须为采购当年度，同时提交加盖公章的承诺书。</w:t>
      </w:r>
    </w:p>
    <w:p w14:paraId="7E3E092C">
      <w:pPr>
        <w:pStyle w:val="5"/>
        <w:snapToGrid w:val="0"/>
        <w:spacing w:after="0" w:line="360" w:lineRule="auto"/>
        <w:ind w:firstLine="480" w:firstLineChars="200"/>
        <w:rPr>
          <w:rFonts w:hint="eastAsia" w:ascii="仿宋" w:hAnsi="仿宋" w:eastAsia="仿宋" w:cs="仿宋"/>
          <w:sz w:val="24"/>
          <w:u w:val="single"/>
        </w:rPr>
      </w:pPr>
      <w:r>
        <w:rPr>
          <w:rFonts w:hint="eastAsia" w:ascii="仿宋" w:hAnsi="仿宋" w:eastAsia="仿宋" w:cs="仿宋"/>
          <w:sz w:val="24"/>
          <w:u w:val="single"/>
        </w:rPr>
        <w:t>4、投标人提供产品详细的配置清单。</w:t>
      </w:r>
    </w:p>
    <w:p w14:paraId="2CF2CE0D">
      <w:pPr>
        <w:pStyle w:val="5"/>
        <w:snapToGrid w:val="0"/>
        <w:spacing w:after="0" w:line="360" w:lineRule="auto"/>
        <w:ind w:firstLine="480" w:firstLineChars="200"/>
        <w:rPr>
          <w:rFonts w:hint="eastAsia" w:ascii="仿宋" w:hAnsi="仿宋" w:eastAsia="仿宋" w:cs="仿宋"/>
          <w:sz w:val="24"/>
          <w:u w:val="single"/>
        </w:rPr>
      </w:pPr>
      <w:r>
        <w:rPr>
          <w:rFonts w:hint="eastAsia" w:ascii="仿宋" w:hAnsi="仿宋" w:eastAsia="仿宋" w:cs="仿宋"/>
          <w:sz w:val="24"/>
          <w:u w:val="single"/>
        </w:rPr>
        <w:t>5、投标人须提供详细的服务方案、针对本项目的配送方案，包括服务人员、服务机构、服务响应及到场解决问题的时间、生产、配送及安装、备品的供应服务方案。</w:t>
      </w:r>
    </w:p>
    <w:p w14:paraId="79D7A64E">
      <w:pPr>
        <w:pStyle w:val="5"/>
        <w:snapToGrid w:val="0"/>
        <w:spacing w:after="0" w:line="360" w:lineRule="auto"/>
        <w:ind w:firstLine="480" w:firstLineChars="200"/>
        <w:rPr>
          <w:rFonts w:hint="eastAsia" w:ascii="仿宋" w:hAnsi="仿宋" w:eastAsia="仿宋" w:cs="仿宋"/>
          <w:sz w:val="24"/>
          <w:u w:val="single"/>
        </w:rPr>
      </w:pPr>
      <w:r>
        <w:rPr>
          <w:rFonts w:hint="eastAsia" w:ascii="仿宋" w:hAnsi="仿宋" w:eastAsia="仿宋" w:cs="仿宋"/>
          <w:sz w:val="24"/>
          <w:u w:val="single"/>
        </w:rPr>
        <w:t>6、付款方式：签订合同后支付合同总额的30%，货到后对产品品牌、型号、数量及外观的完整性验收合格后支付合同额的60%，现场安装、调试完毕且验收合格无质量问题支付合同额的10%（特殊情况以合同为准）。</w:t>
      </w:r>
    </w:p>
    <w:p w14:paraId="6113F984">
      <w:pPr>
        <w:pStyle w:val="5"/>
        <w:snapToGrid w:val="0"/>
        <w:spacing w:after="0" w:line="360" w:lineRule="auto"/>
        <w:ind w:firstLine="480" w:firstLineChars="200"/>
        <w:rPr>
          <w:rFonts w:hint="eastAsia" w:ascii="仿宋" w:hAnsi="仿宋" w:eastAsia="仿宋" w:cs="仿宋"/>
          <w:sz w:val="24"/>
          <w:u w:val="single"/>
        </w:rPr>
      </w:pPr>
      <w:r>
        <w:rPr>
          <w:rFonts w:hint="eastAsia" w:ascii="仿宋" w:hAnsi="仿宋" w:eastAsia="仿宋" w:cs="仿宋"/>
          <w:sz w:val="24"/>
          <w:u w:val="single"/>
        </w:rPr>
        <w:t>7、投标人提供的设备（含配件）应是全新的、未使用过的原装合格正品，并保证所提供货物的开箱合格率为100%，外观和内在质量都不得有任何问题。采用的是优质材料和先进工艺，并在各个方面符合合同规定的质量、规格和性能要求。合同设备经过按时、正确安装、合理操作和维护保养，在设备寿命期内运转良好。在规定的质保期内，中标单位应对由于设计、工艺或材料的缺陷或故障负责。在未验收前，货物保管、安全均由中标单位负责。</w:t>
      </w:r>
    </w:p>
    <w:p w14:paraId="56582E78">
      <w:pPr>
        <w:pStyle w:val="5"/>
        <w:snapToGrid w:val="0"/>
        <w:spacing w:after="0" w:line="360" w:lineRule="auto"/>
        <w:ind w:firstLine="480" w:firstLineChars="200"/>
        <w:rPr>
          <w:rFonts w:hint="eastAsia" w:ascii="仿宋" w:hAnsi="仿宋" w:eastAsia="仿宋" w:cs="仿宋"/>
          <w:sz w:val="24"/>
          <w:u w:val="single"/>
        </w:rPr>
      </w:pPr>
      <w:r>
        <w:rPr>
          <w:rFonts w:hint="eastAsia" w:ascii="仿宋" w:hAnsi="仿宋" w:eastAsia="仿宋" w:cs="仿宋"/>
          <w:sz w:val="24"/>
          <w:u w:val="single"/>
        </w:rPr>
        <w:t>8、中标单位提供设备须保证市场成熟度高，质量稳定性好，中标单位所投及交付货物应无知识产权纠纷。若出现知识产权纠纷等法律问题，由中标单位自行承担。</w:t>
      </w:r>
    </w:p>
    <w:p w14:paraId="0FFB928E">
      <w:pPr>
        <w:pStyle w:val="5"/>
        <w:snapToGrid w:val="0"/>
        <w:spacing w:after="0" w:line="360" w:lineRule="auto"/>
        <w:ind w:firstLine="480" w:firstLineChars="200"/>
        <w:rPr>
          <w:rFonts w:hint="eastAsia" w:ascii="仿宋" w:hAnsi="仿宋" w:eastAsia="仿宋" w:cs="仿宋"/>
          <w:sz w:val="24"/>
          <w:u w:val="single"/>
        </w:rPr>
      </w:pPr>
      <w:r>
        <w:rPr>
          <w:rFonts w:hint="eastAsia" w:ascii="仿宋" w:hAnsi="仿宋" w:eastAsia="仿宋" w:cs="仿宋"/>
          <w:sz w:val="24"/>
          <w:u w:val="single"/>
        </w:rPr>
        <w:t>（四）安装、调试、验收</w:t>
      </w:r>
    </w:p>
    <w:p w14:paraId="413206B6">
      <w:pPr>
        <w:pStyle w:val="5"/>
        <w:snapToGrid w:val="0"/>
        <w:spacing w:after="0" w:line="360" w:lineRule="auto"/>
        <w:ind w:firstLine="480" w:firstLineChars="200"/>
        <w:rPr>
          <w:rFonts w:hint="eastAsia" w:ascii="仿宋" w:hAnsi="仿宋" w:eastAsia="仿宋" w:cs="仿宋"/>
          <w:sz w:val="24"/>
          <w:u w:val="single"/>
        </w:rPr>
      </w:pPr>
      <w:r>
        <w:rPr>
          <w:rFonts w:hint="eastAsia" w:ascii="仿宋" w:hAnsi="仿宋" w:eastAsia="仿宋" w:cs="仿宋"/>
          <w:sz w:val="24"/>
          <w:u w:val="single"/>
        </w:rPr>
        <w:t>1、在设备安装调试期间，由供方派技术人员到现场进行技术指导，所发生的一切费用均包含在投标总价中；</w:t>
      </w:r>
    </w:p>
    <w:p w14:paraId="373845A4">
      <w:pPr>
        <w:pStyle w:val="5"/>
        <w:snapToGrid w:val="0"/>
        <w:spacing w:after="0" w:line="360" w:lineRule="auto"/>
        <w:ind w:firstLine="480" w:firstLineChars="200"/>
        <w:rPr>
          <w:rFonts w:hint="eastAsia" w:ascii="仿宋" w:hAnsi="仿宋" w:eastAsia="仿宋" w:cs="仿宋"/>
          <w:sz w:val="24"/>
          <w:u w:val="single"/>
        </w:rPr>
      </w:pPr>
      <w:r>
        <w:rPr>
          <w:rFonts w:hint="eastAsia" w:ascii="仿宋" w:hAnsi="仿宋" w:eastAsia="仿宋" w:cs="仿宋"/>
          <w:sz w:val="24"/>
          <w:u w:val="single"/>
        </w:rPr>
        <w:t>2、设备验收及相关费用由供应商负责；</w:t>
      </w:r>
    </w:p>
    <w:p w14:paraId="04D47009">
      <w:pPr>
        <w:pStyle w:val="5"/>
        <w:snapToGrid w:val="0"/>
        <w:spacing w:after="0" w:line="360" w:lineRule="auto"/>
        <w:ind w:firstLine="480" w:firstLineChars="200"/>
        <w:rPr>
          <w:rFonts w:hint="eastAsia" w:ascii="仿宋" w:hAnsi="仿宋" w:eastAsia="仿宋" w:cs="仿宋"/>
          <w:sz w:val="24"/>
          <w:u w:val="single"/>
        </w:rPr>
      </w:pPr>
      <w:r>
        <w:rPr>
          <w:rFonts w:hint="eastAsia" w:ascii="仿宋" w:hAnsi="仿宋" w:eastAsia="仿宋" w:cs="仿宋"/>
          <w:sz w:val="24"/>
          <w:u w:val="single"/>
        </w:rPr>
        <w:t>3、如验收不合格或达不到合同设备性能及技术资料要求，双方共同研究、分析原因，澄清责任，积极解决。经双方确认：如属供方责任，所发生的费用由供方负责；如需方原因，供方有义务与需方一起采取措施，使设备性能达到保证值，所发生的费用由需方负责。</w:t>
      </w:r>
    </w:p>
    <w:p w14:paraId="64DAB95F">
      <w:pPr>
        <w:pStyle w:val="5"/>
        <w:snapToGrid w:val="0"/>
        <w:spacing w:after="0" w:line="360" w:lineRule="auto"/>
        <w:ind w:firstLine="480" w:firstLineChars="200"/>
        <w:rPr>
          <w:rFonts w:hint="eastAsia" w:ascii="仿宋" w:hAnsi="仿宋" w:eastAsia="仿宋" w:cs="仿宋"/>
          <w:sz w:val="24"/>
          <w:u w:val="single"/>
        </w:rPr>
      </w:pPr>
      <w:r>
        <w:rPr>
          <w:rFonts w:hint="eastAsia" w:ascii="仿宋" w:hAnsi="仿宋" w:eastAsia="仿宋" w:cs="仿宋"/>
          <w:sz w:val="24"/>
          <w:u w:val="single"/>
        </w:rPr>
        <w:t>4、按照采购合同的约定和现行国家标准、行业标准以及企业标准对每一项技术、服务、安全标准的履约情况进行确认。采购人有权根据需要设置出厂检验、到货检验、安装调试检验、配套服务检验等多重验收环节。必要时，采购人有权邀请参加本项目的其他供应商或者第三方机构参与验收。参与验收的供应商或者第三方机构的意见作为验收书的参考资料一并存档。验收结束后，应当出具验收书，列明各项标准的验收情况及项目总体评价，由验收双方共同签署。</w:t>
      </w:r>
    </w:p>
    <w:p w14:paraId="360662E1">
      <w:pPr>
        <w:pStyle w:val="5"/>
        <w:snapToGrid w:val="0"/>
        <w:spacing w:after="0" w:line="360" w:lineRule="auto"/>
        <w:ind w:firstLine="480" w:firstLineChars="200"/>
        <w:rPr>
          <w:rFonts w:hint="eastAsia" w:ascii="仿宋" w:hAnsi="仿宋" w:eastAsia="仿宋" w:cs="仿宋"/>
          <w:sz w:val="24"/>
          <w:u w:val="single"/>
        </w:rPr>
      </w:pPr>
      <w:r>
        <w:rPr>
          <w:rFonts w:hint="eastAsia" w:ascii="仿宋" w:hAnsi="仿宋" w:eastAsia="仿宋" w:cs="仿宋"/>
          <w:sz w:val="24"/>
          <w:u w:val="single"/>
        </w:rPr>
        <w:t>5、抽验比例标准：逐条参数验收。</w:t>
      </w:r>
    </w:p>
    <w:p w14:paraId="2E0C24C3">
      <w:pPr>
        <w:pStyle w:val="5"/>
        <w:snapToGrid w:val="0"/>
        <w:spacing w:after="0" w:line="360" w:lineRule="auto"/>
        <w:ind w:firstLine="480" w:firstLineChars="200"/>
        <w:rPr>
          <w:rFonts w:hint="eastAsia" w:ascii="仿宋" w:hAnsi="仿宋" w:eastAsia="仿宋" w:cs="仿宋"/>
          <w:sz w:val="24"/>
          <w:u w:val="single"/>
        </w:rPr>
      </w:pPr>
      <w:r>
        <w:rPr>
          <w:rFonts w:hint="eastAsia" w:ascii="仿宋" w:hAnsi="仿宋" w:eastAsia="仿宋" w:cs="仿宋"/>
          <w:sz w:val="24"/>
          <w:u w:val="single"/>
        </w:rPr>
        <w:t>6、验收标准：</w:t>
      </w:r>
    </w:p>
    <w:p w14:paraId="22EB0A35">
      <w:pPr>
        <w:pStyle w:val="5"/>
        <w:snapToGrid w:val="0"/>
        <w:spacing w:after="0" w:line="360" w:lineRule="auto"/>
        <w:ind w:firstLine="480" w:firstLineChars="200"/>
        <w:rPr>
          <w:rFonts w:hint="eastAsia" w:ascii="仿宋" w:hAnsi="仿宋" w:eastAsia="仿宋" w:cs="仿宋"/>
          <w:sz w:val="24"/>
          <w:u w:val="single"/>
        </w:rPr>
      </w:pPr>
      <w:r>
        <w:rPr>
          <w:rFonts w:hint="eastAsia" w:ascii="仿宋" w:hAnsi="仿宋" w:eastAsia="仿宋" w:cs="仿宋"/>
          <w:sz w:val="24"/>
          <w:u w:val="single"/>
        </w:rPr>
        <w:t>（1）初步验收：货物到达交货地点后，采购人及中标人双方应对生产的成品货物的数量及外观质量进行初步验收。若货物发生缺、损或与合同约定不符时，中标人应负责补足或更换，并由双方确认。</w:t>
      </w:r>
    </w:p>
    <w:p w14:paraId="2DF36407">
      <w:pPr>
        <w:pStyle w:val="5"/>
        <w:snapToGrid w:val="0"/>
        <w:spacing w:after="0" w:line="360" w:lineRule="auto"/>
        <w:ind w:firstLine="480" w:firstLineChars="200"/>
        <w:rPr>
          <w:rFonts w:hint="eastAsia" w:ascii="仿宋" w:hAnsi="仿宋" w:eastAsia="仿宋" w:cs="仿宋"/>
          <w:sz w:val="24"/>
          <w:u w:val="single"/>
        </w:rPr>
      </w:pPr>
      <w:r>
        <w:rPr>
          <w:rFonts w:hint="eastAsia" w:ascii="仿宋" w:hAnsi="仿宋" w:eastAsia="仿宋" w:cs="仿宋"/>
          <w:sz w:val="24"/>
          <w:u w:val="single"/>
        </w:rPr>
        <w:t>（2）最终验收：中标人完成货物的调试和对采购人指定操作人员的培训后，无明显技术问题和产品故障的,双方依照合同中约定的质量要求对货物进行最终验收，并签署最终验收报告。</w:t>
      </w:r>
    </w:p>
    <w:p w14:paraId="364828A9">
      <w:pPr>
        <w:rPr>
          <w:rFonts w:hint="eastAsia" w:ascii="仿宋" w:hAnsi="仿宋" w:eastAsia="仿宋" w:cs="仿宋"/>
          <w:sz w:val="24"/>
          <w:u w:val="single"/>
        </w:rPr>
      </w:pPr>
      <w:bookmarkStart w:id="0" w:name="_GoBack"/>
      <w:bookmarkEnd w:id="0"/>
    </w:p>
    <w:sectPr>
      <w:footerReference r:id="rId3" w:type="default"/>
      <w:pgSz w:w="11906" w:h="16838"/>
      <w:pgMar w:top="1417" w:right="1417" w:bottom="1417" w:left="1417"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EFF" w:usb1="C000247B" w:usb2="00000009" w:usb3="00000000" w:csb0="200001FF" w:csb1="00000000"/>
  </w:font>
  <w:font w:name="Arial">
    <w:panose1 w:val="020B0604020202020204"/>
    <w:charset w:val="00"/>
    <w:family w:val="swiss"/>
    <w:pitch w:val="default"/>
    <w:sig w:usb0="E0002EFF" w:usb1="C000785B" w:usb2="00000009" w:usb3="00000000" w:csb0="400001FF" w:csb1="FFFF0000"/>
  </w:font>
  <w:font w:name="Courier New">
    <w:panose1 w:val="02070309020205020404"/>
    <w:charset w:val="00"/>
    <w:family w:val="modern"/>
    <w:pitch w:val="default"/>
    <w:sig w:usb0="E0002EFF" w:usb1="C0007843" w:usb2="00000009" w:usb3="00000000" w:csb0="400001FF" w:csb1="FFFF0000"/>
  </w:font>
  <w:font w:name="Cambria">
    <w:panose1 w:val="02040503050406030204"/>
    <w:charset w:val="00"/>
    <w:family w:val="roman"/>
    <w:pitch w:val="default"/>
    <w:sig w:usb0="E00006FF" w:usb1="420024FF" w:usb2="02000000" w:usb3="00000000" w:csb0="2000019F" w:csb1="00000000"/>
  </w:font>
  <w:font w:name="serif">
    <w:altName w:val="Segoe Print"/>
    <w:panose1 w:val="00000000000000000000"/>
    <w:charset w:val="00"/>
    <w:family w:val="auto"/>
    <w:pitch w:val="default"/>
    <w:sig w:usb0="00000000" w:usb1="00000000" w:usb2="00000000" w:usb3="00000000" w:csb0="00000000" w:csb1="00000000"/>
  </w:font>
  <w:font w:name="Segoe Print">
    <w:panose1 w:val="02000600000000000000"/>
    <w:charset w:val="00"/>
    <w:family w:val="auto"/>
    <w:pitch w:val="default"/>
    <w:sig w:usb0="0000028F" w:usb1="00000000" w:usb2="00000000" w:usb3="00000000" w:csb0="2000009F" w:csb1="47010000"/>
  </w:font>
  <w:font w:name="Arial Narrow">
    <w:panose1 w:val="020B0606020202030204"/>
    <w:charset w:val="00"/>
    <w:family w:val="swiss"/>
    <w:pitch w:val="default"/>
    <w:sig w:usb0="00000287" w:usb1="00000800" w:usb2="00000000" w:usb3="00000000" w:csb0="2000009F" w:csb1="DFD70000"/>
  </w:font>
  <w:font w:name="Arial Unicode MS">
    <w:panose1 w:val="020B0604020202020204"/>
    <w:charset w:val="86"/>
    <w:family w:val="swiss"/>
    <w:pitch w:val="default"/>
    <w:sig w:usb0="FFFFFFFF" w:usb1="E9FFFFFF" w:usb2="0000003F" w:usb3="00000000" w:csb0="603F01FF" w:csb1="FFFF0000"/>
  </w:font>
  <w:font w:name="华文楷体">
    <w:panose1 w:val="02010600040101010101"/>
    <w:charset w:val="86"/>
    <w:family w:val="auto"/>
    <w:pitch w:val="default"/>
    <w:sig w:usb0="00000287" w:usb1="080F0000" w:usb2="00000000" w:usb3="00000000" w:csb0="0004009F" w:csb1="DFD70000"/>
  </w:font>
  <w:font w:name="Tahoma">
    <w:panose1 w:val="020B0604030504040204"/>
    <w:charset w:val="00"/>
    <w:family w:val="swiss"/>
    <w:pitch w:val="default"/>
    <w:sig w:usb0="E1002EFF" w:usb1="C000605B" w:usb2="00000029" w:usb3="00000000" w:csb0="200101FF" w:csb1="20280000"/>
  </w:font>
  <w:font w:name="仿宋">
    <w:panose1 w:val="02010609060101010101"/>
    <w:charset w:val="86"/>
    <w:family w:val="modern"/>
    <w:pitch w:val="default"/>
    <w:sig w:usb0="800002BF" w:usb1="38CF7CFA" w:usb2="00000016" w:usb3="00000000" w:csb0="00040001" w:csb1="00000000"/>
    <w:embedRegular r:id="rId1" w:fontKey="{DCB56660-8C2E-416E-A1D7-EFF858500ED6}"/>
  </w:font>
  <w:font w:name="微软雅黑">
    <w:panose1 w:val="020B0503020204020204"/>
    <w:charset w:val="86"/>
    <w:family w:val="swiss"/>
    <w:pitch w:val="default"/>
    <w:sig w:usb0="80000287" w:usb1="2ACF3C50" w:usb2="00000016" w:usb3="00000000" w:csb0="0004001F" w:csb1="00000000"/>
    <w:embedRegular r:id="rId2" w:fontKey="{6F538D54-EB50-45D7-A4A6-41E1A4B89A3C}"/>
  </w:font>
  <w:font w:name="方正小标宋简体">
    <w:panose1 w:val="03000509000000000000"/>
    <w:charset w:val="86"/>
    <w:family w:val="auto"/>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楷体">
    <w:panose1 w:val="02010609060101010101"/>
    <w:charset w:val="86"/>
    <w:family w:val="modern"/>
    <w:pitch w:val="default"/>
    <w:sig w:usb0="800002BF" w:usb1="38CF7CFA" w:usb2="00000016" w:usb3="00000000" w:csb0="00040001" w:csb1="00000000"/>
  </w:font>
  <w:font w:name="华文中宋">
    <w:panose1 w:val="02010600040101010101"/>
    <w:charset w:val="86"/>
    <w:family w:val="auto"/>
    <w:pitch w:val="default"/>
    <w:sig w:usb0="00000287" w:usb1="080F0000" w:usb2="00000000" w:usb3="00000000" w:csb0="0004009F" w:csb1="DFD7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B9B625C">
    <w:pPr>
      <w:pStyle w:val="9"/>
      <w:jc w:val="right"/>
      <w:rPr>
        <w:rFonts w:hint="eastAsia" w:ascii="宋体" w:hAnsi="宋体"/>
        <w:sz w:val="28"/>
        <w:szCs w:val="28"/>
      </w:rPr>
    </w:pPr>
    <w:r>
      <w:rPr>
        <w:rFonts w:hint="eastAsia" w:ascii="宋体" w:hAnsi="宋体"/>
        <w:sz w:val="28"/>
        <w:szCs w:val="28"/>
      </w:rPr>
      <w:t xml:space="preserve">— </w:t>
    </w:r>
    <w:r>
      <w:rPr>
        <w:rFonts w:ascii="宋体" w:hAnsi="宋体"/>
        <w:sz w:val="28"/>
        <w:szCs w:val="28"/>
      </w:rPr>
      <w:fldChar w:fldCharType="begin"/>
    </w:r>
    <w:r>
      <w:rPr>
        <w:rFonts w:ascii="宋体" w:hAnsi="宋体"/>
        <w:sz w:val="28"/>
        <w:szCs w:val="28"/>
      </w:rPr>
      <w:instrText xml:space="preserve"> PAGE   \* MERGEFORMAT </w:instrText>
    </w:r>
    <w:r>
      <w:rPr>
        <w:rFonts w:ascii="宋体" w:hAnsi="宋体"/>
        <w:sz w:val="28"/>
        <w:szCs w:val="28"/>
      </w:rPr>
      <w:fldChar w:fldCharType="separate"/>
    </w:r>
    <w:r>
      <w:rPr>
        <w:rFonts w:ascii="宋体" w:hAnsi="宋体"/>
        <w:sz w:val="28"/>
        <w:szCs w:val="28"/>
        <w:lang w:val="zh-CN"/>
      </w:rPr>
      <w:t>125</w:t>
    </w:r>
    <w:r>
      <w:rPr>
        <w:rFonts w:ascii="宋体" w:hAnsi="宋体"/>
        <w:sz w:val="28"/>
        <w:szCs w:val="28"/>
      </w:rPr>
      <w:fldChar w:fldCharType="end"/>
    </w:r>
    <w:r>
      <w:rPr>
        <w:rFonts w:hint="eastAsia" w:ascii="宋体" w:hAnsi="宋体"/>
        <w:sz w:val="28"/>
        <w:szCs w:val="28"/>
      </w:rPr>
      <w:t xml:space="preserve"> —</w: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TrueTypeFonts/>
  <w:saveSubsetFonts/>
  <w:bordersDoNotSurroundHeader w:val="1"/>
  <w:bordersDoNotSurroundFooter w:val="1"/>
  <w:documentProtection w:enforcement="0"/>
  <w:defaultTabStop w:val="420"/>
  <w:drawingGridVerticalSpacing w:val="156"/>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WZmY2ZkYTYwZTMxNzZkNWU1NmViOWJiYmQzYzQyMTEifQ=="/>
  </w:docVars>
  <w:rsids>
    <w:rsidRoot w:val="00E330A2"/>
    <w:rsid w:val="00025AFC"/>
    <w:rsid w:val="000D75B5"/>
    <w:rsid w:val="001008F2"/>
    <w:rsid w:val="00110643"/>
    <w:rsid w:val="00111D40"/>
    <w:rsid w:val="00113019"/>
    <w:rsid w:val="00220399"/>
    <w:rsid w:val="00237C3B"/>
    <w:rsid w:val="00250E1D"/>
    <w:rsid w:val="002B3D50"/>
    <w:rsid w:val="002F153D"/>
    <w:rsid w:val="0032765C"/>
    <w:rsid w:val="00391DD8"/>
    <w:rsid w:val="003B2324"/>
    <w:rsid w:val="003B7EA8"/>
    <w:rsid w:val="003D49A9"/>
    <w:rsid w:val="0044461C"/>
    <w:rsid w:val="00485F41"/>
    <w:rsid w:val="00491020"/>
    <w:rsid w:val="004A4FFD"/>
    <w:rsid w:val="004A5C01"/>
    <w:rsid w:val="005B18EE"/>
    <w:rsid w:val="005F05D9"/>
    <w:rsid w:val="006207CC"/>
    <w:rsid w:val="00643BC0"/>
    <w:rsid w:val="00670590"/>
    <w:rsid w:val="00671735"/>
    <w:rsid w:val="00671E15"/>
    <w:rsid w:val="006D1A2B"/>
    <w:rsid w:val="00737C5B"/>
    <w:rsid w:val="00772154"/>
    <w:rsid w:val="007765FB"/>
    <w:rsid w:val="007B3178"/>
    <w:rsid w:val="00807E4B"/>
    <w:rsid w:val="008A37A8"/>
    <w:rsid w:val="008D313A"/>
    <w:rsid w:val="00912BAC"/>
    <w:rsid w:val="00915596"/>
    <w:rsid w:val="009475F4"/>
    <w:rsid w:val="00996CF9"/>
    <w:rsid w:val="00A94F42"/>
    <w:rsid w:val="00B514E9"/>
    <w:rsid w:val="00C6557C"/>
    <w:rsid w:val="00CF5654"/>
    <w:rsid w:val="00D7489F"/>
    <w:rsid w:val="00D875D4"/>
    <w:rsid w:val="00D90009"/>
    <w:rsid w:val="00DB5E72"/>
    <w:rsid w:val="00E330A2"/>
    <w:rsid w:val="00EE52CD"/>
    <w:rsid w:val="00F23A17"/>
    <w:rsid w:val="00F2741A"/>
    <w:rsid w:val="00F30D1C"/>
    <w:rsid w:val="00F426E6"/>
    <w:rsid w:val="00F720B1"/>
    <w:rsid w:val="00F935BD"/>
    <w:rsid w:val="014632E9"/>
    <w:rsid w:val="01CA5CC8"/>
    <w:rsid w:val="02C1356F"/>
    <w:rsid w:val="02EB4148"/>
    <w:rsid w:val="04504BAA"/>
    <w:rsid w:val="045A2FE5"/>
    <w:rsid w:val="049B0727"/>
    <w:rsid w:val="04B36EE7"/>
    <w:rsid w:val="04F27A0F"/>
    <w:rsid w:val="050D79EB"/>
    <w:rsid w:val="054332BD"/>
    <w:rsid w:val="05D90BCF"/>
    <w:rsid w:val="06562220"/>
    <w:rsid w:val="06634109"/>
    <w:rsid w:val="07054FA9"/>
    <w:rsid w:val="070B125C"/>
    <w:rsid w:val="073E530F"/>
    <w:rsid w:val="07641EAE"/>
    <w:rsid w:val="07E775D3"/>
    <w:rsid w:val="085B1D6F"/>
    <w:rsid w:val="087C489B"/>
    <w:rsid w:val="09483348"/>
    <w:rsid w:val="099C3348"/>
    <w:rsid w:val="09D5345C"/>
    <w:rsid w:val="0A51195C"/>
    <w:rsid w:val="0AF65E04"/>
    <w:rsid w:val="0B8E420A"/>
    <w:rsid w:val="0BAE66D8"/>
    <w:rsid w:val="0BB76605"/>
    <w:rsid w:val="0BB91287"/>
    <w:rsid w:val="0BDF6499"/>
    <w:rsid w:val="0BE9188D"/>
    <w:rsid w:val="0CBA03AA"/>
    <w:rsid w:val="0DB9041D"/>
    <w:rsid w:val="0DC9777B"/>
    <w:rsid w:val="0DCB74F3"/>
    <w:rsid w:val="0DE07D2B"/>
    <w:rsid w:val="0DE9148B"/>
    <w:rsid w:val="0E8A4867"/>
    <w:rsid w:val="0FB5331E"/>
    <w:rsid w:val="0FBA30E6"/>
    <w:rsid w:val="0FD06B8B"/>
    <w:rsid w:val="0FF67078"/>
    <w:rsid w:val="10C009C2"/>
    <w:rsid w:val="11423ACC"/>
    <w:rsid w:val="11A413E1"/>
    <w:rsid w:val="11D550B2"/>
    <w:rsid w:val="123B272E"/>
    <w:rsid w:val="12F56842"/>
    <w:rsid w:val="13352687"/>
    <w:rsid w:val="13BF1404"/>
    <w:rsid w:val="13CC58CF"/>
    <w:rsid w:val="14301CC2"/>
    <w:rsid w:val="146401FE"/>
    <w:rsid w:val="1489266F"/>
    <w:rsid w:val="15355378"/>
    <w:rsid w:val="154724DA"/>
    <w:rsid w:val="15545B7C"/>
    <w:rsid w:val="159266A5"/>
    <w:rsid w:val="15C40F54"/>
    <w:rsid w:val="15F36A94"/>
    <w:rsid w:val="16646293"/>
    <w:rsid w:val="16A1617E"/>
    <w:rsid w:val="16D52CED"/>
    <w:rsid w:val="16DA02A8"/>
    <w:rsid w:val="16E802DA"/>
    <w:rsid w:val="17023AC3"/>
    <w:rsid w:val="181066D2"/>
    <w:rsid w:val="1823690D"/>
    <w:rsid w:val="192C3127"/>
    <w:rsid w:val="1998274C"/>
    <w:rsid w:val="1A1041D0"/>
    <w:rsid w:val="1AC14168"/>
    <w:rsid w:val="1C0949A3"/>
    <w:rsid w:val="1C36422E"/>
    <w:rsid w:val="1C7F517D"/>
    <w:rsid w:val="1C816023"/>
    <w:rsid w:val="1CC50880"/>
    <w:rsid w:val="1CEA2050"/>
    <w:rsid w:val="1D4806BC"/>
    <w:rsid w:val="1F503FD6"/>
    <w:rsid w:val="209D3B3C"/>
    <w:rsid w:val="20CA7543"/>
    <w:rsid w:val="20CC2F96"/>
    <w:rsid w:val="20F46317"/>
    <w:rsid w:val="210F229E"/>
    <w:rsid w:val="21C41337"/>
    <w:rsid w:val="21EE11B1"/>
    <w:rsid w:val="21FB3AEE"/>
    <w:rsid w:val="22484CBB"/>
    <w:rsid w:val="226F0499"/>
    <w:rsid w:val="23E47C3C"/>
    <w:rsid w:val="240105C6"/>
    <w:rsid w:val="24AD3FC7"/>
    <w:rsid w:val="24AD7057"/>
    <w:rsid w:val="25115838"/>
    <w:rsid w:val="257C2FC8"/>
    <w:rsid w:val="259C5793"/>
    <w:rsid w:val="25BF5294"/>
    <w:rsid w:val="25D16D75"/>
    <w:rsid w:val="26325A66"/>
    <w:rsid w:val="26FC6E42"/>
    <w:rsid w:val="276A3393"/>
    <w:rsid w:val="27E21442"/>
    <w:rsid w:val="294366DB"/>
    <w:rsid w:val="29D03297"/>
    <w:rsid w:val="2A5166EE"/>
    <w:rsid w:val="2AEA2DB3"/>
    <w:rsid w:val="2B6C1A1A"/>
    <w:rsid w:val="2C08256A"/>
    <w:rsid w:val="2C866B0B"/>
    <w:rsid w:val="2CC1453D"/>
    <w:rsid w:val="2CD711EE"/>
    <w:rsid w:val="2CF95711"/>
    <w:rsid w:val="2D236108"/>
    <w:rsid w:val="2D9F3E31"/>
    <w:rsid w:val="2DB7148C"/>
    <w:rsid w:val="2E312AA7"/>
    <w:rsid w:val="2E3D31FA"/>
    <w:rsid w:val="2E8B21B7"/>
    <w:rsid w:val="2ED2428A"/>
    <w:rsid w:val="2EFF2BA5"/>
    <w:rsid w:val="2F8B61E7"/>
    <w:rsid w:val="30F77FD8"/>
    <w:rsid w:val="31126BC0"/>
    <w:rsid w:val="31672064"/>
    <w:rsid w:val="31AC7425"/>
    <w:rsid w:val="31AF2660"/>
    <w:rsid w:val="31F2254D"/>
    <w:rsid w:val="32C26F97"/>
    <w:rsid w:val="32C37485"/>
    <w:rsid w:val="32E847CF"/>
    <w:rsid w:val="3390201E"/>
    <w:rsid w:val="33E94431"/>
    <w:rsid w:val="340C2A82"/>
    <w:rsid w:val="344710A5"/>
    <w:rsid w:val="347A2FDF"/>
    <w:rsid w:val="34FD1BF0"/>
    <w:rsid w:val="355E1A68"/>
    <w:rsid w:val="362F4FCB"/>
    <w:rsid w:val="36820344"/>
    <w:rsid w:val="36F32034"/>
    <w:rsid w:val="37165CDA"/>
    <w:rsid w:val="37411FAD"/>
    <w:rsid w:val="3786674B"/>
    <w:rsid w:val="38C8225A"/>
    <w:rsid w:val="38EA61D6"/>
    <w:rsid w:val="38ED63AC"/>
    <w:rsid w:val="391A2AB5"/>
    <w:rsid w:val="395C15B6"/>
    <w:rsid w:val="39C649EB"/>
    <w:rsid w:val="39CC1913"/>
    <w:rsid w:val="39F36964"/>
    <w:rsid w:val="3A6D30B9"/>
    <w:rsid w:val="3B9876ED"/>
    <w:rsid w:val="3C812E4B"/>
    <w:rsid w:val="3CAC146D"/>
    <w:rsid w:val="3D0C6BB9"/>
    <w:rsid w:val="3D736AFE"/>
    <w:rsid w:val="3D744055"/>
    <w:rsid w:val="3D830958"/>
    <w:rsid w:val="3DAE7C70"/>
    <w:rsid w:val="3E09134A"/>
    <w:rsid w:val="3E546A69"/>
    <w:rsid w:val="3EE85E37"/>
    <w:rsid w:val="3FD85478"/>
    <w:rsid w:val="400C3FD8"/>
    <w:rsid w:val="4077259B"/>
    <w:rsid w:val="40C477AB"/>
    <w:rsid w:val="40F005A0"/>
    <w:rsid w:val="426C4AD7"/>
    <w:rsid w:val="443609BF"/>
    <w:rsid w:val="4444388F"/>
    <w:rsid w:val="449E4FE7"/>
    <w:rsid w:val="44BD0353"/>
    <w:rsid w:val="45F0552B"/>
    <w:rsid w:val="469B6196"/>
    <w:rsid w:val="46A11D57"/>
    <w:rsid w:val="4714323A"/>
    <w:rsid w:val="47290367"/>
    <w:rsid w:val="472E48D4"/>
    <w:rsid w:val="479735AA"/>
    <w:rsid w:val="47AA594C"/>
    <w:rsid w:val="481405A8"/>
    <w:rsid w:val="484C125F"/>
    <w:rsid w:val="4853307B"/>
    <w:rsid w:val="485D476D"/>
    <w:rsid w:val="48976C8E"/>
    <w:rsid w:val="4905004E"/>
    <w:rsid w:val="497B664D"/>
    <w:rsid w:val="4985091C"/>
    <w:rsid w:val="4996346B"/>
    <w:rsid w:val="49B52386"/>
    <w:rsid w:val="49B91E77"/>
    <w:rsid w:val="49C371CF"/>
    <w:rsid w:val="49F15B57"/>
    <w:rsid w:val="4A196A58"/>
    <w:rsid w:val="4A525E27"/>
    <w:rsid w:val="4A5B2F2E"/>
    <w:rsid w:val="4AB334E0"/>
    <w:rsid w:val="4AD30D16"/>
    <w:rsid w:val="4B383227"/>
    <w:rsid w:val="4BB72960"/>
    <w:rsid w:val="4BE3142D"/>
    <w:rsid w:val="4BE82289"/>
    <w:rsid w:val="4CBF3DFC"/>
    <w:rsid w:val="4CD6689C"/>
    <w:rsid w:val="4D107EC7"/>
    <w:rsid w:val="4DB90697"/>
    <w:rsid w:val="4DDB1310"/>
    <w:rsid w:val="4E4B4DC7"/>
    <w:rsid w:val="4ECE5211"/>
    <w:rsid w:val="4F3A75B6"/>
    <w:rsid w:val="4FCB09FF"/>
    <w:rsid w:val="50060376"/>
    <w:rsid w:val="5095081C"/>
    <w:rsid w:val="51844B18"/>
    <w:rsid w:val="52BA35D3"/>
    <w:rsid w:val="53533D66"/>
    <w:rsid w:val="535D3873"/>
    <w:rsid w:val="538C64FD"/>
    <w:rsid w:val="53C725AE"/>
    <w:rsid w:val="549A0AF6"/>
    <w:rsid w:val="55061CE8"/>
    <w:rsid w:val="55653D3B"/>
    <w:rsid w:val="56102A23"/>
    <w:rsid w:val="56B51C18"/>
    <w:rsid w:val="57137F1B"/>
    <w:rsid w:val="5743269D"/>
    <w:rsid w:val="57503BFC"/>
    <w:rsid w:val="57B53FDE"/>
    <w:rsid w:val="58037E25"/>
    <w:rsid w:val="58613E05"/>
    <w:rsid w:val="58704BA3"/>
    <w:rsid w:val="58814A6C"/>
    <w:rsid w:val="588F6E1D"/>
    <w:rsid w:val="592B226D"/>
    <w:rsid w:val="594A2AEB"/>
    <w:rsid w:val="59611BE3"/>
    <w:rsid w:val="59AC20AB"/>
    <w:rsid w:val="5AA47FD9"/>
    <w:rsid w:val="5B67510E"/>
    <w:rsid w:val="5B847DE1"/>
    <w:rsid w:val="5CAB0F1E"/>
    <w:rsid w:val="5D0631CD"/>
    <w:rsid w:val="5D2E0145"/>
    <w:rsid w:val="5E004BF4"/>
    <w:rsid w:val="5E2D3C14"/>
    <w:rsid w:val="5E714676"/>
    <w:rsid w:val="5ECE3876"/>
    <w:rsid w:val="5EE7287F"/>
    <w:rsid w:val="5F1954E8"/>
    <w:rsid w:val="5FDE31D3"/>
    <w:rsid w:val="60CF38D6"/>
    <w:rsid w:val="61652607"/>
    <w:rsid w:val="61672B62"/>
    <w:rsid w:val="617420F3"/>
    <w:rsid w:val="621535C7"/>
    <w:rsid w:val="629372B1"/>
    <w:rsid w:val="63040298"/>
    <w:rsid w:val="636447A9"/>
    <w:rsid w:val="637F651B"/>
    <w:rsid w:val="63822E81"/>
    <w:rsid w:val="6425183A"/>
    <w:rsid w:val="647A2C46"/>
    <w:rsid w:val="65C21C5B"/>
    <w:rsid w:val="65D57F2E"/>
    <w:rsid w:val="65EC7D02"/>
    <w:rsid w:val="65FC7767"/>
    <w:rsid w:val="662E109F"/>
    <w:rsid w:val="66586E4B"/>
    <w:rsid w:val="66886A33"/>
    <w:rsid w:val="66C258A6"/>
    <w:rsid w:val="66DA5B19"/>
    <w:rsid w:val="671309C0"/>
    <w:rsid w:val="67400E94"/>
    <w:rsid w:val="67C762AC"/>
    <w:rsid w:val="68342D98"/>
    <w:rsid w:val="6A02377A"/>
    <w:rsid w:val="6A6B2048"/>
    <w:rsid w:val="6ACD532A"/>
    <w:rsid w:val="6B0D2C9C"/>
    <w:rsid w:val="6BDF70C3"/>
    <w:rsid w:val="6BE40014"/>
    <w:rsid w:val="6C363166"/>
    <w:rsid w:val="6C464980"/>
    <w:rsid w:val="6CB56076"/>
    <w:rsid w:val="6CBF0CA2"/>
    <w:rsid w:val="6CDD669F"/>
    <w:rsid w:val="6DFB21AE"/>
    <w:rsid w:val="6E20553A"/>
    <w:rsid w:val="6E5E1BAD"/>
    <w:rsid w:val="6EBE56B6"/>
    <w:rsid w:val="6EEA69AD"/>
    <w:rsid w:val="6F5052A6"/>
    <w:rsid w:val="702E23C7"/>
    <w:rsid w:val="708766D1"/>
    <w:rsid w:val="710B6D2D"/>
    <w:rsid w:val="71706A0F"/>
    <w:rsid w:val="71AB7A47"/>
    <w:rsid w:val="723F6B0D"/>
    <w:rsid w:val="73D5145A"/>
    <w:rsid w:val="73EB6821"/>
    <w:rsid w:val="74716D26"/>
    <w:rsid w:val="74E143F7"/>
    <w:rsid w:val="761B6486"/>
    <w:rsid w:val="76500982"/>
    <w:rsid w:val="76A06B52"/>
    <w:rsid w:val="76C45833"/>
    <w:rsid w:val="77142D72"/>
    <w:rsid w:val="772F1B76"/>
    <w:rsid w:val="782E10EE"/>
    <w:rsid w:val="78FC2F29"/>
    <w:rsid w:val="79C45B4A"/>
    <w:rsid w:val="7A620418"/>
    <w:rsid w:val="7B334E2A"/>
    <w:rsid w:val="7BD052B3"/>
    <w:rsid w:val="7C877DDC"/>
    <w:rsid w:val="7D695245"/>
    <w:rsid w:val="7DA1373E"/>
    <w:rsid w:val="7DF05434"/>
    <w:rsid w:val="7E6D2317"/>
    <w:rsid w:val="7E843FBC"/>
    <w:rsid w:val="7EF26CB5"/>
    <w:rsid w:val="7F304587"/>
    <w:rsid w:val="7FFC1C4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qFormat="1"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qFormat="1"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qFormat="1"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nhideWhenUsed="0" w:uiPriority="0" w:semiHidden="0" w:name="Body Text First Indent 2"/>
    <w:lsdException w:unhideWhenUsed="0" w:uiPriority="0" w:semiHidden="0" w:name="Note Heading"/>
    <w:lsdException w:qFormat="1"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qFormat="1"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qFormat="1" w:unhideWhenUsed="0" w:uiPriority="0" w:semiHidden="0" w:name="HTML Code"/>
    <w:lsdException w:qFormat="1" w:unhideWhenUsed="0" w:uiPriority="0" w:semiHidden="0" w:name="HTML Definition"/>
    <w:lsdException w:qFormat="1" w:unhideWhenUsed="0" w:uiPriority="0" w:semiHidden="0" w:name="HTML Keyboard"/>
    <w:lsdException w:unhideWhenUsed="0" w:uiPriority="0" w:semiHidden="0" w:name="HTML Preformatted"/>
    <w:lsdException w:qFormat="1" w:unhideWhenUsed="0" w:uiPriority="0" w:semiHidden="0" w:name="HTML Sample"/>
    <w:lsdException w:unhideWhenUsed="0" w:uiPriority="0" w:semiHidden="0" w:name="HTML Typewriter"/>
    <w:lsdException w:unhideWhenUsed="0" w:uiPriority="0" w:semiHidden="0" w:name="HTML Variable"/>
    <w:lsdException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semiHidden="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2">
    <w:name w:val="heading 2"/>
    <w:basedOn w:val="1"/>
    <w:next w:val="1"/>
    <w:qFormat/>
    <w:uiPriority w:val="0"/>
    <w:pPr>
      <w:keepNext/>
      <w:keepLines/>
      <w:spacing w:line="360" w:lineRule="auto"/>
      <w:ind w:left="100" w:leftChars="100" w:right="100" w:rightChars="100"/>
      <w:jc w:val="left"/>
      <w:outlineLvl w:val="1"/>
    </w:pPr>
    <w:rPr>
      <w:rFonts w:ascii="Arial" w:hAnsi="Arial"/>
      <w:sz w:val="24"/>
      <w:szCs w:val="20"/>
    </w:rPr>
  </w:style>
  <w:style w:type="character" w:default="1" w:styleId="18">
    <w:name w:val="Default Paragraph Font"/>
    <w:semiHidden/>
    <w:unhideWhenUsed/>
    <w:uiPriority w:val="1"/>
  </w:style>
  <w:style w:type="table" w:default="1" w:styleId="16">
    <w:name w:val="Normal Table"/>
    <w:semiHidden/>
    <w:unhideWhenUsed/>
    <w:uiPriority w:val="99"/>
    <w:tblPr>
      <w:tblCellMar>
        <w:top w:w="0" w:type="dxa"/>
        <w:left w:w="108" w:type="dxa"/>
        <w:bottom w:w="0" w:type="dxa"/>
        <w:right w:w="108" w:type="dxa"/>
      </w:tblCellMar>
    </w:tblPr>
  </w:style>
  <w:style w:type="paragraph" w:styleId="3">
    <w:name w:val="Normal Indent"/>
    <w:basedOn w:val="1"/>
    <w:qFormat/>
    <w:uiPriority w:val="0"/>
    <w:pPr>
      <w:ind w:firstLine="420" w:firstLineChars="200"/>
    </w:pPr>
  </w:style>
  <w:style w:type="paragraph" w:styleId="4">
    <w:name w:val="annotation text"/>
    <w:basedOn w:val="1"/>
    <w:qFormat/>
    <w:uiPriority w:val="0"/>
    <w:pPr>
      <w:jc w:val="left"/>
    </w:pPr>
  </w:style>
  <w:style w:type="paragraph" w:styleId="5">
    <w:name w:val="Body Text"/>
    <w:basedOn w:val="1"/>
    <w:next w:val="1"/>
    <w:qFormat/>
    <w:uiPriority w:val="0"/>
    <w:pPr>
      <w:pBdr>
        <w:top w:val="none" w:color="000000" w:sz="0" w:space="3"/>
        <w:left w:val="none" w:color="000000" w:sz="0" w:space="3"/>
        <w:bottom w:val="none" w:color="000000" w:sz="0" w:space="3"/>
        <w:right w:val="none" w:color="000000" w:sz="0" w:space="3"/>
        <w:between w:val="none" w:color="000000" w:sz="0" w:space="0"/>
      </w:pBdr>
      <w:spacing w:after="120"/>
    </w:pPr>
    <w:rPr>
      <w:kern w:val="1"/>
    </w:rPr>
  </w:style>
  <w:style w:type="paragraph" w:styleId="6">
    <w:name w:val="Body Text Indent"/>
    <w:basedOn w:val="1"/>
    <w:qFormat/>
    <w:uiPriority w:val="0"/>
    <w:pPr>
      <w:spacing w:after="120"/>
      <w:ind w:left="420" w:leftChars="200"/>
    </w:pPr>
  </w:style>
  <w:style w:type="paragraph" w:styleId="7">
    <w:name w:val="Plain Text"/>
    <w:basedOn w:val="1"/>
    <w:qFormat/>
    <w:uiPriority w:val="0"/>
    <w:pPr>
      <w:spacing w:line="500" w:lineRule="exact"/>
    </w:pPr>
    <w:rPr>
      <w:rFonts w:ascii="宋体" w:hAnsi="Courier New"/>
      <w:kern w:val="0"/>
      <w:szCs w:val="20"/>
    </w:rPr>
  </w:style>
  <w:style w:type="paragraph" w:styleId="8">
    <w:name w:val="Balloon Text"/>
    <w:basedOn w:val="1"/>
    <w:link w:val="46"/>
    <w:qFormat/>
    <w:uiPriority w:val="0"/>
    <w:rPr>
      <w:sz w:val="18"/>
      <w:szCs w:val="18"/>
    </w:rPr>
  </w:style>
  <w:style w:type="paragraph" w:styleId="9">
    <w:name w:val="footer"/>
    <w:basedOn w:val="1"/>
    <w:qFormat/>
    <w:uiPriority w:val="99"/>
    <w:pPr>
      <w:tabs>
        <w:tab w:val="center" w:pos="4153"/>
        <w:tab w:val="right" w:pos="8306"/>
      </w:tabs>
      <w:snapToGrid w:val="0"/>
      <w:jc w:val="left"/>
    </w:pPr>
    <w:rPr>
      <w:sz w:val="18"/>
      <w:szCs w:val="18"/>
    </w:rPr>
  </w:style>
  <w:style w:type="paragraph" w:styleId="10">
    <w:name w:val="header"/>
    <w:basedOn w:val="1"/>
    <w:link w:val="43"/>
    <w:qFormat/>
    <w:uiPriority w:val="0"/>
    <w:pPr>
      <w:tabs>
        <w:tab w:val="center" w:pos="4153"/>
        <w:tab w:val="right" w:pos="8306"/>
      </w:tabs>
      <w:snapToGrid w:val="0"/>
      <w:jc w:val="center"/>
    </w:pPr>
    <w:rPr>
      <w:sz w:val="18"/>
      <w:szCs w:val="18"/>
    </w:rPr>
  </w:style>
  <w:style w:type="paragraph" w:styleId="11">
    <w:name w:val="Subtitle"/>
    <w:next w:val="1"/>
    <w:qFormat/>
    <w:uiPriority w:val="0"/>
    <w:pPr>
      <w:widowControl w:val="0"/>
      <w:spacing w:before="240" w:after="60" w:line="312" w:lineRule="auto"/>
      <w:jc w:val="center"/>
      <w:outlineLvl w:val="1"/>
    </w:pPr>
    <w:rPr>
      <w:rFonts w:ascii="Cambria" w:hAnsi="Cambria" w:eastAsia="宋体" w:cs="Times New Roman"/>
      <w:b/>
      <w:bCs/>
      <w:kern w:val="28"/>
      <w:sz w:val="32"/>
      <w:szCs w:val="32"/>
      <w:lang w:val="en-US" w:eastAsia="zh-CN" w:bidi="ar-SA"/>
    </w:rPr>
  </w:style>
  <w:style w:type="paragraph" w:styleId="12">
    <w:name w:val="index 9"/>
    <w:basedOn w:val="1"/>
    <w:next w:val="1"/>
    <w:qFormat/>
    <w:uiPriority w:val="0"/>
    <w:pPr>
      <w:ind w:left="1600" w:leftChars="1600"/>
    </w:pPr>
  </w:style>
  <w:style w:type="paragraph" w:styleId="13">
    <w:name w:val="Body Text 2"/>
    <w:qFormat/>
    <w:uiPriority w:val="0"/>
    <w:pPr>
      <w:widowControl w:val="0"/>
      <w:spacing w:after="120" w:line="480" w:lineRule="auto"/>
      <w:jc w:val="both"/>
    </w:pPr>
    <w:rPr>
      <w:rFonts w:ascii="Times New Roman" w:hAnsi="Times New Roman" w:eastAsia="宋体" w:cs="Times New Roman"/>
      <w:kern w:val="2"/>
      <w:sz w:val="21"/>
      <w:lang w:val="en-US" w:eastAsia="zh-CN" w:bidi="ar-SA"/>
    </w:rPr>
  </w:style>
  <w:style w:type="paragraph" w:styleId="14">
    <w:name w:val="Normal (Web)"/>
    <w:basedOn w:val="1"/>
    <w:qFormat/>
    <w:uiPriority w:val="0"/>
    <w:pPr>
      <w:spacing w:before="100" w:beforeAutospacing="1" w:after="100" w:afterAutospacing="1"/>
      <w:jc w:val="left"/>
    </w:pPr>
    <w:rPr>
      <w:rFonts w:ascii="宋体" w:hAnsi="宋体" w:cs="宋体"/>
      <w:sz w:val="24"/>
    </w:rPr>
  </w:style>
  <w:style w:type="paragraph" w:styleId="15">
    <w:name w:val="Body Text First Indent 2"/>
    <w:basedOn w:val="6"/>
    <w:next w:val="1"/>
    <w:qFormat/>
    <w:uiPriority w:val="0"/>
    <w:pPr>
      <w:spacing w:before="50"/>
      <w:ind w:firstLine="200" w:firstLineChars="200"/>
    </w:pPr>
  </w:style>
  <w:style w:type="table" w:styleId="17">
    <w:name w:val="Table Grid"/>
    <w:basedOn w:val="16"/>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9">
    <w:name w:val="Strong"/>
    <w:basedOn w:val="18"/>
    <w:qFormat/>
    <w:uiPriority w:val="0"/>
    <w:rPr>
      <w:b/>
      <w:bCs/>
    </w:rPr>
  </w:style>
  <w:style w:type="character" w:styleId="20">
    <w:name w:val="FollowedHyperlink"/>
    <w:basedOn w:val="18"/>
    <w:qFormat/>
    <w:uiPriority w:val="0"/>
    <w:rPr>
      <w:color w:val="800080"/>
      <w:u w:val="none"/>
    </w:rPr>
  </w:style>
  <w:style w:type="character" w:styleId="21">
    <w:name w:val="HTML Definition"/>
    <w:basedOn w:val="18"/>
    <w:qFormat/>
    <w:uiPriority w:val="0"/>
    <w:rPr>
      <w:i/>
      <w:iCs/>
    </w:rPr>
  </w:style>
  <w:style w:type="character" w:styleId="22">
    <w:name w:val="Hyperlink"/>
    <w:basedOn w:val="18"/>
    <w:qFormat/>
    <w:uiPriority w:val="0"/>
    <w:rPr>
      <w:color w:val="0000FF"/>
      <w:u w:val="none"/>
    </w:rPr>
  </w:style>
  <w:style w:type="character" w:styleId="23">
    <w:name w:val="HTML Code"/>
    <w:basedOn w:val="18"/>
    <w:qFormat/>
    <w:uiPriority w:val="0"/>
    <w:rPr>
      <w:rFonts w:hint="default" w:ascii="serif" w:hAnsi="serif" w:eastAsia="serif" w:cs="serif"/>
      <w:sz w:val="21"/>
      <w:szCs w:val="21"/>
    </w:rPr>
  </w:style>
  <w:style w:type="character" w:styleId="24">
    <w:name w:val="annotation reference"/>
    <w:basedOn w:val="18"/>
    <w:qFormat/>
    <w:uiPriority w:val="0"/>
    <w:rPr>
      <w:sz w:val="21"/>
      <w:szCs w:val="21"/>
    </w:rPr>
  </w:style>
  <w:style w:type="character" w:styleId="25">
    <w:name w:val="HTML Keyboard"/>
    <w:basedOn w:val="18"/>
    <w:qFormat/>
    <w:uiPriority w:val="0"/>
    <w:rPr>
      <w:rFonts w:ascii="serif" w:hAnsi="serif" w:eastAsia="serif" w:cs="serif"/>
      <w:sz w:val="21"/>
      <w:szCs w:val="21"/>
    </w:rPr>
  </w:style>
  <w:style w:type="character" w:styleId="26">
    <w:name w:val="HTML Sample"/>
    <w:basedOn w:val="18"/>
    <w:qFormat/>
    <w:uiPriority w:val="0"/>
    <w:rPr>
      <w:rFonts w:hint="default" w:ascii="serif" w:hAnsi="serif" w:eastAsia="serif" w:cs="serif"/>
      <w:sz w:val="21"/>
      <w:szCs w:val="21"/>
    </w:rPr>
  </w:style>
  <w:style w:type="paragraph" w:customStyle="1" w:styleId="27">
    <w:name w:val="首行缩进"/>
    <w:basedOn w:val="1"/>
    <w:qFormat/>
    <w:uiPriority w:val="0"/>
    <w:pPr>
      <w:spacing w:line="360" w:lineRule="auto"/>
      <w:ind w:firstLine="480" w:firstLineChars="200"/>
    </w:pPr>
    <w:rPr>
      <w:rFonts w:ascii="Calibri" w:hAnsi="Calibri" w:cs="宋体"/>
      <w:sz w:val="24"/>
      <w:szCs w:val="22"/>
      <w:lang w:val="zh-CN"/>
    </w:rPr>
  </w:style>
  <w:style w:type="paragraph" w:customStyle="1" w:styleId="28">
    <w:name w:val="Default"/>
    <w:qFormat/>
    <w:uiPriority w:val="0"/>
    <w:pPr>
      <w:widowControl w:val="0"/>
      <w:autoSpaceDE w:val="0"/>
      <w:autoSpaceDN w:val="0"/>
      <w:adjustRightInd w:val="0"/>
      <w:spacing w:after="120"/>
    </w:pPr>
    <w:rPr>
      <w:rFonts w:ascii="Arial Narrow" w:hAnsi="Arial Narrow" w:eastAsia="宋体" w:cs="Arial Narrow"/>
      <w:color w:val="000000"/>
      <w:sz w:val="24"/>
      <w:szCs w:val="24"/>
      <w:lang w:val="en-US" w:eastAsia="zh-CN" w:bidi="ar-SA"/>
    </w:rPr>
  </w:style>
  <w:style w:type="paragraph" w:styleId="29">
    <w:name w:val="List Paragraph"/>
    <w:basedOn w:val="1"/>
    <w:qFormat/>
    <w:uiPriority w:val="34"/>
    <w:pPr>
      <w:ind w:firstLine="420" w:firstLineChars="200"/>
    </w:pPr>
  </w:style>
  <w:style w:type="paragraph" w:customStyle="1" w:styleId="30">
    <w:name w:val="正文 A"/>
    <w:qFormat/>
    <w:uiPriority w:val="0"/>
    <w:pPr>
      <w:framePr w:wrap="around" w:vAnchor="margin" w:hAnchor="text" w:y="1"/>
      <w:widowControl w:val="0"/>
      <w:jc w:val="both"/>
    </w:pPr>
    <w:rPr>
      <w:rFonts w:hint="eastAsia" w:ascii="Arial Unicode MS" w:hAnsi="Arial Unicode MS" w:eastAsia="Arial Unicode MS" w:cs="Arial Unicode MS"/>
      <w:color w:val="000000"/>
      <w:kern w:val="2"/>
      <w:sz w:val="21"/>
      <w:szCs w:val="21"/>
      <w:u w:color="000000"/>
      <w:lang w:val="en-US" w:eastAsia="zh-CN" w:bidi="ar-SA"/>
    </w:rPr>
  </w:style>
  <w:style w:type="paragraph" w:customStyle="1" w:styleId="31">
    <w:name w:val="正文 A A"/>
    <w:qFormat/>
    <w:uiPriority w:val="0"/>
    <w:pPr>
      <w:framePr w:wrap="around" w:vAnchor="margin" w:hAnchor="text" w:y="1"/>
      <w:widowControl w:val="0"/>
      <w:jc w:val="both"/>
    </w:pPr>
    <w:rPr>
      <w:rFonts w:ascii="Arial Unicode MS" w:hAnsi="Arial Unicode MS" w:eastAsia="Arial Unicode MS" w:cs="Arial Unicode MS"/>
      <w:color w:val="000000"/>
      <w:kern w:val="2"/>
      <w:sz w:val="21"/>
      <w:szCs w:val="21"/>
      <w:u w:color="000000"/>
      <w:lang w:val="en-US" w:eastAsia="zh-CN" w:bidi="ar-SA"/>
    </w:rPr>
  </w:style>
  <w:style w:type="paragraph" w:customStyle="1" w:styleId="32">
    <w:name w:val="列出段落1"/>
    <w:basedOn w:val="1"/>
    <w:qFormat/>
    <w:uiPriority w:val="0"/>
    <w:pPr>
      <w:ind w:firstLine="420" w:firstLineChars="200"/>
    </w:pPr>
  </w:style>
  <w:style w:type="paragraph" w:customStyle="1" w:styleId="33">
    <w:name w:val="AONormal"/>
    <w:qFormat/>
    <w:uiPriority w:val="0"/>
    <w:pPr>
      <w:autoSpaceDE w:val="0"/>
      <w:autoSpaceDN w:val="0"/>
      <w:adjustRightInd w:val="0"/>
      <w:spacing w:line="400" w:lineRule="exact"/>
      <w:ind w:firstLine="440" w:firstLineChars="200"/>
    </w:pPr>
    <w:rPr>
      <w:rFonts w:ascii="华文楷体" w:hAnsi="华文楷体" w:eastAsia="华文楷体" w:cs="华文楷体"/>
      <w:sz w:val="22"/>
      <w:szCs w:val="21"/>
      <w:lang w:val="en-US" w:eastAsia="zh-CN" w:bidi="ar-SA"/>
    </w:rPr>
  </w:style>
  <w:style w:type="character" w:customStyle="1" w:styleId="34">
    <w:name w:val="font21"/>
    <w:basedOn w:val="18"/>
    <w:qFormat/>
    <w:uiPriority w:val="0"/>
    <w:rPr>
      <w:rFonts w:hint="eastAsia" w:ascii="宋体" w:hAnsi="宋体" w:eastAsia="宋体" w:cs="宋体"/>
      <w:b/>
      <w:bCs/>
      <w:color w:val="000000"/>
      <w:sz w:val="22"/>
      <w:szCs w:val="22"/>
      <w:u w:val="none"/>
    </w:rPr>
  </w:style>
  <w:style w:type="character" w:customStyle="1" w:styleId="35">
    <w:name w:val="font31"/>
    <w:basedOn w:val="18"/>
    <w:qFormat/>
    <w:uiPriority w:val="0"/>
    <w:rPr>
      <w:rFonts w:hint="default" w:ascii="Tahoma" w:hAnsi="Tahoma" w:eastAsia="Tahoma" w:cs="Tahoma"/>
      <w:b/>
      <w:bCs/>
      <w:color w:val="000000"/>
      <w:sz w:val="22"/>
      <w:szCs w:val="22"/>
      <w:u w:val="none"/>
    </w:rPr>
  </w:style>
  <w:style w:type="character" w:customStyle="1" w:styleId="36">
    <w:name w:val="first-child"/>
    <w:basedOn w:val="18"/>
    <w:qFormat/>
    <w:uiPriority w:val="0"/>
  </w:style>
  <w:style w:type="character" w:customStyle="1" w:styleId="37">
    <w:name w:val="required"/>
    <w:basedOn w:val="18"/>
    <w:qFormat/>
    <w:uiPriority w:val="0"/>
    <w:rPr>
      <w:color w:val="FF0000"/>
    </w:rPr>
  </w:style>
  <w:style w:type="character" w:customStyle="1" w:styleId="38">
    <w:name w:val="font51"/>
    <w:basedOn w:val="18"/>
    <w:qFormat/>
    <w:uiPriority w:val="0"/>
    <w:rPr>
      <w:rFonts w:hint="default" w:ascii="Times New Roman" w:hAnsi="Times New Roman" w:cs="Times New Roman"/>
      <w:color w:val="000000"/>
      <w:sz w:val="28"/>
      <w:szCs w:val="28"/>
      <w:u w:val="none"/>
    </w:rPr>
  </w:style>
  <w:style w:type="character" w:customStyle="1" w:styleId="39">
    <w:name w:val="font41"/>
    <w:basedOn w:val="18"/>
    <w:qFormat/>
    <w:uiPriority w:val="0"/>
    <w:rPr>
      <w:rFonts w:hint="eastAsia" w:ascii="宋体" w:hAnsi="宋体" w:eastAsia="宋体" w:cs="宋体"/>
      <w:color w:val="000000"/>
      <w:sz w:val="28"/>
      <w:szCs w:val="28"/>
      <w:u w:val="none"/>
    </w:rPr>
  </w:style>
  <w:style w:type="character" w:customStyle="1" w:styleId="40">
    <w:name w:val="font01"/>
    <w:basedOn w:val="18"/>
    <w:qFormat/>
    <w:uiPriority w:val="0"/>
    <w:rPr>
      <w:rFonts w:ascii="Arial" w:hAnsi="Arial" w:cs="Arial"/>
      <w:color w:val="000000"/>
      <w:sz w:val="20"/>
      <w:szCs w:val="20"/>
      <w:u w:val="none"/>
    </w:rPr>
  </w:style>
  <w:style w:type="character" w:customStyle="1" w:styleId="41">
    <w:name w:val="font11"/>
    <w:basedOn w:val="18"/>
    <w:qFormat/>
    <w:uiPriority w:val="0"/>
    <w:rPr>
      <w:rFonts w:hint="eastAsia" w:ascii="宋体" w:hAnsi="宋体" w:eastAsia="宋体" w:cs="宋体"/>
      <w:color w:val="000000"/>
      <w:sz w:val="20"/>
      <w:szCs w:val="20"/>
      <w:u w:val="none"/>
    </w:rPr>
  </w:style>
  <w:style w:type="paragraph" w:customStyle="1" w:styleId="42">
    <w:name w:val="纯文本1"/>
    <w:basedOn w:val="1"/>
    <w:qFormat/>
    <w:uiPriority w:val="0"/>
    <w:pPr>
      <w:widowControl/>
      <w:kinsoku w:val="0"/>
      <w:autoSpaceDE w:val="0"/>
      <w:autoSpaceDN w:val="0"/>
      <w:adjustRightInd w:val="0"/>
      <w:snapToGrid w:val="0"/>
      <w:jc w:val="left"/>
    </w:pPr>
    <w:rPr>
      <w:rFonts w:ascii="宋体" w:hAnsi="Courier New"/>
      <w:color w:val="000000"/>
      <w:kern w:val="0"/>
    </w:rPr>
  </w:style>
  <w:style w:type="character" w:customStyle="1" w:styleId="43">
    <w:name w:val="页眉 字符"/>
    <w:basedOn w:val="18"/>
    <w:link w:val="10"/>
    <w:qFormat/>
    <w:uiPriority w:val="0"/>
    <w:rPr>
      <w:kern w:val="2"/>
      <w:sz w:val="18"/>
      <w:szCs w:val="18"/>
    </w:rPr>
  </w:style>
  <w:style w:type="paragraph" w:customStyle="1" w:styleId="44">
    <w:name w:val="Table Text"/>
    <w:basedOn w:val="1"/>
    <w:semiHidden/>
    <w:qFormat/>
    <w:uiPriority w:val="0"/>
    <w:pPr>
      <w:widowControl/>
      <w:kinsoku w:val="0"/>
      <w:autoSpaceDE w:val="0"/>
      <w:autoSpaceDN w:val="0"/>
      <w:adjustRightInd w:val="0"/>
      <w:snapToGrid w:val="0"/>
      <w:jc w:val="left"/>
      <w:textAlignment w:val="baseline"/>
    </w:pPr>
    <w:rPr>
      <w:rFonts w:ascii="宋体" w:hAnsi="宋体" w:cs="宋体"/>
      <w:snapToGrid w:val="0"/>
      <w:color w:val="000000"/>
      <w:kern w:val="0"/>
      <w:sz w:val="32"/>
      <w:szCs w:val="32"/>
      <w:lang w:eastAsia="en-US"/>
    </w:rPr>
  </w:style>
  <w:style w:type="table" w:customStyle="1" w:styleId="45">
    <w:name w:val="Table Normal"/>
    <w:semiHidden/>
    <w:unhideWhenUsed/>
    <w:qFormat/>
    <w:uiPriority w:val="0"/>
    <w:tblPr>
      <w:tblCellMar>
        <w:top w:w="0" w:type="dxa"/>
        <w:left w:w="0" w:type="dxa"/>
        <w:bottom w:w="0" w:type="dxa"/>
        <w:right w:w="0" w:type="dxa"/>
      </w:tblCellMar>
    </w:tblPr>
  </w:style>
  <w:style w:type="character" w:customStyle="1" w:styleId="46">
    <w:name w:val="批注框文本 字符"/>
    <w:basedOn w:val="18"/>
    <w:link w:val="8"/>
    <w:qFormat/>
    <w:uiPriority w:val="0"/>
    <w:rPr>
      <w:kern w:val="2"/>
      <w:sz w:val="18"/>
      <w:szCs w:val="18"/>
    </w:rPr>
  </w:style>
  <w:style w:type="paragraph" w:customStyle="1" w:styleId="47">
    <w:name w:val="Revision"/>
    <w:hidden/>
    <w:unhideWhenUsed/>
    <w:uiPriority w:val="99"/>
    <w:rPr>
      <w:rFonts w:ascii="Times New Roman" w:hAnsi="Times New Roman" w:eastAsia="宋体" w:cs="Times New Roman"/>
      <w:kern w:val="2"/>
      <w:sz w:val="21"/>
      <w:szCs w:val="24"/>
      <w:lang w:val="en-US" w:eastAsia="zh-CN" w:bidi="ar-SA"/>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Company>Microsoft</Company>
  <Pages>17</Pages>
  <Words>3529</Words>
  <Characters>3759</Characters>
  <Lines>1839</Lines>
  <Paragraphs>1872</Paragraphs>
  <TotalTime>36</TotalTime>
  <ScaleCrop>false</ScaleCrop>
  <LinksUpToDate>false</LinksUpToDate>
  <CharactersWithSpaces>3791</CharactersWithSpaces>
  <Application>WPS Office_12.1.0.24657_F1E327BC-269C-435d-A152-05C5408002CA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2025-10-29T05:20:00Z</dcterms:created>
  <dc:creator>admin</dc:creator>
  <cp:lastModifiedBy>Lin</cp:lastModifiedBy>
  <cp:lastPrinted>2025-10-22T07:41:00Z</cp:lastPrinted>
  <dcterms:modified xsi:type="dcterms:W3CDTF">2026-01-26T07:24:44Z</dcterms:modified>
  <cp:revision>13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2052-12.1.0.24657</vt:lpwstr>
  </property>
  <property fmtid="{D5CDD505-2E9C-101B-9397-08002B2CF9AE}" pid="3" name="ICV">
    <vt:lpwstr>62E8264F2F424D3AB6D9E5FC67228F9F_13</vt:lpwstr>
  </property>
  <property fmtid="{D5CDD505-2E9C-101B-9397-08002B2CF9AE}" pid="4" name="KSOTemplateDocerSaveRecord">
    <vt:lpwstr>eyJoZGlkIjoiNzJiNWQ2NDYxNjMyZjMyNjg5NzU4Mzk3MzM0YTk1ODQiLCJ1c2VySWQiOiI2NzI5MTcyNDcifQ==</vt:lpwstr>
  </property>
</Properties>
</file>