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CE2056">
      <w:pPr>
        <w:pStyle w:val="4"/>
      </w:pPr>
      <w:r>
        <w:t>项目需求书</w:t>
      </w:r>
    </w:p>
    <w:p w14:paraId="59BB4208">
      <w:pPr>
        <w:pStyle w:val="9"/>
        <w:numPr>
          <w:ilvl w:val="0"/>
          <w:numId w:val="1"/>
        </w:numPr>
        <w:spacing w:line="360" w:lineRule="auto"/>
        <w:ind w:firstLineChars="0"/>
        <w:rPr>
          <w:rFonts w:ascii="Times New Roman" w:hAnsi="Times New Roman" w:cs="Times New Roman"/>
          <w:b/>
          <w:sz w:val="24"/>
          <w:szCs w:val="24"/>
        </w:rPr>
      </w:pPr>
      <w:r>
        <w:rPr>
          <w:rFonts w:ascii="Times New Roman" w:hAnsi="Times New Roman" w:cs="Times New Roman"/>
          <w:b/>
          <w:sz w:val="24"/>
          <w:szCs w:val="24"/>
        </w:rPr>
        <w:t>项目背景</w:t>
      </w:r>
    </w:p>
    <w:p w14:paraId="7FE10EF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我医院为</w:t>
      </w:r>
      <w:r>
        <w:rPr>
          <w:rFonts w:asciiTheme="minorEastAsia" w:hAnsiTheme="minorEastAsia" w:cstheme="minorEastAsia"/>
          <w:sz w:val="24"/>
          <w:szCs w:val="24"/>
        </w:rPr>
        <w:t>开展</w:t>
      </w:r>
      <w:r>
        <w:rPr>
          <w:rFonts w:hint="eastAsia" w:asciiTheme="minorEastAsia" w:hAnsiTheme="minorEastAsia" w:cstheme="minorEastAsia"/>
          <w:sz w:val="24"/>
          <w:szCs w:val="24"/>
        </w:rPr>
        <w:t>中医</w:t>
      </w:r>
      <w:r>
        <w:rPr>
          <w:rFonts w:asciiTheme="minorEastAsia" w:hAnsiTheme="minorEastAsia" w:cstheme="minorEastAsia"/>
          <w:sz w:val="24"/>
          <w:szCs w:val="24"/>
        </w:rPr>
        <w:t>特色中点医院建设，承担</w:t>
      </w:r>
      <w:r>
        <w:rPr>
          <w:rFonts w:hint="eastAsia" w:asciiTheme="minorEastAsia" w:hAnsiTheme="minorEastAsia" w:cstheme="minorEastAsia"/>
          <w:sz w:val="24"/>
          <w:szCs w:val="24"/>
        </w:rPr>
        <w:t>跨</w:t>
      </w:r>
      <w:r>
        <w:rPr>
          <w:rFonts w:asciiTheme="minorEastAsia" w:hAnsiTheme="minorEastAsia" w:cstheme="minorEastAsia"/>
          <w:sz w:val="24"/>
          <w:szCs w:val="24"/>
        </w:rPr>
        <w:t>地区合作项目</w:t>
      </w:r>
      <w:r>
        <w:rPr>
          <w:rFonts w:hint="eastAsia" w:asciiTheme="minorEastAsia" w:hAnsiTheme="minorEastAsia" w:cstheme="minorEastAsia"/>
          <w:sz w:val="24"/>
          <w:szCs w:val="24"/>
        </w:rPr>
        <w:t>、</w:t>
      </w:r>
      <w:r>
        <w:rPr>
          <w:rFonts w:asciiTheme="minorEastAsia" w:hAnsiTheme="minorEastAsia" w:cstheme="minorEastAsia"/>
          <w:sz w:val="24"/>
          <w:szCs w:val="24"/>
        </w:rPr>
        <w:t>定点保健、</w:t>
      </w:r>
      <w:r>
        <w:rPr>
          <w:rFonts w:hint="eastAsia" w:asciiTheme="minorEastAsia" w:hAnsiTheme="minorEastAsia" w:cstheme="minorEastAsia"/>
          <w:sz w:val="24"/>
          <w:szCs w:val="24"/>
        </w:rPr>
        <w:t>重点</w:t>
      </w:r>
      <w:r>
        <w:rPr>
          <w:rFonts w:asciiTheme="minorEastAsia" w:hAnsiTheme="minorEastAsia" w:cstheme="minorEastAsia"/>
          <w:sz w:val="24"/>
          <w:szCs w:val="24"/>
        </w:rPr>
        <w:t>活动支援</w:t>
      </w:r>
      <w:r>
        <w:rPr>
          <w:rFonts w:hint="eastAsia" w:asciiTheme="minorEastAsia" w:hAnsiTheme="minorEastAsia" w:cstheme="minorEastAsia"/>
          <w:sz w:val="24"/>
          <w:szCs w:val="24"/>
        </w:rPr>
        <w:t>等</w:t>
      </w:r>
      <w:r>
        <w:rPr>
          <w:rFonts w:asciiTheme="minorEastAsia" w:hAnsiTheme="minorEastAsia" w:cstheme="minorEastAsia"/>
          <w:sz w:val="24"/>
          <w:szCs w:val="24"/>
        </w:rPr>
        <w:t>活动，</w:t>
      </w:r>
      <w:r>
        <w:rPr>
          <w:rFonts w:hint="eastAsia" w:asciiTheme="minorEastAsia" w:hAnsiTheme="minorEastAsia" w:cstheme="minorEastAsia"/>
          <w:sz w:val="24"/>
          <w:szCs w:val="24"/>
        </w:rPr>
        <w:t>为满足工作需要，拟购置小型客车壹辆，车型为国产MPV，已得到购置批复，现通过政府采购平台进行招标采购。</w:t>
      </w:r>
    </w:p>
    <w:p w14:paraId="7808D0D4">
      <w:pPr>
        <w:pStyle w:val="9"/>
        <w:numPr>
          <w:ilvl w:val="0"/>
          <w:numId w:val="1"/>
        </w:numPr>
        <w:spacing w:line="360" w:lineRule="auto"/>
        <w:ind w:firstLineChars="0"/>
        <w:rPr>
          <w:rFonts w:ascii="Times New Roman" w:hAnsi="Times New Roman" w:cs="Times New Roman"/>
          <w:b/>
          <w:sz w:val="24"/>
          <w:szCs w:val="24"/>
        </w:rPr>
      </w:pPr>
      <w:r>
        <w:rPr>
          <w:rFonts w:ascii="Times New Roman" w:hAnsi="Times New Roman" w:cs="Times New Roman"/>
          <w:b/>
          <w:sz w:val="24"/>
          <w:szCs w:val="24"/>
        </w:rPr>
        <w:t>项目预算</w:t>
      </w:r>
    </w:p>
    <w:p w14:paraId="05405BD1">
      <w:pPr>
        <w:spacing w:line="360" w:lineRule="auto"/>
        <w:ind w:left="482"/>
        <w:rPr>
          <w:rFonts w:ascii="Times New Roman" w:hAnsi="Times New Roman" w:cs="Times New Roman"/>
          <w:sz w:val="24"/>
          <w:szCs w:val="24"/>
        </w:rPr>
      </w:pPr>
      <w:r>
        <w:rPr>
          <w:rFonts w:hint="eastAsia" w:ascii="Times New Roman" w:hAnsi="Times New Roman" w:cs="Times New Roman"/>
          <w:sz w:val="24"/>
          <w:szCs w:val="24"/>
        </w:rPr>
        <w:t>项目预算总金额2</w:t>
      </w:r>
      <w:r>
        <w:rPr>
          <w:rFonts w:ascii="Times New Roman" w:hAnsi="Times New Roman" w:cs="Times New Roman"/>
          <w:sz w:val="24"/>
          <w:szCs w:val="24"/>
        </w:rPr>
        <w:t>5</w:t>
      </w:r>
      <w:r>
        <w:rPr>
          <w:rFonts w:hint="eastAsia" w:ascii="Times New Roman" w:hAnsi="Times New Roman" w:cs="Times New Roman"/>
          <w:sz w:val="24"/>
          <w:szCs w:val="24"/>
        </w:rPr>
        <w:t>0000元。</w:t>
      </w:r>
    </w:p>
    <w:p w14:paraId="110F0BB7">
      <w:pPr>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预算应包含车辆及附件货款、运输费、运输保险费、装卸费、安装调试费及</w:t>
      </w:r>
      <w:r>
        <w:rPr>
          <w:rFonts w:hint="eastAsia" w:ascii="Times New Roman" w:hAnsi="Times New Roman" w:cs="Times New Roman"/>
          <w:color w:val="000000" w:themeColor="text1"/>
          <w:sz w:val="24"/>
          <w:szCs w:val="24"/>
          <w14:textFill>
            <w14:solidFill>
              <w14:schemeClr w14:val="tx1"/>
            </w14:solidFill>
          </w14:textFill>
        </w:rPr>
        <w:t>利润</w:t>
      </w:r>
      <w:r>
        <w:rPr>
          <w:rFonts w:ascii="Times New Roman" w:hAnsi="Times New Roman" w:cs="Times New Roman"/>
          <w:color w:val="000000" w:themeColor="text1"/>
          <w:sz w:val="24"/>
          <w:szCs w:val="24"/>
          <w14:textFill>
            <w14:solidFill>
              <w14:schemeClr w14:val="tx1"/>
            </w14:solidFill>
          </w14:textFill>
        </w:rPr>
        <w:t>税金等为完成招标文件规定的全部要求所需的一切费用。</w:t>
      </w:r>
    </w:p>
    <w:p w14:paraId="09411418">
      <w:pPr>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不包含装具费用、机动车保险、机动车号牌费用。</w:t>
      </w:r>
    </w:p>
    <w:p w14:paraId="20ACA16E">
      <w:pPr>
        <w:spacing w:line="360" w:lineRule="auto"/>
        <w:ind w:firstLine="482" w:firstLineChars="200"/>
        <w:rPr>
          <w:rFonts w:ascii="Times New Roman" w:hAnsi="Times New Roman" w:cs="Times New Roman"/>
          <w:b/>
          <w:sz w:val="24"/>
          <w:szCs w:val="24"/>
        </w:rPr>
      </w:pPr>
      <w:r>
        <w:rPr>
          <w:rFonts w:ascii="Times New Roman" w:hAnsi="Times New Roman" w:cs="Times New Roman"/>
          <w:b/>
          <w:sz w:val="24"/>
          <w:szCs w:val="24"/>
        </w:rPr>
        <w:t>三、</w:t>
      </w:r>
      <w:r>
        <w:rPr>
          <w:rFonts w:hint="eastAsia" w:ascii="Times New Roman" w:hAnsi="Times New Roman" w:cs="Times New Roman"/>
          <w:b/>
          <w:sz w:val="24"/>
          <w:szCs w:val="24"/>
        </w:rPr>
        <w:t>资格要求</w:t>
      </w:r>
    </w:p>
    <w:p w14:paraId="19B9C218">
      <w:pPr>
        <w:spacing w:line="360" w:lineRule="auto"/>
        <w:ind w:firstLine="480" w:firstLineChars="200"/>
        <w:rPr>
          <w:rFonts w:ascii="Times New Roman" w:hAnsi="Times New Roman" w:cs="Times New Roman"/>
          <w:sz w:val="24"/>
          <w:szCs w:val="24"/>
        </w:rPr>
      </w:pPr>
      <w:r>
        <w:rPr>
          <w:rFonts w:hint="eastAsia" w:ascii="Times New Roman" w:hAnsi="Times New Roman" w:cs="Times New Roman"/>
          <w:sz w:val="24"/>
          <w:szCs w:val="24"/>
        </w:rPr>
        <w:t>（一）投标人须具备《中华人民共和国政府采购法》第二十二条第一款规定的条件。</w:t>
      </w:r>
    </w:p>
    <w:p w14:paraId="0657D0FD">
      <w:pPr>
        <w:spacing w:line="360" w:lineRule="auto"/>
        <w:ind w:firstLine="480" w:firstLineChars="200"/>
        <w:rPr>
          <w:rFonts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sz w:val="24"/>
          <w:szCs w:val="24"/>
        </w:rPr>
        <w:t>（</w:t>
      </w:r>
      <w:r>
        <w:rPr>
          <w:rFonts w:hint="eastAsia" w:ascii="Times New Roman" w:hAnsi="Times New Roman" w:cs="Times New Roman"/>
          <w:color w:val="000000" w:themeColor="text1"/>
          <w:sz w:val="24"/>
          <w:szCs w:val="24"/>
          <w14:textFill>
            <w14:solidFill>
              <w14:schemeClr w14:val="tx1"/>
            </w14:solidFill>
          </w14:textFill>
        </w:rPr>
        <w:t>二）本项目不接受联合体。</w:t>
      </w:r>
    </w:p>
    <w:p w14:paraId="71F92B36">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四、</w:t>
      </w:r>
      <w:r>
        <w:rPr>
          <w:rFonts w:ascii="Times New Roman" w:hAnsi="Times New Roman" w:cs="Times New Roman"/>
          <w:b/>
          <w:sz w:val="24"/>
          <w:szCs w:val="24"/>
        </w:rPr>
        <w:t>服务要求</w:t>
      </w:r>
    </w:p>
    <w:p w14:paraId="2D79AC9F">
      <w:pPr>
        <w:autoSpaceDE w:val="0"/>
        <w:autoSpaceDN w:val="0"/>
        <w:adjustRightInd w:val="0"/>
        <w:spacing w:line="360" w:lineRule="auto"/>
        <w:ind w:firstLine="480" w:firstLineChars="200"/>
        <w:rPr>
          <w:sz w:val="24"/>
        </w:rPr>
      </w:pPr>
      <w:r>
        <w:rPr>
          <w:rFonts w:hint="eastAsia"/>
          <w:sz w:val="24"/>
          <w:szCs w:val="24"/>
        </w:rPr>
        <w:t>★</w:t>
      </w:r>
      <w:r>
        <w:rPr>
          <w:rFonts w:hint="eastAsia"/>
          <w:sz w:val="24"/>
        </w:rPr>
        <w:t>（一）报价要求</w:t>
      </w:r>
    </w:p>
    <w:p w14:paraId="6B380613">
      <w:pPr>
        <w:autoSpaceDE w:val="0"/>
        <w:autoSpaceDN w:val="0"/>
        <w:adjustRightInd w:val="0"/>
        <w:spacing w:line="360" w:lineRule="auto"/>
        <w:ind w:firstLine="480" w:firstLineChars="200"/>
        <w:rPr>
          <w:sz w:val="24"/>
        </w:rPr>
      </w:pPr>
      <w:r>
        <w:rPr>
          <w:rFonts w:hint="eastAsia"/>
          <w:sz w:val="24"/>
        </w:rPr>
        <w:t>1. 投标报价以人民币填列。</w:t>
      </w:r>
    </w:p>
    <w:p w14:paraId="4B427F9D">
      <w:pPr>
        <w:spacing w:line="360" w:lineRule="auto"/>
        <w:ind w:firstLine="480" w:firstLineChars="200"/>
        <w:rPr>
          <w:sz w:val="24"/>
          <w:szCs w:val="24"/>
        </w:rPr>
      </w:pPr>
      <w:r>
        <w:rPr>
          <w:rFonts w:hint="eastAsia"/>
          <w:sz w:val="24"/>
        </w:rPr>
        <w:t>2. 投标人的报价应包括：车辆及附件货款、运输费、运输保险费、装卸费、安装调试费及利润税金等为完成招标文件规定的全部要求所需的一切费用。投标人所报价格为货到现场安装调试完成的最终优惠价格。</w:t>
      </w:r>
    </w:p>
    <w:p w14:paraId="1CD9CA86">
      <w:pPr>
        <w:autoSpaceDE w:val="0"/>
        <w:autoSpaceDN w:val="0"/>
        <w:adjustRightInd w:val="0"/>
        <w:spacing w:line="360" w:lineRule="auto"/>
        <w:ind w:firstLine="480" w:firstLineChars="200"/>
        <w:rPr>
          <w:sz w:val="24"/>
        </w:rPr>
      </w:pPr>
      <w:r>
        <w:rPr>
          <w:rFonts w:hint="eastAsia"/>
          <w:sz w:val="24"/>
        </w:rPr>
        <w:t>3. 验收及相关费用由投标人负责。</w:t>
      </w:r>
    </w:p>
    <w:p w14:paraId="6F2700ED">
      <w:pPr>
        <w:autoSpaceDE w:val="0"/>
        <w:autoSpaceDN w:val="0"/>
        <w:adjustRightInd w:val="0"/>
        <w:spacing w:line="360" w:lineRule="auto"/>
        <w:ind w:firstLine="480" w:firstLineChars="200"/>
        <w:rPr>
          <w:sz w:val="24"/>
        </w:rPr>
      </w:pPr>
      <w:r>
        <w:rPr>
          <w:rFonts w:hint="eastAsia"/>
          <w:sz w:val="24"/>
        </w:rPr>
        <w:t>（二）服务要求</w:t>
      </w:r>
    </w:p>
    <w:p w14:paraId="1E030915">
      <w:pPr>
        <w:autoSpaceDE w:val="0"/>
        <w:autoSpaceDN w:val="0"/>
        <w:adjustRightInd w:val="0"/>
        <w:spacing w:line="360" w:lineRule="auto"/>
        <w:ind w:firstLine="480" w:firstLineChars="200"/>
        <w:rPr>
          <w:sz w:val="24"/>
        </w:rPr>
      </w:pPr>
      <w:r>
        <w:rPr>
          <w:rFonts w:hint="eastAsia"/>
          <w:sz w:val="24"/>
        </w:rPr>
        <w:t>1. 所投车辆包修期限不低于3年或者行驶里程</w:t>
      </w:r>
      <w:r>
        <w:rPr>
          <w:sz w:val="24"/>
        </w:rPr>
        <w:t>100,000</w:t>
      </w:r>
      <w:r>
        <w:rPr>
          <w:rFonts w:hint="eastAsia"/>
          <w:sz w:val="24"/>
        </w:rPr>
        <w:t>公里；车辆三电系统保修期限不低于5年或者行驶里程100,000公里，以先到者为准；所投车辆三包（修理、更换、退货）有效期限不低于2年或者行驶里程50,000公里，以先到者为准。包修期和三包有效期自供应商开具购车发票之日起计算。</w:t>
      </w:r>
    </w:p>
    <w:p w14:paraId="6DF037A6">
      <w:pPr>
        <w:autoSpaceDE w:val="0"/>
        <w:autoSpaceDN w:val="0"/>
        <w:adjustRightInd w:val="0"/>
        <w:spacing w:line="360" w:lineRule="auto"/>
        <w:ind w:firstLine="480" w:firstLineChars="200"/>
        <w:rPr>
          <w:sz w:val="24"/>
        </w:rPr>
      </w:pPr>
      <w:r>
        <w:rPr>
          <w:rFonts w:hint="eastAsia"/>
          <w:sz w:val="24"/>
        </w:rPr>
        <w:t>2.在包修期内，车辆出现产品质量问题，供应商负责免费修理（包括工时费和材料费）。</w:t>
      </w:r>
    </w:p>
    <w:p w14:paraId="2CD471CD">
      <w:pPr>
        <w:autoSpaceDE w:val="0"/>
        <w:autoSpaceDN w:val="0"/>
        <w:adjustRightInd w:val="0"/>
        <w:spacing w:line="360" w:lineRule="auto"/>
        <w:ind w:firstLine="480" w:firstLineChars="200"/>
        <w:rPr>
          <w:sz w:val="24"/>
        </w:rPr>
      </w:pPr>
      <w:r>
        <w:rPr>
          <w:rFonts w:hint="eastAsia"/>
          <w:sz w:val="24"/>
        </w:rPr>
        <w:t>3. 提供所投产品制造商服务机构情况，包括地址、联系方式及技术人员数量等。</w:t>
      </w:r>
    </w:p>
    <w:p w14:paraId="671BCD54">
      <w:pPr>
        <w:autoSpaceDE w:val="0"/>
        <w:autoSpaceDN w:val="0"/>
        <w:adjustRightInd w:val="0"/>
        <w:spacing w:line="360" w:lineRule="auto"/>
        <w:ind w:firstLine="480" w:firstLineChars="200"/>
        <w:rPr>
          <w:sz w:val="24"/>
        </w:rPr>
      </w:pPr>
      <w:r>
        <w:rPr>
          <w:rFonts w:hint="eastAsia"/>
          <w:sz w:val="24"/>
          <w:szCs w:val="24"/>
        </w:rPr>
        <w:t>★</w:t>
      </w:r>
      <w:r>
        <w:rPr>
          <w:rFonts w:hint="eastAsia"/>
          <w:sz w:val="24"/>
        </w:rPr>
        <w:t>（三）交货要求</w:t>
      </w:r>
    </w:p>
    <w:p w14:paraId="69E6D599">
      <w:pPr>
        <w:autoSpaceDE w:val="0"/>
        <w:autoSpaceDN w:val="0"/>
        <w:adjustRightInd w:val="0"/>
        <w:spacing w:line="360" w:lineRule="auto"/>
        <w:ind w:firstLine="480" w:firstLineChars="200"/>
        <w:rPr>
          <w:sz w:val="24"/>
        </w:rPr>
      </w:pPr>
      <w:r>
        <w:rPr>
          <w:rFonts w:hint="eastAsia"/>
          <w:sz w:val="24"/>
        </w:rPr>
        <w:t>1. 交货期：签订合同之日起</w:t>
      </w:r>
      <w:r>
        <w:rPr>
          <w:sz w:val="24"/>
        </w:rPr>
        <w:t>5</w:t>
      </w:r>
      <w:r>
        <w:rPr>
          <w:rFonts w:hint="eastAsia"/>
          <w:sz w:val="24"/>
        </w:rPr>
        <w:t>日内（特殊情况以合同为准）。</w:t>
      </w:r>
    </w:p>
    <w:p w14:paraId="24CFD9D7">
      <w:pPr>
        <w:autoSpaceDE w:val="0"/>
        <w:autoSpaceDN w:val="0"/>
        <w:adjustRightInd w:val="0"/>
        <w:spacing w:line="360" w:lineRule="auto"/>
        <w:ind w:firstLine="480" w:firstLineChars="200"/>
        <w:rPr>
          <w:sz w:val="24"/>
        </w:rPr>
      </w:pPr>
      <w:r>
        <w:rPr>
          <w:rFonts w:hint="eastAsia"/>
          <w:sz w:val="24"/>
        </w:rPr>
        <w:t>2. 交货地点：天津市红桥区北马路354号（特殊情况以合同为准）。</w:t>
      </w:r>
    </w:p>
    <w:p w14:paraId="2C50B8F2">
      <w:pPr>
        <w:autoSpaceDE w:val="0"/>
        <w:autoSpaceDN w:val="0"/>
        <w:adjustRightInd w:val="0"/>
        <w:spacing w:line="360" w:lineRule="auto"/>
        <w:ind w:firstLine="480" w:firstLineChars="200"/>
        <w:rPr>
          <w:sz w:val="24"/>
        </w:rPr>
      </w:pPr>
      <w:r>
        <w:rPr>
          <w:rFonts w:hint="eastAsia"/>
          <w:sz w:val="24"/>
        </w:rPr>
        <w:t>3. 提供制造商完整的随机资料，包括完整的使用和维修手册等。</w:t>
      </w:r>
    </w:p>
    <w:p w14:paraId="46E87793">
      <w:pPr>
        <w:autoSpaceDE w:val="0"/>
        <w:autoSpaceDN w:val="0"/>
        <w:adjustRightInd w:val="0"/>
        <w:spacing w:line="360" w:lineRule="auto"/>
        <w:ind w:firstLine="480" w:firstLineChars="200"/>
        <w:rPr>
          <w:sz w:val="24"/>
        </w:rPr>
      </w:pPr>
      <w:r>
        <w:rPr>
          <w:rFonts w:hint="eastAsia"/>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395B5B45">
      <w:pPr>
        <w:autoSpaceDE w:val="0"/>
        <w:autoSpaceDN w:val="0"/>
        <w:adjustRightInd w:val="0"/>
        <w:spacing w:line="360" w:lineRule="auto"/>
        <w:ind w:firstLine="480" w:firstLineChars="200"/>
        <w:rPr>
          <w:sz w:val="24"/>
        </w:rPr>
      </w:pPr>
      <w:r>
        <w:rPr>
          <w:rFonts w:hint="eastAsia"/>
          <w:sz w:val="24"/>
          <w:szCs w:val="24"/>
        </w:rPr>
        <w:t>★</w:t>
      </w:r>
      <w:r>
        <w:rPr>
          <w:rFonts w:hint="eastAsia"/>
          <w:sz w:val="24"/>
        </w:rPr>
        <w:t>（四）付款方式</w:t>
      </w:r>
    </w:p>
    <w:p w14:paraId="61C01496">
      <w:pPr>
        <w:autoSpaceDE w:val="0"/>
        <w:autoSpaceDN w:val="0"/>
        <w:adjustRightInd w:val="0"/>
        <w:spacing w:line="360" w:lineRule="auto"/>
        <w:ind w:firstLine="480" w:firstLineChars="200"/>
        <w:rPr>
          <w:rFonts w:hint="eastAsia"/>
          <w:sz w:val="24"/>
        </w:rPr>
      </w:pPr>
      <w:r>
        <w:rPr>
          <w:rFonts w:hint="eastAsia"/>
          <w:sz w:val="24"/>
        </w:rPr>
        <w:t>货到现场安装、调试完毕，所有设备使用无质量问题，验收合格后20个工作日内支付合同总额的100%（特殊情况以合同为准）。</w:t>
      </w:r>
    </w:p>
    <w:p w14:paraId="067B894F">
      <w:pPr>
        <w:autoSpaceDE w:val="0"/>
        <w:autoSpaceDN w:val="0"/>
        <w:adjustRightInd w:val="0"/>
        <w:spacing w:line="360" w:lineRule="auto"/>
        <w:ind w:firstLine="480" w:firstLineChars="200"/>
        <w:rPr>
          <w:rFonts w:ascii="Times New Roman" w:hAnsi="Times New Roman" w:cs="Times New Roman"/>
          <w:b/>
          <w:sz w:val="24"/>
        </w:rPr>
      </w:pPr>
      <w:r>
        <w:rPr>
          <w:rFonts w:hint="eastAsia"/>
          <w:sz w:val="24"/>
          <w:lang w:eastAsia="zh-CN"/>
        </w:rPr>
        <w:t>五、</w:t>
      </w:r>
      <w:bookmarkStart w:id="2" w:name="_GoBack"/>
      <w:bookmarkEnd w:id="2"/>
      <w:r>
        <w:rPr>
          <w:rFonts w:ascii="Times New Roman" w:hAnsi="Times New Roman" w:cs="Times New Roman"/>
          <w:b/>
          <w:sz w:val="24"/>
        </w:rPr>
        <w:t>技术要求</w:t>
      </w:r>
    </w:p>
    <w:tbl>
      <w:tblPr>
        <w:tblStyle w:val="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468"/>
        <w:gridCol w:w="880"/>
        <w:gridCol w:w="5442"/>
      </w:tblGrid>
      <w:tr w14:paraId="0AE25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tblHeader/>
          <w:jc w:val="center"/>
        </w:trPr>
        <w:tc>
          <w:tcPr>
            <w:tcW w:w="430" w:type="pct"/>
            <w:vAlign w:val="center"/>
          </w:tcPr>
          <w:p w14:paraId="2DB199A8">
            <w:pPr>
              <w:widowControl/>
              <w:snapToGrid w:val="0"/>
              <w:jc w:val="center"/>
              <w:rPr>
                <w:rFonts w:ascii="宋体" w:hAnsi="宋体" w:cs="宋体"/>
                <w:kern w:val="0"/>
                <w:sz w:val="24"/>
                <w:szCs w:val="24"/>
              </w:rPr>
            </w:pPr>
            <w:r>
              <w:rPr>
                <w:rFonts w:hint="eastAsia" w:ascii="宋体" w:hAnsi="宋体" w:cs="宋体"/>
                <w:kern w:val="0"/>
                <w:sz w:val="24"/>
                <w:szCs w:val="24"/>
              </w:rPr>
              <w:t>序号</w:t>
            </w:r>
          </w:p>
        </w:tc>
        <w:tc>
          <w:tcPr>
            <w:tcW w:w="861" w:type="pct"/>
            <w:vAlign w:val="center"/>
          </w:tcPr>
          <w:p w14:paraId="5EC0AF92">
            <w:pPr>
              <w:widowControl/>
              <w:snapToGrid w:val="0"/>
              <w:jc w:val="center"/>
              <w:rPr>
                <w:rFonts w:ascii="宋体" w:hAnsi="宋体" w:cs="宋体"/>
                <w:kern w:val="0"/>
                <w:sz w:val="24"/>
                <w:szCs w:val="24"/>
              </w:rPr>
            </w:pPr>
            <w:r>
              <w:rPr>
                <w:rFonts w:hint="eastAsia" w:ascii="宋体" w:hAnsi="宋体" w:cs="宋体"/>
                <w:kern w:val="0"/>
                <w:sz w:val="24"/>
                <w:szCs w:val="24"/>
              </w:rPr>
              <w:t>采购项名称</w:t>
            </w:r>
          </w:p>
        </w:tc>
        <w:tc>
          <w:tcPr>
            <w:tcW w:w="516" w:type="pct"/>
            <w:vAlign w:val="center"/>
          </w:tcPr>
          <w:p w14:paraId="55E7250D">
            <w:pPr>
              <w:widowControl/>
              <w:snapToGrid w:val="0"/>
              <w:jc w:val="center"/>
              <w:rPr>
                <w:rFonts w:ascii="宋体" w:hAnsi="宋体" w:cs="宋体"/>
                <w:kern w:val="0"/>
                <w:sz w:val="24"/>
                <w:szCs w:val="24"/>
              </w:rPr>
            </w:pPr>
            <w:r>
              <w:rPr>
                <w:rFonts w:hint="eastAsia" w:ascii="宋体" w:hAnsi="宋体" w:cs="宋体"/>
                <w:kern w:val="0"/>
                <w:sz w:val="24"/>
                <w:szCs w:val="24"/>
              </w:rPr>
              <w:t>数量</w:t>
            </w:r>
          </w:p>
        </w:tc>
        <w:tc>
          <w:tcPr>
            <w:tcW w:w="3192" w:type="pct"/>
            <w:vAlign w:val="center"/>
          </w:tcPr>
          <w:p w14:paraId="2F7ABED3">
            <w:pPr>
              <w:widowControl/>
              <w:snapToGrid w:val="0"/>
              <w:spacing w:line="360" w:lineRule="auto"/>
              <w:jc w:val="center"/>
              <w:rPr>
                <w:rFonts w:ascii="宋体" w:hAnsi="宋体" w:cs="宋体"/>
                <w:kern w:val="0"/>
                <w:sz w:val="24"/>
                <w:szCs w:val="24"/>
              </w:rPr>
            </w:pPr>
            <w:r>
              <w:rPr>
                <w:rFonts w:hint="eastAsia" w:ascii="宋体" w:hAnsi="宋体" w:cs="宋体"/>
                <w:kern w:val="0"/>
                <w:sz w:val="24"/>
                <w:szCs w:val="24"/>
              </w:rPr>
              <w:t>需求条款</w:t>
            </w:r>
          </w:p>
        </w:tc>
      </w:tr>
      <w:tr w14:paraId="214A6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restart"/>
            <w:vAlign w:val="center"/>
          </w:tcPr>
          <w:p w14:paraId="5D8D1335">
            <w:pPr>
              <w:widowControl/>
              <w:snapToGrid w:val="0"/>
              <w:jc w:val="center"/>
              <w:rPr>
                <w:rFonts w:ascii="宋体" w:hAnsi="宋体" w:cs="宋体"/>
                <w:kern w:val="0"/>
                <w:sz w:val="24"/>
                <w:szCs w:val="24"/>
              </w:rPr>
            </w:pPr>
            <w:r>
              <w:rPr>
                <w:rFonts w:hint="eastAsia" w:ascii="宋体" w:hAnsi="宋体" w:cs="宋体"/>
                <w:kern w:val="0"/>
                <w:sz w:val="24"/>
                <w:szCs w:val="24"/>
              </w:rPr>
              <w:t>1</w:t>
            </w:r>
          </w:p>
        </w:tc>
        <w:tc>
          <w:tcPr>
            <w:tcW w:w="861" w:type="pct"/>
            <w:vMerge w:val="restart"/>
            <w:vAlign w:val="center"/>
          </w:tcPr>
          <w:p w14:paraId="1ECAD88E">
            <w:pPr>
              <w:widowControl/>
              <w:snapToGrid w:val="0"/>
              <w:jc w:val="center"/>
              <w:rPr>
                <w:rFonts w:ascii="宋体" w:hAnsi="宋体" w:cs="宋体"/>
                <w:kern w:val="0"/>
                <w:sz w:val="24"/>
                <w:szCs w:val="24"/>
              </w:rPr>
            </w:pPr>
            <w:r>
              <w:rPr>
                <w:rFonts w:hint="eastAsia" w:ascii="宋体" w:hAnsi="宋体" w:cs="宋体"/>
                <w:kern w:val="0"/>
                <w:sz w:val="24"/>
                <w:szCs w:val="24"/>
              </w:rPr>
              <w:t>公务</w:t>
            </w:r>
            <w:r>
              <w:rPr>
                <w:rFonts w:ascii="宋体" w:hAnsi="宋体" w:cs="宋体"/>
                <w:kern w:val="0"/>
                <w:sz w:val="24"/>
                <w:szCs w:val="24"/>
              </w:rPr>
              <w:t>用车</w:t>
            </w:r>
          </w:p>
        </w:tc>
        <w:tc>
          <w:tcPr>
            <w:tcW w:w="516" w:type="pct"/>
            <w:vMerge w:val="restart"/>
            <w:vAlign w:val="center"/>
          </w:tcPr>
          <w:p w14:paraId="11ADB3A0">
            <w:pPr>
              <w:widowControl/>
              <w:snapToGrid w:val="0"/>
              <w:jc w:val="center"/>
              <w:rPr>
                <w:rFonts w:ascii="宋体" w:hAnsi="宋体" w:cs="宋体"/>
                <w:kern w:val="0"/>
                <w:sz w:val="24"/>
                <w:szCs w:val="24"/>
              </w:rPr>
            </w:pPr>
            <w:r>
              <w:rPr>
                <w:rFonts w:hint="eastAsia" w:ascii="宋体" w:hAnsi="宋体" w:cs="宋体"/>
                <w:kern w:val="0"/>
                <w:sz w:val="24"/>
                <w:szCs w:val="24"/>
              </w:rPr>
              <w:t>1</w:t>
            </w:r>
          </w:p>
        </w:tc>
        <w:tc>
          <w:tcPr>
            <w:tcW w:w="3192" w:type="pct"/>
            <w:vAlign w:val="center"/>
          </w:tcPr>
          <w:p w14:paraId="2E5B7AAB">
            <w:pPr>
              <w:widowControl/>
              <w:spacing w:line="360" w:lineRule="auto"/>
              <w:jc w:val="left"/>
              <w:rPr>
                <w:rFonts w:ascii="宋体" w:hAnsi="宋体" w:cs="宋体"/>
                <w:kern w:val="0"/>
                <w:sz w:val="24"/>
                <w:szCs w:val="24"/>
              </w:rPr>
            </w:pPr>
            <w:r>
              <w:rPr>
                <w:rFonts w:hint="eastAsia" w:ascii="宋体" w:hAnsi="宋体" w:cs="宋体"/>
                <w:kern w:val="0"/>
                <w:sz w:val="24"/>
                <w:szCs w:val="24"/>
              </w:rPr>
              <w:t>★能源类型：插电式混合动力</w:t>
            </w:r>
          </w:p>
        </w:tc>
      </w:tr>
      <w:tr w14:paraId="73365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B180827">
            <w:pPr>
              <w:widowControl/>
              <w:snapToGrid w:val="0"/>
              <w:jc w:val="center"/>
              <w:rPr>
                <w:rFonts w:ascii="宋体" w:hAnsi="宋体" w:cs="宋体"/>
                <w:kern w:val="0"/>
                <w:sz w:val="24"/>
                <w:szCs w:val="24"/>
              </w:rPr>
            </w:pPr>
          </w:p>
        </w:tc>
        <w:tc>
          <w:tcPr>
            <w:tcW w:w="861" w:type="pct"/>
            <w:vMerge w:val="continue"/>
            <w:vAlign w:val="center"/>
          </w:tcPr>
          <w:p w14:paraId="0CE0A4EF">
            <w:pPr>
              <w:widowControl/>
              <w:snapToGrid w:val="0"/>
              <w:jc w:val="center"/>
              <w:rPr>
                <w:rFonts w:ascii="宋体" w:hAnsi="宋体" w:cs="宋体"/>
                <w:kern w:val="0"/>
                <w:sz w:val="24"/>
                <w:szCs w:val="24"/>
              </w:rPr>
            </w:pPr>
          </w:p>
        </w:tc>
        <w:tc>
          <w:tcPr>
            <w:tcW w:w="516" w:type="pct"/>
            <w:vMerge w:val="continue"/>
            <w:vAlign w:val="center"/>
          </w:tcPr>
          <w:p w14:paraId="6A84CE6F">
            <w:pPr>
              <w:widowControl/>
              <w:snapToGrid w:val="0"/>
              <w:jc w:val="center"/>
              <w:rPr>
                <w:rFonts w:ascii="宋体" w:hAnsi="宋体" w:cs="宋体"/>
                <w:kern w:val="0"/>
                <w:sz w:val="24"/>
                <w:szCs w:val="24"/>
              </w:rPr>
            </w:pPr>
          </w:p>
        </w:tc>
        <w:tc>
          <w:tcPr>
            <w:tcW w:w="3192" w:type="pct"/>
            <w:vAlign w:val="center"/>
          </w:tcPr>
          <w:p w14:paraId="529E5C46">
            <w:pPr>
              <w:widowControl/>
              <w:spacing w:line="360" w:lineRule="auto"/>
              <w:jc w:val="left"/>
              <w:rPr>
                <w:rFonts w:ascii="宋体" w:hAnsi="宋体" w:cs="宋体"/>
                <w:kern w:val="0"/>
                <w:sz w:val="24"/>
                <w:szCs w:val="24"/>
              </w:rPr>
            </w:pPr>
            <w:bookmarkStart w:id="0" w:name="OLE_LINK2"/>
            <w:bookmarkStart w:id="1" w:name="OLE_LINK1"/>
            <w:r>
              <w:rPr>
                <w:rFonts w:hint="eastAsia" w:ascii="宋体" w:hAnsi="宋体" w:cs="宋体"/>
                <w:kern w:val="0"/>
                <w:sz w:val="24"/>
                <w:szCs w:val="24"/>
              </w:rPr>
              <w:t>★</w:t>
            </w:r>
            <w:bookmarkEnd w:id="0"/>
            <w:bookmarkEnd w:id="1"/>
            <w:r>
              <w:rPr>
                <w:rFonts w:hint="eastAsia" w:ascii="宋体" w:hAnsi="宋体" w:cs="宋体"/>
                <w:kern w:val="0"/>
                <w:sz w:val="24"/>
                <w:szCs w:val="24"/>
              </w:rPr>
              <w:t>车身结构：</w:t>
            </w:r>
            <w:r>
              <w:rPr>
                <w:rFonts w:ascii="宋体" w:hAnsi="宋体" w:cs="宋体"/>
                <w:kern w:val="0"/>
                <w:sz w:val="24"/>
                <w:szCs w:val="24"/>
              </w:rPr>
              <w:t>5</w:t>
            </w:r>
            <w:r>
              <w:rPr>
                <w:rFonts w:hint="eastAsia" w:ascii="宋体" w:hAnsi="宋体" w:cs="宋体"/>
                <w:kern w:val="0"/>
                <w:sz w:val="24"/>
                <w:szCs w:val="24"/>
              </w:rPr>
              <w:t>门，</w:t>
            </w:r>
            <w:r>
              <w:rPr>
                <w:rFonts w:ascii="宋体" w:hAnsi="宋体" w:cs="宋体"/>
                <w:kern w:val="0"/>
                <w:sz w:val="24"/>
                <w:szCs w:val="24"/>
              </w:rPr>
              <w:t>7</w:t>
            </w:r>
            <w:r>
              <w:rPr>
                <w:rFonts w:hint="eastAsia" w:ascii="宋体" w:hAnsi="宋体" w:cs="宋体"/>
                <w:kern w:val="0"/>
                <w:sz w:val="24"/>
                <w:szCs w:val="24"/>
              </w:rPr>
              <w:t>座，</w:t>
            </w:r>
            <w:r>
              <w:rPr>
                <w:rFonts w:ascii="宋体" w:hAnsi="宋体" w:cs="宋体"/>
                <w:kern w:val="0"/>
                <w:sz w:val="24"/>
                <w:szCs w:val="24"/>
              </w:rPr>
              <w:t>MPV</w:t>
            </w:r>
          </w:p>
        </w:tc>
      </w:tr>
      <w:tr w14:paraId="014824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3B55374">
            <w:pPr>
              <w:widowControl/>
              <w:snapToGrid w:val="0"/>
              <w:jc w:val="center"/>
              <w:rPr>
                <w:rFonts w:ascii="宋体" w:hAnsi="宋体" w:cs="宋体"/>
                <w:kern w:val="0"/>
                <w:sz w:val="24"/>
                <w:szCs w:val="24"/>
              </w:rPr>
            </w:pPr>
          </w:p>
        </w:tc>
        <w:tc>
          <w:tcPr>
            <w:tcW w:w="861" w:type="pct"/>
            <w:vMerge w:val="continue"/>
            <w:vAlign w:val="center"/>
          </w:tcPr>
          <w:p w14:paraId="16CB8D4D">
            <w:pPr>
              <w:widowControl/>
              <w:snapToGrid w:val="0"/>
              <w:jc w:val="center"/>
              <w:rPr>
                <w:rFonts w:ascii="宋体" w:hAnsi="宋体" w:cs="宋体"/>
                <w:kern w:val="0"/>
                <w:sz w:val="24"/>
                <w:szCs w:val="24"/>
              </w:rPr>
            </w:pPr>
          </w:p>
        </w:tc>
        <w:tc>
          <w:tcPr>
            <w:tcW w:w="516" w:type="pct"/>
            <w:vMerge w:val="continue"/>
            <w:vAlign w:val="center"/>
          </w:tcPr>
          <w:p w14:paraId="510C66D8">
            <w:pPr>
              <w:widowControl/>
              <w:snapToGrid w:val="0"/>
              <w:jc w:val="center"/>
              <w:rPr>
                <w:rFonts w:ascii="宋体" w:hAnsi="宋体" w:cs="宋体"/>
                <w:kern w:val="0"/>
                <w:sz w:val="24"/>
                <w:szCs w:val="24"/>
              </w:rPr>
            </w:pPr>
          </w:p>
        </w:tc>
        <w:tc>
          <w:tcPr>
            <w:tcW w:w="3192" w:type="pct"/>
            <w:vAlign w:val="center"/>
          </w:tcPr>
          <w:p w14:paraId="12B171D6">
            <w:pPr>
              <w:widowControl/>
              <w:spacing w:line="360" w:lineRule="auto"/>
              <w:jc w:val="left"/>
              <w:rPr>
                <w:rFonts w:ascii="宋体" w:hAnsi="宋体" w:cs="宋体"/>
                <w:kern w:val="0"/>
                <w:sz w:val="24"/>
                <w:szCs w:val="24"/>
              </w:rPr>
            </w:pPr>
            <w:r>
              <w:rPr>
                <w:rFonts w:hint="eastAsia" w:ascii="宋体" w:hAnsi="宋体" w:cs="宋体"/>
                <w:kern w:val="0"/>
                <w:sz w:val="24"/>
                <w:szCs w:val="24"/>
              </w:rPr>
              <w:t>★排放</w:t>
            </w:r>
            <w:r>
              <w:rPr>
                <w:rFonts w:ascii="宋体" w:hAnsi="宋体" w:cs="宋体"/>
                <w:kern w:val="0"/>
                <w:sz w:val="24"/>
                <w:szCs w:val="24"/>
              </w:rPr>
              <w:t>标准：</w:t>
            </w:r>
            <w:r>
              <w:rPr>
                <w:rFonts w:hint="eastAsia" w:ascii="宋体" w:hAnsi="宋体" w:cs="宋体"/>
                <w:kern w:val="0"/>
                <w:sz w:val="24"/>
                <w:szCs w:val="24"/>
              </w:rPr>
              <w:t>国</w:t>
            </w:r>
            <w:r>
              <w:rPr>
                <w:rFonts w:ascii="宋体" w:hAnsi="宋体" w:cs="宋体"/>
                <w:kern w:val="0"/>
                <w:sz w:val="24"/>
                <w:szCs w:val="24"/>
              </w:rPr>
              <w:t>六</w:t>
            </w:r>
            <w:r>
              <w:rPr>
                <w:rFonts w:hint="eastAsia" w:ascii="宋体" w:hAnsi="宋体" w:cs="宋体"/>
                <w:kern w:val="0"/>
                <w:sz w:val="24"/>
                <w:szCs w:val="24"/>
              </w:rPr>
              <w:t>B</w:t>
            </w:r>
          </w:p>
        </w:tc>
      </w:tr>
      <w:tr w14:paraId="16467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12272E0">
            <w:pPr>
              <w:widowControl/>
              <w:snapToGrid w:val="0"/>
              <w:jc w:val="center"/>
              <w:rPr>
                <w:rFonts w:ascii="宋体" w:hAnsi="宋体" w:cs="宋体"/>
                <w:kern w:val="0"/>
                <w:sz w:val="24"/>
                <w:szCs w:val="24"/>
              </w:rPr>
            </w:pPr>
          </w:p>
        </w:tc>
        <w:tc>
          <w:tcPr>
            <w:tcW w:w="861" w:type="pct"/>
            <w:vMerge w:val="continue"/>
            <w:vAlign w:val="center"/>
          </w:tcPr>
          <w:p w14:paraId="7D959372">
            <w:pPr>
              <w:widowControl/>
              <w:snapToGrid w:val="0"/>
              <w:jc w:val="center"/>
              <w:rPr>
                <w:rFonts w:ascii="宋体" w:hAnsi="宋体" w:cs="宋体"/>
                <w:kern w:val="0"/>
                <w:sz w:val="24"/>
                <w:szCs w:val="24"/>
              </w:rPr>
            </w:pPr>
          </w:p>
        </w:tc>
        <w:tc>
          <w:tcPr>
            <w:tcW w:w="516" w:type="pct"/>
            <w:vMerge w:val="continue"/>
            <w:vAlign w:val="center"/>
          </w:tcPr>
          <w:p w14:paraId="7F74A4B7">
            <w:pPr>
              <w:widowControl/>
              <w:snapToGrid w:val="0"/>
              <w:jc w:val="center"/>
              <w:rPr>
                <w:rFonts w:ascii="宋体" w:hAnsi="宋体" w:cs="宋体"/>
                <w:kern w:val="0"/>
                <w:sz w:val="24"/>
                <w:szCs w:val="24"/>
              </w:rPr>
            </w:pPr>
          </w:p>
        </w:tc>
        <w:tc>
          <w:tcPr>
            <w:tcW w:w="3192" w:type="pct"/>
            <w:vAlign w:val="center"/>
          </w:tcPr>
          <w:p w14:paraId="389DF2D6">
            <w:pPr>
              <w:widowControl/>
              <w:spacing w:line="360" w:lineRule="auto"/>
              <w:jc w:val="left"/>
              <w:rPr>
                <w:rFonts w:ascii="宋体" w:hAnsi="宋体" w:cs="宋体"/>
                <w:kern w:val="0"/>
                <w:sz w:val="24"/>
                <w:szCs w:val="24"/>
              </w:rPr>
            </w:pPr>
            <w:r>
              <w:rPr>
                <w:rFonts w:hint="eastAsia" w:ascii="宋体" w:hAnsi="宋体" w:cs="宋体"/>
                <w:kern w:val="0"/>
                <w:sz w:val="24"/>
                <w:szCs w:val="24"/>
              </w:rPr>
              <w:t>★车身长度（mm）：</w:t>
            </w:r>
            <w:r>
              <w:rPr>
                <w:rFonts w:ascii="宋体" w:hAnsi="宋体" w:cs="宋体"/>
                <w:kern w:val="0"/>
                <w:sz w:val="24"/>
                <w:szCs w:val="24"/>
              </w:rPr>
              <w:t>5140</w:t>
            </w:r>
            <w:r>
              <w:rPr>
                <w:rFonts w:hint="eastAsia" w:ascii="宋体" w:hAnsi="宋体" w:cs="宋体"/>
                <w:sz w:val="24"/>
                <w:szCs w:val="24"/>
              </w:rPr>
              <w:t>≤</w:t>
            </w:r>
            <w:r>
              <w:rPr>
                <w:rFonts w:hint="eastAsia" w:ascii="宋体" w:hAnsi="宋体" w:cs="宋体"/>
                <w:kern w:val="0"/>
                <w:sz w:val="24"/>
                <w:szCs w:val="24"/>
              </w:rPr>
              <w:t>长</w:t>
            </w:r>
            <w:r>
              <w:rPr>
                <w:rFonts w:hint="eastAsia" w:ascii="宋体" w:hAnsi="宋体" w:cs="宋体"/>
                <w:sz w:val="24"/>
                <w:szCs w:val="24"/>
              </w:rPr>
              <w:t>≤</w:t>
            </w:r>
            <w:r>
              <w:rPr>
                <w:rFonts w:hint="eastAsia" w:ascii="宋体" w:hAnsi="宋体" w:cs="宋体"/>
                <w:kern w:val="0"/>
                <w:sz w:val="24"/>
                <w:szCs w:val="24"/>
              </w:rPr>
              <w:t>527</w:t>
            </w:r>
            <w:r>
              <w:rPr>
                <w:rFonts w:ascii="宋体" w:hAnsi="宋体" w:cs="宋体"/>
                <w:kern w:val="0"/>
                <w:sz w:val="24"/>
                <w:szCs w:val="24"/>
              </w:rPr>
              <w:t>0</w:t>
            </w:r>
          </w:p>
        </w:tc>
      </w:tr>
      <w:tr w14:paraId="1D67E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196082EE">
            <w:pPr>
              <w:widowControl/>
              <w:snapToGrid w:val="0"/>
              <w:jc w:val="center"/>
              <w:rPr>
                <w:rFonts w:ascii="宋体" w:hAnsi="宋体" w:cs="宋体"/>
                <w:kern w:val="0"/>
                <w:sz w:val="24"/>
                <w:szCs w:val="24"/>
              </w:rPr>
            </w:pPr>
          </w:p>
        </w:tc>
        <w:tc>
          <w:tcPr>
            <w:tcW w:w="861" w:type="pct"/>
            <w:vMerge w:val="continue"/>
            <w:vAlign w:val="center"/>
          </w:tcPr>
          <w:p w14:paraId="15744F41">
            <w:pPr>
              <w:widowControl/>
              <w:snapToGrid w:val="0"/>
              <w:jc w:val="center"/>
              <w:rPr>
                <w:rFonts w:ascii="宋体" w:hAnsi="宋体" w:cs="宋体"/>
                <w:kern w:val="0"/>
                <w:sz w:val="24"/>
                <w:szCs w:val="24"/>
              </w:rPr>
            </w:pPr>
          </w:p>
        </w:tc>
        <w:tc>
          <w:tcPr>
            <w:tcW w:w="516" w:type="pct"/>
            <w:vMerge w:val="continue"/>
            <w:vAlign w:val="center"/>
          </w:tcPr>
          <w:p w14:paraId="06EDFB5B">
            <w:pPr>
              <w:widowControl/>
              <w:snapToGrid w:val="0"/>
              <w:jc w:val="center"/>
              <w:rPr>
                <w:rFonts w:ascii="宋体" w:hAnsi="宋体" w:cs="宋体"/>
                <w:kern w:val="0"/>
                <w:sz w:val="24"/>
                <w:szCs w:val="24"/>
              </w:rPr>
            </w:pPr>
          </w:p>
        </w:tc>
        <w:tc>
          <w:tcPr>
            <w:tcW w:w="3192" w:type="pct"/>
            <w:vAlign w:val="center"/>
          </w:tcPr>
          <w:p w14:paraId="444EB8E6">
            <w:pPr>
              <w:widowControl/>
              <w:spacing w:line="360" w:lineRule="auto"/>
              <w:jc w:val="left"/>
              <w:rPr>
                <w:rFonts w:ascii="宋体" w:hAnsi="宋体" w:cs="宋体"/>
                <w:kern w:val="0"/>
                <w:sz w:val="24"/>
                <w:szCs w:val="24"/>
              </w:rPr>
            </w:pPr>
            <w:r>
              <w:rPr>
                <w:rFonts w:hint="eastAsia" w:ascii="宋体" w:hAnsi="宋体" w:cs="宋体"/>
                <w:kern w:val="0"/>
                <w:sz w:val="24"/>
                <w:szCs w:val="24"/>
              </w:rPr>
              <w:t>★车身宽度（mm）：1920≤宽≤2000</w:t>
            </w:r>
          </w:p>
        </w:tc>
      </w:tr>
      <w:tr w14:paraId="0F983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A264807">
            <w:pPr>
              <w:widowControl/>
              <w:snapToGrid w:val="0"/>
              <w:jc w:val="center"/>
              <w:rPr>
                <w:rFonts w:ascii="宋体" w:hAnsi="宋体" w:cs="宋体"/>
                <w:kern w:val="0"/>
                <w:sz w:val="24"/>
                <w:szCs w:val="24"/>
              </w:rPr>
            </w:pPr>
          </w:p>
        </w:tc>
        <w:tc>
          <w:tcPr>
            <w:tcW w:w="861" w:type="pct"/>
            <w:vMerge w:val="continue"/>
            <w:vAlign w:val="center"/>
          </w:tcPr>
          <w:p w14:paraId="5B76BDB5">
            <w:pPr>
              <w:widowControl/>
              <w:snapToGrid w:val="0"/>
              <w:jc w:val="center"/>
              <w:rPr>
                <w:rFonts w:ascii="宋体" w:hAnsi="宋体" w:cs="宋体"/>
                <w:kern w:val="0"/>
                <w:sz w:val="24"/>
                <w:szCs w:val="24"/>
              </w:rPr>
            </w:pPr>
          </w:p>
        </w:tc>
        <w:tc>
          <w:tcPr>
            <w:tcW w:w="516" w:type="pct"/>
            <w:vMerge w:val="continue"/>
            <w:vAlign w:val="center"/>
          </w:tcPr>
          <w:p w14:paraId="5F137757">
            <w:pPr>
              <w:widowControl/>
              <w:snapToGrid w:val="0"/>
              <w:jc w:val="center"/>
              <w:rPr>
                <w:rFonts w:ascii="宋体" w:hAnsi="宋体" w:cs="宋体"/>
                <w:kern w:val="0"/>
                <w:sz w:val="24"/>
                <w:szCs w:val="24"/>
              </w:rPr>
            </w:pPr>
          </w:p>
        </w:tc>
        <w:tc>
          <w:tcPr>
            <w:tcW w:w="3192" w:type="pct"/>
            <w:vAlign w:val="center"/>
          </w:tcPr>
          <w:p w14:paraId="1B6038D2">
            <w:pPr>
              <w:widowControl/>
              <w:spacing w:line="360" w:lineRule="auto"/>
              <w:jc w:val="left"/>
              <w:rPr>
                <w:rFonts w:ascii="宋体" w:hAnsi="宋体" w:cs="宋体"/>
                <w:kern w:val="0"/>
                <w:sz w:val="24"/>
                <w:szCs w:val="24"/>
              </w:rPr>
            </w:pPr>
            <w:r>
              <w:rPr>
                <w:rFonts w:hint="eastAsia" w:ascii="宋体" w:hAnsi="宋体" w:cs="宋体"/>
                <w:kern w:val="0"/>
                <w:sz w:val="24"/>
                <w:szCs w:val="24"/>
              </w:rPr>
              <w:t>★车身高度（mm）：1</w:t>
            </w:r>
            <w:r>
              <w:rPr>
                <w:rFonts w:ascii="宋体" w:hAnsi="宋体" w:cs="宋体"/>
                <w:kern w:val="0"/>
                <w:sz w:val="24"/>
                <w:szCs w:val="24"/>
              </w:rPr>
              <w:t>800</w:t>
            </w:r>
            <w:r>
              <w:rPr>
                <w:rFonts w:hint="eastAsia" w:ascii="宋体" w:hAnsi="宋体" w:cs="宋体"/>
                <w:kern w:val="0"/>
                <w:sz w:val="24"/>
                <w:szCs w:val="24"/>
              </w:rPr>
              <w:t>≤高≤1850</w:t>
            </w:r>
          </w:p>
        </w:tc>
      </w:tr>
      <w:tr w14:paraId="6ADC0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D4AD7D9">
            <w:pPr>
              <w:widowControl/>
              <w:snapToGrid w:val="0"/>
              <w:jc w:val="center"/>
              <w:rPr>
                <w:rFonts w:ascii="宋体" w:hAnsi="宋体" w:cs="宋体"/>
                <w:kern w:val="0"/>
                <w:sz w:val="24"/>
                <w:szCs w:val="24"/>
              </w:rPr>
            </w:pPr>
          </w:p>
        </w:tc>
        <w:tc>
          <w:tcPr>
            <w:tcW w:w="861" w:type="pct"/>
            <w:vMerge w:val="continue"/>
            <w:vAlign w:val="center"/>
          </w:tcPr>
          <w:p w14:paraId="6D96849A">
            <w:pPr>
              <w:widowControl/>
              <w:snapToGrid w:val="0"/>
              <w:jc w:val="center"/>
              <w:rPr>
                <w:rFonts w:ascii="宋体" w:hAnsi="宋体" w:cs="宋体"/>
                <w:kern w:val="0"/>
                <w:sz w:val="24"/>
                <w:szCs w:val="24"/>
              </w:rPr>
            </w:pPr>
          </w:p>
        </w:tc>
        <w:tc>
          <w:tcPr>
            <w:tcW w:w="516" w:type="pct"/>
            <w:vMerge w:val="continue"/>
            <w:vAlign w:val="center"/>
          </w:tcPr>
          <w:p w14:paraId="2F35E196">
            <w:pPr>
              <w:widowControl/>
              <w:snapToGrid w:val="0"/>
              <w:jc w:val="center"/>
              <w:rPr>
                <w:rFonts w:ascii="宋体" w:hAnsi="宋体" w:cs="宋体"/>
                <w:kern w:val="0"/>
                <w:sz w:val="24"/>
                <w:szCs w:val="24"/>
              </w:rPr>
            </w:pPr>
          </w:p>
        </w:tc>
        <w:tc>
          <w:tcPr>
            <w:tcW w:w="3192" w:type="pct"/>
            <w:vAlign w:val="center"/>
          </w:tcPr>
          <w:p w14:paraId="2A38555D">
            <w:pPr>
              <w:widowControl/>
              <w:spacing w:line="360" w:lineRule="auto"/>
              <w:jc w:val="left"/>
              <w:rPr>
                <w:rFonts w:ascii="宋体" w:hAnsi="宋体" w:cs="宋体"/>
                <w:kern w:val="0"/>
                <w:sz w:val="24"/>
                <w:szCs w:val="24"/>
              </w:rPr>
            </w:pPr>
            <w:r>
              <w:rPr>
                <w:rFonts w:hint="eastAsia" w:ascii="宋体" w:hAnsi="宋体" w:cs="宋体"/>
                <w:kern w:val="0"/>
                <w:sz w:val="24"/>
                <w:szCs w:val="24"/>
              </w:rPr>
              <w:t>轴距（mm）：</w:t>
            </w:r>
            <w:r>
              <w:rPr>
                <w:rFonts w:ascii="宋体" w:hAnsi="宋体" w:cs="宋体"/>
                <w:kern w:val="0"/>
                <w:sz w:val="24"/>
                <w:szCs w:val="24"/>
              </w:rPr>
              <w:t>3000</w:t>
            </w:r>
            <w:r>
              <w:rPr>
                <w:rFonts w:hint="eastAsia" w:ascii="宋体" w:hAnsi="宋体" w:cs="宋体"/>
                <w:kern w:val="0"/>
                <w:sz w:val="24"/>
                <w:szCs w:val="24"/>
              </w:rPr>
              <w:t>≤轴距≤</w:t>
            </w:r>
            <w:r>
              <w:rPr>
                <w:rFonts w:ascii="宋体" w:hAnsi="宋体" w:cs="宋体"/>
                <w:kern w:val="0"/>
                <w:sz w:val="24"/>
                <w:szCs w:val="24"/>
              </w:rPr>
              <w:t>3200</w:t>
            </w:r>
          </w:p>
        </w:tc>
      </w:tr>
      <w:tr w14:paraId="6D6AB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E4DFC8B">
            <w:pPr>
              <w:widowControl/>
              <w:snapToGrid w:val="0"/>
              <w:jc w:val="center"/>
              <w:rPr>
                <w:rFonts w:ascii="宋体" w:hAnsi="宋体" w:cs="宋体"/>
                <w:kern w:val="0"/>
                <w:sz w:val="24"/>
                <w:szCs w:val="24"/>
              </w:rPr>
            </w:pPr>
          </w:p>
        </w:tc>
        <w:tc>
          <w:tcPr>
            <w:tcW w:w="861" w:type="pct"/>
            <w:vMerge w:val="continue"/>
            <w:vAlign w:val="center"/>
          </w:tcPr>
          <w:p w14:paraId="224DC17D">
            <w:pPr>
              <w:widowControl/>
              <w:snapToGrid w:val="0"/>
              <w:jc w:val="center"/>
              <w:rPr>
                <w:rFonts w:ascii="宋体" w:hAnsi="宋体" w:cs="宋体"/>
                <w:kern w:val="0"/>
                <w:sz w:val="24"/>
                <w:szCs w:val="24"/>
              </w:rPr>
            </w:pPr>
          </w:p>
        </w:tc>
        <w:tc>
          <w:tcPr>
            <w:tcW w:w="516" w:type="pct"/>
            <w:vMerge w:val="continue"/>
            <w:vAlign w:val="center"/>
          </w:tcPr>
          <w:p w14:paraId="5A0E22EF">
            <w:pPr>
              <w:widowControl/>
              <w:snapToGrid w:val="0"/>
              <w:jc w:val="center"/>
              <w:rPr>
                <w:rFonts w:ascii="宋体" w:hAnsi="宋体" w:cs="宋体"/>
                <w:kern w:val="0"/>
                <w:sz w:val="24"/>
                <w:szCs w:val="24"/>
              </w:rPr>
            </w:pPr>
          </w:p>
        </w:tc>
        <w:tc>
          <w:tcPr>
            <w:tcW w:w="3192" w:type="pct"/>
            <w:vAlign w:val="center"/>
          </w:tcPr>
          <w:p w14:paraId="31EFF569">
            <w:pPr>
              <w:widowControl/>
              <w:spacing w:line="360" w:lineRule="auto"/>
              <w:jc w:val="left"/>
              <w:rPr>
                <w:rFonts w:ascii="宋体" w:hAnsi="宋体" w:cs="宋体"/>
                <w:kern w:val="0"/>
                <w:sz w:val="24"/>
                <w:szCs w:val="24"/>
              </w:rPr>
            </w:pPr>
            <w:r>
              <w:rPr>
                <w:rFonts w:hint="eastAsia" w:ascii="宋体" w:hAnsi="宋体" w:cs="宋体"/>
                <w:kern w:val="0"/>
                <w:sz w:val="24"/>
                <w:szCs w:val="24"/>
              </w:rPr>
              <w:t>★发动机排量（ml）：≤1500</w:t>
            </w:r>
          </w:p>
        </w:tc>
      </w:tr>
      <w:tr w14:paraId="7C22F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F829109">
            <w:pPr>
              <w:widowControl/>
              <w:snapToGrid w:val="0"/>
              <w:jc w:val="center"/>
              <w:rPr>
                <w:rFonts w:ascii="宋体" w:hAnsi="宋体" w:cs="宋体"/>
                <w:kern w:val="0"/>
                <w:sz w:val="24"/>
                <w:szCs w:val="24"/>
              </w:rPr>
            </w:pPr>
          </w:p>
        </w:tc>
        <w:tc>
          <w:tcPr>
            <w:tcW w:w="861" w:type="pct"/>
            <w:vMerge w:val="continue"/>
            <w:vAlign w:val="center"/>
          </w:tcPr>
          <w:p w14:paraId="6FB47851">
            <w:pPr>
              <w:widowControl/>
              <w:snapToGrid w:val="0"/>
              <w:jc w:val="center"/>
              <w:rPr>
                <w:rFonts w:ascii="宋体" w:hAnsi="宋体" w:cs="宋体"/>
                <w:kern w:val="0"/>
                <w:sz w:val="24"/>
                <w:szCs w:val="24"/>
              </w:rPr>
            </w:pPr>
          </w:p>
        </w:tc>
        <w:tc>
          <w:tcPr>
            <w:tcW w:w="516" w:type="pct"/>
            <w:vMerge w:val="continue"/>
            <w:vAlign w:val="center"/>
          </w:tcPr>
          <w:p w14:paraId="53E518B8">
            <w:pPr>
              <w:widowControl/>
              <w:snapToGrid w:val="0"/>
              <w:jc w:val="center"/>
              <w:rPr>
                <w:rFonts w:ascii="宋体" w:hAnsi="宋体" w:cs="宋体"/>
                <w:kern w:val="0"/>
                <w:sz w:val="24"/>
                <w:szCs w:val="24"/>
              </w:rPr>
            </w:pPr>
          </w:p>
        </w:tc>
        <w:tc>
          <w:tcPr>
            <w:tcW w:w="3192" w:type="pct"/>
            <w:vAlign w:val="center"/>
          </w:tcPr>
          <w:p w14:paraId="38963B24">
            <w:pPr>
              <w:widowControl/>
              <w:spacing w:line="360" w:lineRule="auto"/>
              <w:jc w:val="left"/>
              <w:rPr>
                <w:rFonts w:ascii="宋体" w:hAnsi="宋体" w:cs="宋体"/>
                <w:kern w:val="0"/>
                <w:sz w:val="24"/>
                <w:szCs w:val="24"/>
              </w:rPr>
            </w:pPr>
            <w:r>
              <w:rPr>
                <w:rFonts w:hint="eastAsia" w:ascii="宋体" w:hAnsi="宋体" w:cs="宋体"/>
                <w:kern w:val="0"/>
                <w:sz w:val="24"/>
                <w:szCs w:val="24"/>
              </w:rPr>
              <w:t>发动机功率（kw）：≥</w:t>
            </w:r>
            <w:r>
              <w:rPr>
                <w:rFonts w:ascii="宋体" w:hAnsi="宋体" w:cs="宋体"/>
                <w:kern w:val="0"/>
                <w:sz w:val="24"/>
                <w:szCs w:val="24"/>
              </w:rPr>
              <w:t>110</w:t>
            </w:r>
          </w:p>
        </w:tc>
      </w:tr>
      <w:tr w14:paraId="56740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BFFFFCC">
            <w:pPr>
              <w:widowControl/>
              <w:snapToGrid w:val="0"/>
              <w:jc w:val="center"/>
              <w:rPr>
                <w:rFonts w:ascii="宋体" w:hAnsi="宋体" w:cs="宋体"/>
                <w:kern w:val="0"/>
                <w:sz w:val="24"/>
                <w:szCs w:val="24"/>
              </w:rPr>
            </w:pPr>
          </w:p>
        </w:tc>
        <w:tc>
          <w:tcPr>
            <w:tcW w:w="861" w:type="pct"/>
            <w:vMerge w:val="continue"/>
            <w:vAlign w:val="center"/>
          </w:tcPr>
          <w:p w14:paraId="1ABC9682">
            <w:pPr>
              <w:widowControl/>
              <w:snapToGrid w:val="0"/>
              <w:jc w:val="center"/>
              <w:rPr>
                <w:rFonts w:ascii="宋体" w:hAnsi="宋体" w:cs="宋体"/>
                <w:kern w:val="0"/>
                <w:sz w:val="24"/>
                <w:szCs w:val="24"/>
              </w:rPr>
            </w:pPr>
          </w:p>
        </w:tc>
        <w:tc>
          <w:tcPr>
            <w:tcW w:w="516" w:type="pct"/>
            <w:vMerge w:val="continue"/>
            <w:vAlign w:val="center"/>
          </w:tcPr>
          <w:p w14:paraId="70192DCE">
            <w:pPr>
              <w:widowControl/>
              <w:snapToGrid w:val="0"/>
              <w:jc w:val="center"/>
              <w:rPr>
                <w:rFonts w:ascii="宋体" w:hAnsi="宋体" w:cs="宋体"/>
                <w:kern w:val="0"/>
                <w:sz w:val="24"/>
                <w:szCs w:val="24"/>
              </w:rPr>
            </w:pPr>
          </w:p>
        </w:tc>
        <w:tc>
          <w:tcPr>
            <w:tcW w:w="3192" w:type="pct"/>
            <w:vAlign w:val="center"/>
          </w:tcPr>
          <w:p w14:paraId="5C3B404C">
            <w:pPr>
              <w:widowControl/>
              <w:spacing w:line="360" w:lineRule="auto"/>
              <w:jc w:val="left"/>
              <w:rPr>
                <w:rFonts w:ascii="宋体" w:hAnsi="宋体" w:cs="宋体"/>
                <w:kern w:val="0"/>
                <w:sz w:val="24"/>
                <w:szCs w:val="24"/>
              </w:rPr>
            </w:pPr>
            <w:r>
              <w:rPr>
                <w:rFonts w:hint="eastAsia" w:ascii="宋体" w:hAnsi="宋体" w:cs="宋体"/>
                <w:kern w:val="0"/>
                <w:sz w:val="24"/>
                <w:szCs w:val="24"/>
              </w:rPr>
              <w:t>★进气形式：涡轮增压</w:t>
            </w:r>
          </w:p>
        </w:tc>
      </w:tr>
      <w:tr w14:paraId="1CCFB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6E6C6147">
            <w:pPr>
              <w:widowControl/>
              <w:snapToGrid w:val="0"/>
              <w:jc w:val="center"/>
              <w:rPr>
                <w:rFonts w:ascii="宋体" w:hAnsi="宋体" w:cs="宋体"/>
                <w:kern w:val="0"/>
                <w:sz w:val="24"/>
                <w:szCs w:val="24"/>
              </w:rPr>
            </w:pPr>
          </w:p>
        </w:tc>
        <w:tc>
          <w:tcPr>
            <w:tcW w:w="861" w:type="pct"/>
            <w:vMerge w:val="continue"/>
            <w:vAlign w:val="center"/>
          </w:tcPr>
          <w:p w14:paraId="36DBCE40">
            <w:pPr>
              <w:widowControl/>
              <w:snapToGrid w:val="0"/>
              <w:jc w:val="center"/>
              <w:rPr>
                <w:rFonts w:ascii="宋体" w:hAnsi="宋体" w:cs="宋体"/>
                <w:kern w:val="0"/>
                <w:sz w:val="24"/>
                <w:szCs w:val="24"/>
              </w:rPr>
            </w:pPr>
          </w:p>
        </w:tc>
        <w:tc>
          <w:tcPr>
            <w:tcW w:w="516" w:type="pct"/>
            <w:vMerge w:val="continue"/>
            <w:vAlign w:val="center"/>
          </w:tcPr>
          <w:p w14:paraId="48444EBE">
            <w:pPr>
              <w:widowControl/>
              <w:snapToGrid w:val="0"/>
              <w:jc w:val="center"/>
              <w:rPr>
                <w:rFonts w:ascii="宋体" w:hAnsi="宋体" w:cs="宋体"/>
                <w:kern w:val="0"/>
                <w:sz w:val="24"/>
                <w:szCs w:val="24"/>
              </w:rPr>
            </w:pPr>
          </w:p>
        </w:tc>
        <w:tc>
          <w:tcPr>
            <w:tcW w:w="3192" w:type="pct"/>
            <w:vAlign w:val="center"/>
          </w:tcPr>
          <w:p w14:paraId="29B9CEF2">
            <w:pPr>
              <w:widowControl/>
              <w:spacing w:line="360" w:lineRule="auto"/>
              <w:jc w:val="left"/>
              <w:rPr>
                <w:rFonts w:ascii="宋体" w:hAnsi="宋体" w:cs="宋体"/>
                <w:kern w:val="0"/>
                <w:sz w:val="24"/>
                <w:szCs w:val="24"/>
              </w:rPr>
            </w:pPr>
            <w:r>
              <w:rPr>
                <w:rFonts w:hint="eastAsia" w:ascii="宋体" w:hAnsi="宋体" w:cs="宋体"/>
                <w:kern w:val="0"/>
                <w:sz w:val="24"/>
                <w:szCs w:val="24"/>
              </w:rPr>
              <w:t>变速箱：无极变速箱或</w:t>
            </w:r>
            <w:r>
              <w:rPr>
                <w:rFonts w:hint="eastAsia"/>
                <w:kern w:val="0"/>
                <w:sz w:val="24"/>
                <w:szCs w:val="24"/>
              </w:rPr>
              <w:t>混合动力专用变速箱</w:t>
            </w:r>
          </w:p>
        </w:tc>
      </w:tr>
      <w:tr w14:paraId="0D666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34FEA1CF">
            <w:pPr>
              <w:widowControl/>
              <w:snapToGrid w:val="0"/>
              <w:jc w:val="center"/>
              <w:rPr>
                <w:rFonts w:ascii="宋体" w:hAnsi="宋体" w:cs="宋体"/>
                <w:kern w:val="0"/>
                <w:sz w:val="24"/>
                <w:szCs w:val="24"/>
              </w:rPr>
            </w:pPr>
          </w:p>
        </w:tc>
        <w:tc>
          <w:tcPr>
            <w:tcW w:w="861" w:type="pct"/>
            <w:vMerge w:val="continue"/>
            <w:vAlign w:val="center"/>
          </w:tcPr>
          <w:p w14:paraId="7045B20D">
            <w:pPr>
              <w:widowControl/>
              <w:snapToGrid w:val="0"/>
              <w:jc w:val="center"/>
              <w:rPr>
                <w:rFonts w:ascii="宋体" w:hAnsi="宋体" w:cs="宋体"/>
                <w:kern w:val="0"/>
                <w:sz w:val="24"/>
                <w:szCs w:val="24"/>
              </w:rPr>
            </w:pPr>
          </w:p>
        </w:tc>
        <w:tc>
          <w:tcPr>
            <w:tcW w:w="516" w:type="pct"/>
            <w:vMerge w:val="continue"/>
            <w:vAlign w:val="center"/>
          </w:tcPr>
          <w:p w14:paraId="27A89D96">
            <w:pPr>
              <w:widowControl/>
              <w:snapToGrid w:val="0"/>
              <w:jc w:val="center"/>
              <w:rPr>
                <w:rFonts w:ascii="宋体" w:hAnsi="宋体" w:cs="宋体"/>
                <w:kern w:val="0"/>
                <w:sz w:val="24"/>
                <w:szCs w:val="24"/>
              </w:rPr>
            </w:pPr>
          </w:p>
        </w:tc>
        <w:tc>
          <w:tcPr>
            <w:tcW w:w="3192" w:type="pct"/>
            <w:vAlign w:val="center"/>
          </w:tcPr>
          <w:p w14:paraId="3D94E203">
            <w:pPr>
              <w:widowControl/>
              <w:spacing w:line="360" w:lineRule="auto"/>
              <w:jc w:val="left"/>
              <w:rPr>
                <w:rFonts w:ascii="宋体" w:hAnsi="宋体" w:cs="宋体"/>
                <w:kern w:val="0"/>
                <w:sz w:val="24"/>
                <w:szCs w:val="24"/>
              </w:rPr>
            </w:pPr>
            <w:r>
              <w:rPr>
                <w:rFonts w:hint="eastAsia" w:ascii="宋体" w:hAnsi="宋体" w:cs="宋体"/>
                <w:kern w:val="0"/>
                <w:sz w:val="24"/>
                <w:szCs w:val="24"/>
              </w:rPr>
              <w:t>电机类型：永磁同步</w:t>
            </w:r>
          </w:p>
        </w:tc>
      </w:tr>
      <w:tr w14:paraId="5C1DA6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E970B95">
            <w:pPr>
              <w:widowControl/>
              <w:snapToGrid w:val="0"/>
              <w:jc w:val="center"/>
              <w:rPr>
                <w:rFonts w:ascii="宋体" w:hAnsi="宋体" w:cs="宋体"/>
                <w:kern w:val="0"/>
                <w:sz w:val="24"/>
                <w:szCs w:val="24"/>
              </w:rPr>
            </w:pPr>
          </w:p>
        </w:tc>
        <w:tc>
          <w:tcPr>
            <w:tcW w:w="861" w:type="pct"/>
            <w:vMerge w:val="continue"/>
            <w:vAlign w:val="center"/>
          </w:tcPr>
          <w:p w14:paraId="57A26744">
            <w:pPr>
              <w:widowControl/>
              <w:snapToGrid w:val="0"/>
              <w:jc w:val="center"/>
              <w:rPr>
                <w:rFonts w:ascii="宋体" w:hAnsi="宋体" w:cs="宋体"/>
                <w:kern w:val="0"/>
                <w:sz w:val="24"/>
                <w:szCs w:val="24"/>
              </w:rPr>
            </w:pPr>
          </w:p>
        </w:tc>
        <w:tc>
          <w:tcPr>
            <w:tcW w:w="516" w:type="pct"/>
            <w:vMerge w:val="continue"/>
            <w:vAlign w:val="center"/>
          </w:tcPr>
          <w:p w14:paraId="7F26851A">
            <w:pPr>
              <w:widowControl/>
              <w:snapToGrid w:val="0"/>
              <w:jc w:val="center"/>
              <w:rPr>
                <w:rFonts w:ascii="宋体" w:hAnsi="宋体" w:cs="宋体"/>
                <w:kern w:val="0"/>
                <w:sz w:val="24"/>
                <w:szCs w:val="24"/>
              </w:rPr>
            </w:pPr>
          </w:p>
        </w:tc>
        <w:tc>
          <w:tcPr>
            <w:tcW w:w="3192" w:type="pct"/>
            <w:vAlign w:val="center"/>
          </w:tcPr>
          <w:p w14:paraId="1A43A4D8">
            <w:pPr>
              <w:widowControl/>
              <w:spacing w:line="360" w:lineRule="auto"/>
              <w:jc w:val="left"/>
              <w:rPr>
                <w:rFonts w:ascii="宋体" w:hAnsi="宋体" w:cs="宋体"/>
                <w:kern w:val="0"/>
                <w:sz w:val="24"/>
                <w:szCs w:val="24"/>
              </w:rPr>
            </w:pPr>
            <w:r>
              <w:rPr>
                <w:rFonts w:hint="eastAsia" w:ascii="宋体" w:hAnsi="宋体" w:cs="宋体"/>
                <w:kern w:val="0"/>
                <w:sz w:val="24"/>
                <w:szCs w:val="24"/>
              </w:rPr>
              <w:t>电动机总功率（kw）：≥150</w:t>
            </w:r>
          </w:p>
        </w:tc>
      </w:tr>
      <w:tr w14:paraId="29495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085FDD3">
            <w:pPr>
              <w:widowControl/>
              <w:snapToGrid w:val="0"/>
              <w:jc w:val="center"/>
              <w:rPr>
                <w:rFonts w:ascii="宋体" w:hAnsi="宋体" w:cs="宋体"/>
                <w:kern w:val="0"/>
                <w:sz w:val="24"/>
                <w:szCs w:val="24"/>
              </w:rPr>
            </w:pPr>
          </w:p>
        </w:tc>
        <w:tc>
          <w:tcPr>
            <w:tcW w:w="861" w:type="pct"/>
            <w:vMerge w:val="continue"/>
            <w:vAlign w:val="center"/>
          </w:tcPr>
          <w:p w14:paraId="0CC1A0D0">
            <w:pPr>
              <w:widowControl/>
              <w:snapToGrid w:val="0"/>
              <w:jc w:val="center"/>
              <w:rPr>
                <w:rFonts w:ascii="宋体" w:hAnsi="宋体" w:cs="宋体"/>
                <w:kern w:val="0"/>
                <w:sz w:val="24"/>
                <w:szCs w:val="24"/>
              </w:rPr>
            </w:pPr>
          </w:p>
        </w:tc>
        <w:tc>
          <w:tcPr>
            <w:tcW w:w="516" w:type="pct"/>
            <w:vMerge w:val="continue"/>
            <w:vAlign w:val="center"/>
          </w:tcPr>
          <w:p w14:paraId="3D10F033">
            <w:pPr>
              <w:widowControl/>
              <w:snapToGrid w:val="0"/>
              <w:jc w:val="center"/>
              <w:rPr>
                <w:rFonts w:ascii="宋体" w:hAnsi="宋体" w:cs="宋体"/>
                <w:kern w:val="0"/>
                <w:sz w:val="24"/>
                <w:szCs w:val="24"/>
              </w:rPr>
            </w:pPr>
          </w:p>
        </w:tc>
        <w:tc>
          <w:tcPr>
            <w:tcW w:w="3192" w:type="pct"/>
            <w:vAlign w:val="center"/>
          </w:tcPr>
          <w:p w14:paraId="2017ECF2">
            <w:pPr>
              <w:widowControl/>
              <w:spacing w:line="360" w:lineRule="auto"/>
              <w:jc w:val="left"/>
              <w:rPr>
                <w:rFonts w:ascii="宋体" w:hAnsi="宋体" w:cs="宋体"/>
                <w:kern w:val="0"/>
                <w:sz w:val="24"/>
                <w:szCs w:val="24"/>
              </w:rPr>
            </w:pPr>
            <w:r>
              <w:rPr>
                <w:rFonts w:hint="eastAsia" w:ascii="宋体" w:hAnsi="宋体" w:cs="宋体"/>
                <w:kern w:val="0"/>
                <w:sz w:val="24"/>
                <w:szCs w:val="24"/>
              </w:rPr>
              <w:t>★WLTC纯电续航里程（km）：≥160</w:t>
            </w:r>
          </w:p>
        </w:tc>
      </w:tr>
      <w:tr w14:paraId="01701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261DF75">
            <w:pPr>
              <w:widowControl/>
              <w:snapToGrid w:val="0"/>
              <w:jc w:val="center"/>
              <w:rPr>
                <w:rFonts w:ascii="宋体" w:hAnsi="宋体" w:cs="宋体"/>
                <w:kern w:val="0"/>
                <w:sz w:val="24"/>
                <w:szCs w:val="24"/>
              </w:rPr>
            </w:pPr>
          </w:p>
        </w:tc>
        <w:tc>
          <w:tcPr>
            <w:tcW w:w="861" w:type="pct"/>
            <w:vMerge w:val="continue"/>
            <w:vAlign w:val="center"/>
          </w:tcPr>
          <w:p w14:paraId="0E244E04">
            <w:pPr>
              <w:widowControl/>
              <w:snapToGrid w:val="0"/>
              <w:jc w:val="center"/>
              <w:rPr>
                <w:rFonts w:ascii="宋体" w:hAnsi="宋体" w:cs="宋体"/>
                <w:kern w:val="0"/>
                <w:sz w:val="24"/>
                <w:szCs w:val="24"/>
              </w:rPr>
            </w:pPr>
          </w:p>
        </w:tc>
        <w:tc>
          <w:tcPr>
            <w:tcW w:w="516" w:type="pct"/>
            <w:vMerge w:val="continue"/>
            <w:vAlign w:val="center"/>
          </w:tcPr>
          <w:p w14:paraId="7327C8C6">
            <w:pPr>
              <w:widowControl/>
              <w:snapToGrid w:val="0"/>
              <w:jc w:val="center"/>
              <w:rPr>
                <w:rFonts w:ascii="宋体" w:hAnsi="宋体" w:cs="宋体"/>
                <w:kern w:val="0"/>
                <w:sz w:val="24"/>
                <w:szCs w:val="24"/>
              </w:rPr>
            </w:pPr>
          </w:p>
        </w:tc>
        <w:tc>
          <w:tcPr>
            <w:tcW w:w="3192" w:type="pct"/>
            <w:vAlign w:val="center"/>
          </w:tcPr>
          <w:p w14:paraId="3329772B">
            <w:pPr>
              <w:widowControl/>
              <w:spacing w:line="360" w:lineRule="auto"/>
              <w:jc w:val="left"/>
              <w:rPr>
                <w:rFonts w:ascii="宋体" w:hAnsi="宋体" w:cs="宋体"/>
                <w:kern w:val="0"/>
                <w:sz w:val="24"/>
                <w:szCs w:val="24"/>
              </w:rPr>
            </w:pPr>
            <w:r>
              <w:rPr>
                <w:rFonts w:hint="eastAsia" w:ascii="宋体" w:hAnsi="宋体" w:cs="宋体"/>
                <w:kern w:val="0"/>
                <w:sz w:val="24"/>
                <w:szCs w:val="24"/>
              </w:rPr>
              <w:t>电池类型：磷酸铁锂电池/三元锂电池</w:t>
            </w:r>
          </w:p>
        </w:tc>
      </w:tr>
      <w:tr w14:paraId="23D57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1BE1F982">
            <w:pPr>
              <w:widowControl/>
              <w:snapToGrid w:val="0"/>
              <w:jc w:val="center"/>
              <w:rPr>
                <w:rFonts w:ascii="宋体" w:hAnsi="宋体" w:cs="宋体"/>
                <w:kern w:val="0"/>
                <w:sz w:val="24"/>
                <w:szCs w:val="24"/>
              </w:rPr>
            </w:pPr>
          </w:p>
        </w:tc>
        <w:tc>
          <w:tcPr>
            <w:tcW w:w="861" w:type="pct"/>
            <w:vMerge w:val="continue"/>
            <w:vAlign w:val="center"/>
          </w:tcPr>
          <w:p w14:paraId="5ADF7C1E">
            <w:pPr>
              <w:widowControl/>
              <w:snapToGrid w:val="0"/>
              <w:jc w:val="center"/>
              <w:rPr>
                <w:rFonts w:ascii="宋体" w:hAnsi="宋体" w:cs="宋体"/>
                <w:kern w:val="0"/>
                <w:sz w:val="24"/>
                <w:szCs w:val="24"/>
              </w:rPr>
            </w:pPr>
          </w:p>
        </w:tc>
        <w:tc>
          <w:tcPr>
            <w:tcW w:w="516" w:type="pct"/>
            <w:vMerge w:val="continue"/>
            <w:vAlign w:val="center"/>
          </w:tcPr>
          <w:p w14:paraId="0E1C8FF0">
            <w:pPr>
              <w:widowControl/>
              <w:snapToGrid w:val="0"/>
              <w:jc w:val="center"/>
              <w:rPr>
                <w:rFonts w:ascii="宋体" w:hAnsi="宋体" w:cs="宋体"/>
                <w:kern w:val="0"/>
                <w:sz w:val="24"/>
                <w:szCs w:val="24"/>
              </w:rPr>
            </w:pPr>
          </w:p>
        </w:tc>
        <w:tc>
          <w:tcPr>
            <w:tcW w:w="3192" w:type="pct"/>
            <w:vAlign w:val="center"/>
          </w:tcPr>
          <w:p w14:paraId="556CDEF1">
            <w:pPr>
              <w:widowControl/>
              <w:spacing w:line="360" w:lineRule="auto"/>
              <w:jc w:val="left"/>
              <w:rPr>
                <w:rFonts w:ascii="宋体" w:hAnsi="宋体" w:cs="宋体"/>
                <w:kern w:val="0"/>
                <w:sz w:val="24"/>
                <w:szCs w:val="24"/>
              </w:rPr>
            </w:pPr>
            <w:r>
              <w:rPr>
                <w:rFonts w:hint="eastAsia" w:ascii="宋体" w:hAnsi="宋体" w:cs="宋体"/>
                <w:kern w:val="0"/>
                <w:sz w:val="24"/>
                <w:szCs w:val="24"/>
              </w:rPr>
              <w:t>驱动形式：前置前驱</w:t>
            </w:r>
          </w:p>
        </w:tc>
      </w:tr>
      <w:tr w14:paraId="426B3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55F48A32">
            <w:pPr>
              <w:widowControl/>
              <w:snapToGrid w:val="0"/>
              <w:jc w:val="center"/>
              <w:rPr>
                <w:rFonts w:ascii="宋体" w:hAnsi="宋体" w:cs="宋体"/>
                <w:kern w:val="0"/>
                <w:sz w:val="24"/>
                <w:szCs w:val="24"/>
              </w:rPr>
            </w:pPr>
          </w:p>
        </w:tc>
        <w:tc>
          <w:tcPr>
            <w:tcW w:w="861" w:type="pct"/>
            <w:vMerge w:val="continue"/>
            <w:vAlign w:val="center"/>
          </w:tcPr>
          <w:p w14:paraId="6537D559">
            <w:pPr>
              <w:widowControl/>
              <w:snapToGrid w:val="0"/>
              <w:jc w:val="center"/>
              <w:rPr>
                <w:rFonts w:ascii="宋体" w:hAnsi="宋体" w:cs="宋体"/>
                <w:kern w:val="0"/>
                <w:sz w:val="24"/>
                <w:szCs w:val="24"/>
              </w:rPr>
            </w:pPr>
          </w:p>
        </w:tc>
        <w:tc>
          <w:tcPr>
            <w:tcW w:w="516" w:type="pct"/>
            <w:vMerge w:val="continue"/>
            <w:vAlign w:val="center"/>
          </w:tcPr>
          <w:p w14:paraId="1205C44B">
            <w:pPr>
              <w:widowControl/>
              <w:snapToGrid w:val="0"/>
              <w:jc w:val="center"/>
              <w:rPr>
                <w:rFonts w:ascii="宋体" w:hAnsi="宋体" w:cs="宋体"/>
                <w:kern w:val="0"/>
                <w:sz w:val="24"/>
                <w:szCs w:val="24"/>
              </w:rPr>
            </w:pPr>
          </w:p>
        </w:tc>
        <w:tc>
          <w:tcPr>
            <w:tcW w:w="3192" w:type="pct"/>
            <w:vAlign w:val="center"/>
          </w:tcPr>
          <w:p w14:paraId="73B6CF50">
            <w:pPr>
              <w:widowControl/>
              <w:spacing w:line="360" w:lineRule="auto"/>
              <w:jc w:val="left"/>
              <w:rPr>
                <w:rFonts w:ascii="宋体" w:hAnsi="宋体" w:cs="宋体"/>
                <w:kern w:val="0"/>
                <w:sz w:val="24"/>
                <w:szCs w:val="24"/>
              </w:rPr>
            </w:pPr>
            <w:r>
              <w:rPr>
                <w:rFonts w:hint="eastAsia" w:ascii="宋体" w:hAnsi="宋体" w:cs="宋体"/>
                <w:kern w:val="0"/>
                <w:sz w:val="24"/>
                <w:szCs w:val="24"/>
              </w:rPr>
              <w:t>制动形式：前后盘刹</w:t>
            </w:r>
          </w:p>
        </w:tc>
      </w:tr>
      <w:tr w14:paraId="00CDA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0B7EA506">
            <w:pPr>
              <w:widowControl/>
              <w:snapToGrid w:val="0"/>
              <w:jc w:val="center"/>
              <w:rPr>
                <w:rFonts w:ascii="宋体" w:hAnsi="宋体" w:cs="宋体"/>
                <w:kern w:val="0"/>
                <w:sz w:val="24"/>
                <w:szCs w:val="24"/>
              </w:rPr>
            </w:pPr>
          </w:p>
        </w:tc>
        <w:tc>
          <w:tcPr>
            <w:tcW w:w="861" w:type="pct"/>
            <w:vMerge w:val="continue"/>
            <w:vAlign w:val="center"/>
          </w:tcPr>
          <w:p w14:paraId="5204413B">
            <w:pPr>
              <w:widowControl/>
              <w:snapToGrid w:val="0"/>
              <w:jc w:val="center"/>
              <w:rPr>
                <w:rFonts w:ascii="宋体" w:hAnsi="宋体" w:cs="宋体"/>
                <w:kern w:val="0"/>
                <w:sz w:val="24"/>
                <w:szCs w:val="24"/>
              </w:rPr>
            </w:pPr>
          </w:p>
        </w:tc>
        <w:tc>
          <w:tcPr>
            <w:tcW w:w="516" w:type="pct"/>
            <w:vMerge w:val="continue"/>
            <w:vAlign w:val="center"/>
          </w:tcPr>
          <w:p w14:paraId="7658B4D6">
            <w:pPr>
              <w:widowControl/>
              <w:snapToGrid w:val="0"/>
              <w:jc w:val="center"/>
              <w:rPr>
                <w:rFonts w:ascii="宋体" w:hAnsi="宋体" w:cs="宋体"/>
                <w:kern w:val="0"/>
                <w:sz w:val="24"/>
                <w:szCs w:val="24"/>
              </w:rPr>
            </w:pPr>
          </w:p>
        </w:tc>
        <w:tc>
          <w:tcPr>
            <w:tcW w:w="3192" w:type="pct"/>
            <w:vAlign w:val="center"/>
          </w:tcPr>
          <w:p w14:paraId="2122AE7F">
            <w:pPr>
              <w:widowControl/>
              <w:spacing w:line="360" w:lineRule="auto"/>
              <w:jc w:val="left"/>
              <w:rPr>
                <w:rFonts w:ascii="宋体" w:hAnsi="宋体" w:cs="宋体"/>
                <w:kern w:val="0"/>
                <w:sz w:val="24"/>
                <w:szCs w:val="24"/>
              </w:rPr>
            </w:pPr>
            <w:r>
              <w:rPr>
                <w:rFonts w:hint="eastAsia" w:ascii="宋体" w:hAnsi="宋体" w:cs="宋体"/>
                <w:kern w:val="0"/>
                <w:sz w:val="24"/>
                <w:szCs w:val="24"/>
              </w:rPr>
              <w:t>悬架类型：前后独立悬架</w:t>
            </w:r>
          </w:p>
        </w:tc>
      </w:tr>
      <w:tr w14:paraId="4018F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192EED55">
            <w:pPr>
              <w:widowControl/>
              <w:snapToGrid w:val="0"/>
              <w:jc w:val="center"/>
              <w:rPr>
                <w:rFonts w:ascii="宋体" w:hAnsi="宋体" w:cs="宋体"/>
                <w:kern w:val="0"/>
                <w:sz w:val="24"/>
                <w:szCs w:val="24"/>
              </w:rPr>
            </w:pPr>
          </w:p>
        </w:tc>
        <w:tc>
          <w:tcPr>
            <w:tcW w:w="861" w:type="pct"/>
            <w:vMerge w:val="continue"/>
            <w:vAlign w:val="center"/>
          </w:tcPr>
          <w:p w14:paraId="0861E388">
            <w:pPr>
              <w:widowControl/>
              <w:snapToGrid w:val="0"/>
              <w:jc w:val="center"/>
              <w:rPr>
                <w:rFonts w:ascii="宋体" w:hAnsi="宋体" w:cs="宋体"/>
                <w:kern w:val="0"/>
                <w:sz w:val="24"/>
                <w:szCs w:val="24"/>
              </w:rPr>
            </w:pPr>
          </w:p>
        </w:tc>
        <w:tc>
          <w:tcPr>
            <w:tcW w:w="516" w:type="pct"/>
            <w:vMerge w:val="continue"/>
            <w:vAlign w:val="center"/>
          </w:tcPr>
          <w:p w14:paraId="2D27BB73">
            <w:pPr>
              <w:widowControl/>
              <w:snapToGrid w:val="0"/>
              <w:jc w:val="center"/>
              <w:rPr>
                <w:rFonts w:ascii="宋体" w:hAnsi="宋体" w:cs="宋体"/>
                <w:kern w:val="0"/>
                <w:sz w:val="24"/>
                <w:szCs w:val="24"/>
              </w:rPr>
            </w:pPr>
          </w:p>
        </w:tc>
        <w:tc>
          <w:tcPr>
            <w:tcW w:w="3192" w:type="pct"/>
            <w:vAlign w:val="center"/>
          </w:tcPr>
          <w:p w14:paraId="30EE37CE">
            <w:pPr>
              <w:widowControl/>
              <w:spacing w:line="360" w:lineRule="auto"/>
              <w:jc w:val="left"/>
              <w:rPr>
                <w:rFonts w:ascii="宋体" w:hAnsi="宋体" w:cs="宋体"/>
                <w:kern w:val="0"/>
                <w:sz w:val="24"/>
                <w:szCs w:val="24"/>
              </w:rPr>
            </w:pPr>
            <w:r>
              <w:rPr>
                <w:rFonts w:hint="eastAsia" w:ascii="宋体" w:hAnsi="宋体" w:cs="宋体"/>
                <w:kern w:val="0"/>
                <w:sz w:val="24"/>
                <w:szCs w:val="24"/>
              </w:rPr>
              <w:t>★车辆颜色：黑色</w:t>
            </w:r>
          </w:p>
        </w:tc>
      </w:tr>
      <w:tr w14:paraId="79C33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 w:hRule="atLeast"/>
          <w:jc w:val="center"/>
        </w:trPr>
        <w:tc>
          <w:tcPr>
            <w:tcW w:w="430" w:type="pct"/>
            <w:vMerge w:val="continue"/>
            <w:vAlign w:val="center"/>
          </w:tcPr>
          <w:p w14:paraId="7F4949D4">
            <w:pPr>
              <w:widowControl/>
              <w:snapToGrid w:val="0"/>
              <w:jc w:val="center"/>
              <w:rPr>
                <w:rFonts w:ascii="宋体" w:hAnsi="宋体" w:cs="宋体"/>
                <w:kern w:val="0"/>
                <w:sz w:val="24"/>
                <w:szCs w:val="24"/>
              </w:rPr>
            </w:pPr>
          </w:p>
        </w:tc>
        <w:tc>
          <w:tcPr>
            <w:tcW w:w="861" w:type="pct"/>
            <w:vMerge w:val="continue"/>
            <w:vAlign w:val="center"/>
          </w:tcPr>
          <w:p w14:paraId="353362D6">
            <w:pPr>
              <w:widowControl/>
              <w:snapToGrid w:val="0"/>
              <w:jc w:val="center"/>
              <w:rPr>
                <w:rFonts w:ascii="宋体" w:hAnsi="宋体" w:cs="宋体"/>
                <w:kern w:val="0"/>
                <w:sz w:val="24"/>
                <w:szCs w:val="24"/>
              </w:rPr>
            </w:pPr>
          </w:p>
        </w:tc>
        <w:tc>
          <w:tcPr>
            <w:tcW w:w="516" w:type="pct"/>
            <w:vMerge w:val="continue"/>
            <w:vAlign w:val="center"/>
          </w:tcPr>
          <w:p w14:paraId="70CFEF1C">
            <w:pPr>
              <w:widowControl/>
              <w:snapToGrid w:val="0"/>
              <w:jc w:val="center"/>
              <w:rPr>
                <w:rFonts w:ascii="宋体" w:hAnsi="宋体" w:cs="宋体"/>
                <w:kern w:val="0"/>
                <w:sz w:val="24"/>
                <w:szCs w:val="24"/>
              </w:rPr>
            </w:pPr>
          </w:p>
        </w:tc>
        <w:tc>
          <w:tcPr>
            <w:tcW w:w="3192" w:type="pct"/>
            <w:vAlign w:val="center"/>
          </w:tcPr>
          <w:p w14:paraId="022818D3">
            <w:pPr>
              <w:widowControl/>
              <w:spacing w:line="360" w:lineRule="auto"/>
              <w:jc w:val="left"/>
              <w:rPr>
                <w:rFonts w:ascii="宋体" w:hAnsi="宋体" w:cs="宋体"/>
                <w:kern w:val="0"/>
                <w:sz w:val="24"/>
                <w:szCs w:val="24"/>
              </w:rPr>
            </w:pPr>
            <w:r>
              <w:rPr>
                <w:rFonts w:hint="eastAsia" w:ascii="宋体" w:hAnsi="宋体" w:cs="宋体"/>
                <w:kern w:val="0"/>
                <w:sz w:val="24"/>
                <w:szCs w:val="24"/>
              </w:rPr>
              <w:t>其他配置：主副驾驶安全气囊、前/后排侧气囊、膝部气囊，胎压显示、ABS、EBD、EBA、TCS、ESP，手机无线充电，360度全景影像，透明底盘，LED大灯，皮质座椅，前排座椅通风加热，二排座椅通风加热，自动空调，后座出风口，USB接口。</w:t>
            </w:r>
          </w:p>
        </w:tc>
      </w:tr>
    </w:tbl>
    <w:p w14:paraId="16A7310E">
      <w:pPr>
        <w:spacing w:line="360" w:lineRule="auto"/>
        <w:ind w:firstLine="480" w:firstLineChars="200"/>
        <w:outlineLvl w:val="0"/>
        <w:rPr>
          <w:sz w:val="24"/>
        </w:rPr>
      </w:pPr>
      <w:r>
        <w:rPr>
          <w:rFonts w:ascii="Times New Roman" w:hAnsi="Times New Roman" w:cs="Times New Roman"/>
          <w:sz w:val="24"/>
        </w:rPr>
        <w:t>加注“</w:t>
      </w:r>
      <w:r>
        <w:rPr>
          <w:rFonts w:hint="eastAsia" w:ascii="宋体" w:hAnsi="宋体" w:eastAsia="宋体" w:cs="宋体"/>
          <w:sz w:val="24"/>
        </w:rPr>
        <w:t>★</w:t>
      </w:r>
      <w:r>
        <w:rPr>
          <w:rFonts w:ascii="Times New Roman" w:hAnsi="Times New Roman" w:cs="Times New Roman"/>
          <w:sz w:val="24"/>
        </w:rPr>
        <w:t>”号条款为实质性条款，不得出现负偏离，发生负偏离即做无效标处理。</w:t>
      </w:r>
    </w:p>
    <w:p w14:paraId="2711AF98">
      <w:pPr>
        <w:spacing w:line="360" w:lineRule="auto"/>
        <w:ind w:firstLine="480" w:firstLineChars="200"/>
      </w:pPr>
      <w:r>
        <w:rPr>
          <w:rFonts w:ascii="Times New Roman" w:hAnsi="Times New Roman" w:cs="Times New Roman"/>
          <w:sz w:val="24"/>
        </w:rPr>
        <w:t>加注“▲”号的产品为核心产品（如项目需求书中未明确核心产品，则视为全部产品均为核心产品）。</w:t>
      </w:r>
    </w:p>
    <w:sectPr>
      <w:pgSz w:w="11906" w:h="16838"/>
      <w:pgMar w:top="12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auto"/>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935DBF"/>
    <w:multiLevelType w:val="multilevel"/>
    <w:tmpl w:val="15935DBF"/>
    <w:lvl w:ilvl="0" w:tentative="0">
      <w:start w:val="1"/>
      <w:numFmt w:val="japaneseCounting"/>
      <w:lvlText w:val="%1、"/>
      <w:lvlJc w:val="left"/>
      <w:pPr>
        <w:ind w:left="992" w:hanging="510"/>
      </w:pPr>
      <w:rPr>
        <w:rFonts w:hint="default"/>
      </w:r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1F6D64"/>
    <w:rsid w:val="00101BC5"/>
    <w:rsid w:val="001D2675"/>
    <w:rsid w:val="00280DD4"/>
    <w:rsid w:val="002E19F1"/>
    <w:rsid w:val="00433104"/>
    <w:rsid w:val="00546C32"/>
    <w:rsid w:val="0065215B"/>
    <w:rsid w:val="00875021"/>
    <w:rsid w:val="00887555"/>
    <w:rsid w:val="00933E4A"/>
    <w:rsid w:val="009D778A"/>
    <w:rsid w:val="009E7752"/>
    <w:rsid w:val="00A66DC2"/>
    <w:rsid w:val="00B56ED5"/>
    <w:rsid w:val="00F647EE"/>
    <w:rsid w:val="0DF03B4C"/>
    <w:rsid w:val="0F0068D7"/>
    <w:rsid w:val="402C3147"/>
    <w:rsid w:val="4F1F6D64"/>
    <w:rsid w:val="6BD14220"/>
    <w:rsid w:val="700F7EF6"/>
    <w:rsid w:val="78FF6291"/>
    <w:rsid w:val="79D91A14"/>
    <w:rsid w:val="7C9052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1"/>
    <w:qFormat/>
    <w:uiPriority w:val="0"/>
    <w:pPr>
      <w:jc w:val="left"/>
    </w:pPr>
  </w:style>
  <w:style w:type="paragraph" w:styleId="3">
    <w:name w:val="Balloon Text"/>
    <w:basedOn w:val="1"/>
    <w:link w:val="10"/>
    <w:qFormat/>
    <w:uiPriority w:val="0"/>
    <w:rPr>
      <w:sz w:val="18"/>
      <w:szCs w:val="18"/>
    </w:rPr>
  </w:style>
  <w:style w:type="paragraph" w:styleId="4">
    <w:name w:val="Title"/>
    <w:basedOn w:val="1"/>
    <w:next w:val="1"/>
    <w:qFormat/>
    <w:uiPriority w:val="10"/>
    <w:pPr>
      <w:spacing w:before="240" w:after="60"/>
      <w:jc w:val="center"/>
      <w:outlineLvl w:val="0"/>
    </w:pPr>
    <w:rPr>
      <w:rFonts w:eastAsia="宋体" w:asciiTheme="majorHAnsi" w:hAnsiTheme="majorHAnsi" w:cstheme="majorBidi"/>
      <w:b/>
      <w:bCs/>
      <w:sz w:val="32"/>
      <w:szCs w:val="32"/>
    </w:rPr>
  </w:style>
  <w:style w:type="paragraph" w:styleId="5">
    <w:name w:val="annotation subject"/>
    <w:basedOn w:val="2"/>
    <w:next w:val="2"/>
    <w:link w:val="12"/>
    <w:qFormat/>
    <w:uiPriority w:val="0"/>
    <w:rPr>
      <w:b/>
      <w:bCs/>
    </w:rPr>
  </w:style>
  <w:style w:type="character" w:styleId="8">
    <w:name w:val="annotation reference"/>
    <w:basedOn w:val="7"/>
    <w:qFormat/>
    <w:uiPriority w:val="0"/>
    <w:rPr>
      <w:sz w:val="21"/>
      <w:szCs w:val="21"/>
    </w:rPr>
  </w:style>
  <w:style w:type="paragraph" w:styleId="9">
    <w:name w:val="List Paragraph"/>
    <w:basedOn w:val="1"/>
    <w:qFormat/>
    <w:uiPriority w:val="34"/>
    <w:pPr>
      <w:ind w:firstLine="420" w:firstLineChars="200"/>
    </w:pPr>
  </w:style>
  <w:style w:type="character" w:customStyle="1" w:styleId="10">
    <w:name w:val="批注框文本 字符"/>
    <w:basedOn w:val="7"/>
    <w:link w:val="3"/>
    <w:qFormat/>
    <w:uiPriority w:val="0"/>
    <w:rPr>
      <w:kern w:val="2"/>
      <w:sz w:val="18"/>
      <w:szCs w:val="18"/>
    </w:rPr>
  </w:style>
  <w:style w:type="character" w:customStyle="1" w:styleId="11">
    <w:name w:val="批注文字 字符"/>
    <w:basedOn w:val="7"/>
    <w:link w:val="2"/>
    <w:qFormat/>
    <w:uiPriority w:val="0"/>
    <w:rPr>
      <w:kern w:val="2"/>
      <w:sz w:val="21"/>
      <w:szCs w:val="22"/>
    </w:rPr>
  </w:style>
  <w:style w:type="character" w:customStyle="1" w:styleId="12">
    <w:name w:val="批注主题 字符"/>
    <w:basedOn w:val="11"/>
    <w:link w:val="5"/>
    <w:qFormat/>
    <w:uiPriority w:val="0"/>
    <w:rPr>
      <w:b/>
      <w:bCs/>
      <w:kern w:val="2"/>
      <w:sz w:val="21"/>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1015</Words>
  <Characters>1109</Characters>
  <Lines>8</Lines>
  <Paragraphs>2</Paragraphs>
  <TotalTime>2</TotalTime>
  <ScaleCrop>false</ScaleCrop>
  <LinksUpToDate>false</LinksUpToDate>
  <CharactersWithSpaces>1110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2025-06-27T02:03:00Z</dcterms:created>
  <dc:creator>桑榆</dc:creator>
  <cp:lastModifiedBy>Phoenix</cp:lastModifiedBy>
  <cp:lastPrinted>2025-11-13T00:34:00Z</cp:lastPrinted>
  <dcterms:modified xsi:type="dcterms:W3CDTF">2025-12-18T02:56:25Z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32425AAB33C741D6AC89357C46D521B3_13</vt:lpwstr>
  </property>
  <property fmtid="{D5CDD505-2E9C-101B-9397-08002B2CF9AE}" pid="4" name="KSOTemplateDocerSaveRecord">
    <vt:lpwstr>eyJoZGlkIjoiNTNmYmFiZDA3OWI2MzM5NTg5MTM0NGM1NDE0ZGE2NWEiLCJ1c2VySWQiOiI3Njc0NzUwNzIifQ==</vt:lpwstr>
  </property>
</Properties>
</file>