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6AD58F">
      <w:pPr>
        <w:jc w:val="center"/>
        <w:rPr>
          <w:rFonts w:eastAsia="仿宋_GB2312"/>
          <w:sz w:val="84"/>
        </w:rPr>
      </w:pPr>
    </w:p>
    <w:p w14:paraId="60BAF201">
      <w:pPr>
        <w:jc w:val="right"/>
        <w:rPr>
          <w:rFonts w:ascii="黑体" w:eastAsia="黑体"/>
          <w:b/>
          <w:spacing w:val="40"/>
          <w:w w:val="66"/>
          <w:sz w:val="56"/>
          <w:szCs w:val="56"/>
        </w:rPr>
      </w:pPr>
      <w:r>
        <w:rPr>
          <w:rFonts w:hint="eastAsia" w:ascii="黑体" w:eastAsia="黑体"/>
          <w:b/>
          <w:spacing w:val="40"/>
          <w:w w:val="66"/>
          <w:sz w:val="56"/>
          <w:szCs w:val="56"/>
        </w:rPr>
        <w:t>天津市医疗保障局机房和通信基础设施数据中心相关线路专线租赁服务(B到A)项目</w:t>
      </w:r>
    </w:p>
    <w:p w14:paraId="3004B127">
      <w:pPr>
        <w:jc w:val="right"/>
        <w:rPr>
          <w:rFonts w:ascii="黑体" w:eastAsia="黑体"/>
          <w:b/>
          <w:spacing w:val="40"/>
          <w:w w:val="66"/>
          <w:sz w:val="60"/>
          <w:szCs w:val="60"/>
        </w:rPr>
      </w:pPr>
      <w:r>
        <mc:AlternateContent>
          <mc:Choice Requires="wps">
            <w:drawing>
              <wp:anchor distT="0" distB="0" distL="114300" distR="114300" simplePos="0" relativeHeight="251659264" behindDoc="0" locked="0" layoutInCell="1" allowOverlap="1">
                <wp:simplePos x="0" y="0"/>
                <wp:positionH relativeFrom="column">
                  <wp:posOffset>88900</wp:posOffset>
                </wp:positionH>
                <wp:positionV relativeFrom="paragraph">
                  <wp:posOffset>287020</wp:posOffset>
                </wp:positionV>
                <wp:extent cx="2771775" cy="9525"/>
                <wp:effectExtent l="19050" t="95250" r="9525" b="104775"/>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2771775" cy="9525"/>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7pt;margin-top:22.6pt;height:0.75pt;width:218.25pt;z-index:251659264;mso-width-relative:page;mso-height-relative:page;" filled="f" stroked="t" coordsize="21600,21600" o:gfxdata="UEsDBAoAAAAAAIdO4kAAAAAAAAAAAAAAAAAEAAAAZHJzL1BLAwQUAAAACACHTuJAjgrgsNYAAAAI&#10;AQAADwAAAGRycy9kb3ducmV2LnhtbE2PwU7DMBBE70j8g7VI3KjdKCkojVOJSlyAS9Ny4LaN3STC&#10;Xkex24a/ZznBbUczmn1TbWbvxMVOcQikYblQICy1wQzUaTjsXx6eQMSEZNAFshq+bYRNfXtTYWnC&#10;lXb20qROcAnFEjX0KY2llLHtrce4CKMl9k5h8phYTp00E1653DuZKbWSHgfiDz2Odtvb9qs5ew0f&#10;z4XLPrdybl/375iZnW/eotf6/m6p1iCSndNfGH7xGR1qZjqGM5koHOucpyQNeZGBYD8vVAHiyMfq&#10;EWRdyf8D6h9QSwMEFAAAAAgAh07iQMf9OEztAQAArwMAAA4AAABkcnMvZTJvRG9jLnhtbK1TwW4T&#10;MRC9I/EPlu9kNylpyCqbSk1ULgUitf0Ax+vNWtgey3aym5/gB5C4wYkjd/6G8hkde5NAy6UHLpbt&#10;mXnz3ht7dtFpRXbCeQmmpMNBTokwHCppNiW9u7169YYSH5ipmAIjSroXnl7MX76YtbYQI2hAVcIR&#10;BDG+aG1JmxBskWWeN0IzPwArDAZrcJoFPLpNVjnWIrpW2SjPz7MWXGUdcOE93i77ID0guucAQl1L&#10;LpbAt1qY0KM6oVhASb6R1tN5YlvXgocPde1FIKqkqDSkFZvgfh3XbD5jxcYx20h+oMCeQ+GJJs2k&#10;waYnqCULjGyd/AdKS+7AQx0GHHTWC0mOoIph/sSbm4ZZkbSg1d6eTPf/D5a/360ckVVJzygxTOPA&#10;7z//+PXp6++fX3C9//6NnEWTWusLzF2YlYsyeWdu7DXwj54YWDTMbEQie7u3iDCMFdmjknjwFlut&#10;23dQYQ7bBkiOdbXTERK9IF0azP40GNEFwvFyNJkMJ5MxJRxj0/FonBqw4lhrnQ9vBWgSNyVV0kTb&#10;WMF21z5ELqw4psRrA1dSqTR6ZUiLhKf5OM9TiQclqxiOid5t1gvlyI7h83l9eT69PHZ+lOZga6q+&#10;jTIH5VFsb9saqv3KHR3BOSY+hzcXH8rf51T955/NH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O&#10;CuCw1gAAAAgBAAAPAAAAAAAAAAEAIAAAACIAAABkcnMvZG93bnJldi54bWxQSwECFAAUAAAACACH&#10;TuJAx/04TO0BAACvAwAADgAAAAAAAAABACAAAAAlAQAAZHJzL2Uyb0RvYy54bWxQSwUGAAAAAAYA&#10;BgBZAQAAhAUAAAAA&#10;">
                <v:fill on="f" focussize="0,0"/>
                <v:stroke weight="15pt" color="#4B69B5" joinstyle="round"/>
                <v:imagedata o:title=""/>
                <o:lock v:ext="edit" aspectratio="f"/>
              </v:line>
            </w:pict>
          </mc:Fallback>
        </mc:AlternateContent>
      </w:r>
      <w:r>
        <w:rPr>
          <w:rFonts w:hint="eastAsia" w:ascii="黑体" w:eastAsia="黑体"/>
          <w:b/>
          <w:spacing w:val="40"/>
          <w:w w:val="66"/>
          <w:sz w:val="56"/>
          <w:szCs w:val="56"/>
        </w:rPr>
        <w:t>单一来源采购文件</w:t>
      </w:r>
    </w:p>
    <w:p w14:paraId="6D1F6B9A">
      <w:pPr>
        <w:jc w:val="center"/>
        <w:rPr>
          <w:rFonts w:ascii="黑体" w:eastAsia="黑体"/>
          <w:b/>
          <w:spacing w:val="40"/>
          <w:w w:val="66"/>
          <w:sz w:val="36"/>
          <w:szCs w:val="36"/>
        </w:rPr>
      </w:pPr>
    </w:p>
    <w:p w14:paraId="703550A1">
      <w:pPr>
        <w:jc w:val="center"/>
        <w:rPr>
          <w:rFonts w:ascii="黑体" w:eastAsia="黑体"/>
          <w:b/>
          <w:spacing w:val="40"/>
          <w:w w:val="66"/>
          <w:sz w:val="36"/>
          <w:szCs w:val="36"/>
        </w:rPr>
      </w:pPr>
    </w:p>
    <w:p w14:paraId="13034D03">
      <w:pPr>
        <w:jc w:val="center"/>
        <w:rPr>
          <w:rFonts w:ascii="黑体" w:eastAsia="黑体"/>
          <w:spacing w:val="40"/>
          <w:w w:val="66"/>
          <w:sz w:val="36"/>
          <w:szCs w:val="36"/>
        </w:rPr>
      </w:pPr>
      <w:r>
        <w:rPr>
          <w:rFonts w:eastAsia="黑体"/>
          <w:spacing w:val="40"/>
          <w:w w:val="66"/>
          <w:sz w:val="32"/>
          <w:szCs w:val="32"/>
        </w:rPr>
        <w:t>（项目编号：TGPC-202</w:t>
      </w:r>
      <w:r>
        <w:rPr>
          <w:rFonts w:hint="eastAsia" w:eastAsia="黑体"/>
          <w:spacing w:val="40"/>
          <w:w w:val="66"/>
          <w:sz w:val="32"/>
          <w:szCs w:val="32"/>
        </w:rPr>
        <w:t>6</w:t>
      </w:r>
      <w:r>
        <w:rPr>
          <w:rFonts w:eastAsia="黑体"/>
          <w:spacing w:val="40"/>
          <w:w w:val="66"/>
          <w:sz w:val="32"/>
          <w:szCs w:val="32"/>
        </w:rPr>
        <w:t>-</w:t>
      </w:r>
      <w:r>
        <w:rPr>
          <w:rFonts w:hint="eastAsia" w:eastAsia="黑体"/>
          <w:spacing w:val="40"/>
          <w:w w:val="66"/>
          <w:sz w:val="32"/>
          <w:szCs w:val="32"/>
        </w:rPr>
        <w:t>D</w:t>
      </w:r>
      <w:r>
        <w:rPr>
          <w:rFonts w:eastAsia="黑体"/>
          <w:spacing w:val="40"/>
          <w:w w:val="66"/>
          <w:sz w:val="32"/>
          <w:szCs w:val="32"/>
        </w:rPr>
        <w:t>-1139）</w:t>
      </w:r>
    </w:p>
    <w:p w14:paraId="51BCD00A">
      <w:pPr>
        <w:rPr>
          <w:sz w:val="40"/>
        </w:rPr>
      </w:pPr>
    </w:p>
    <w:p w14:paraId="37EF3470">
      <w:pPr>
        <w:rPr>
          <w:sz w:val="40"/>
        </w:rPr>
      </w:pPr>
    </w:p>
    <w:p w14:paraId="2B4BE322">
      <w:pPr>
        <w:rPr>
          <w:sz w:val="36"/>
        </w:rPr>
      </w:pPr>
    </w:p>
    <w:p w14:paraId="3A8F51B9">
      <w:pPr>
        <w:rPr>
          <w:sz w:val="36"/>
        </w:rPr>
      </w:pPr>
    </w:p>
    <w:p w14:paraId="743EA682">
      <w:pPr>
        <w:rPr>
          <w:sz w:val="36"/>
        </w:rPr>
      </w:pPr>
    </w:p>
    <w:p w14:paraId="7887F478">
      <w:pPr>
        <w:rPr>
          <w:rFonts w:eastAsia="仿宋_GB2312"/>
          <w:sz w:val="32"/>
        </w:rPr>
      </w:pPr>
    </w:p>
    <w:p w14:paraId="4933DB0C">
      <w:pPr>
        <w:rPr>
          <w:rFonts w:eastAsia="仿宋_GB2312"/>
          <w:sz w:val="32"/>
        </w:rPr>
      </w:pPr>
    </w:p>
    <w:p w14:paraId="0871C0EE">
      <w:pPr>
        <w:rPr>
          <w:sz w:val="36"/>
        </w:rPr>
      </w:pPr>
    </w:p>
    <w:p w14:paraId="33D59823">
      <w:pPr>
        <w:rPr>
          <w:sz w:val="36"/>
        </w:rPr>
      </w:pPr>
    </w:p>
    <w:p w14:paraId="67771D15">
      <w:pPr>
        <w:ind w:firstLine="2897" w:firstLineChars="1493"/>
        <w:rPr>
          <w:rFonts w:ascii="黑体" w:eastAsia="黑体"/>
          <w:spacing w:val="20"/>
          <w:w w:val="66"/>
          <w:sz w:val="44"/>
          <w:szCs w:val="44"/>
        </w:rPr>
      </w:pPr>
      <w:bookmarkStart w:id="2" w:name="_GoBack"/>
      <w: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2" name="图片 2" descr="说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说明: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bookmarkEnd w:id="2"/>
      <w:r>
        <w:rPr>
          <w:rFonts w:hint="eastAsia" w:ascii="黑体" w:eastAsia="黑体"/>
          <w:spacing w:val="20"/>
          <w:w w:val="66"/>
          <w:sz w:val="44"/>
          <w:szCs w:val="44"/>
        </w:rPr>
        <w:t>天津市政府采购中心</w:t>
      </w:r>
    </w:p>
    <w:p w14:paraId="18EEDD1B">
      <w:pPr>
        <w:tabs>
          <w:tab w:val="left" w:pos="3281"/>
          <w:tab w:val="center" w:pos="4711"/>
        </w:tabs>
        <w:jc w:val="center"/>
        <w:rPr>
          <w:rFonts w:ascii="仿宋_GB2312" w:eastAsia="仿宋_GB2312"/>
          <w:b/>
          <w:bCs/>
          <w:kern w:val="0"/>
          <w:sz w:val="44"/>
          <w:szCs w:val="44"/>
        </w:rPr>
      </w:pPr>
      <w:r>
        <w:rPr>
          <w:rFonts w:eastAsia="仿宋_GB2312"/>
          <w:b/>
          <w:bCs/>
          <w:kern w:val="0"/>
          <w:sz w:val="44"/>
          <w:szCs w:val="44"/>
        </w:rPr>
        <w:t>202</w:t>
      </w:r>
      <w:r>
        <w:rPr>
          <w:rFonts w:hint="eastAsia" w:eastAsia="仿宋_GB2312"/>
          <w:b/>
          <w:bCs/>
          <w:kern w:val="0"/>
          <w:sz w:val="44"/>
          <w:szCs w:val="44"/>
        </w:rPr>
        <w:t>6</w:t>
      </w:r>
      <w:r>
        <w:rPr>
          <w:rFonts w:eastAsia="仿宋_GB2312"/>
          <w:b/>
          <w:bCs/>
          <w:kern w:val="0"/>
          <w:sz w:val="44"/>
          <w:szCs w:val="44"/>
        </w:rPr>
        <w:t>.10</w:t>
      </w:r>
    </w:p>
    <w:p w14:paraId="352196A4">
      <w:pPr>
        <w:tabs>
          <w:tab w:val="left" w:pos="3281"/>
          <w:tab w:val="center" w:pos="4711"/>
        </w:tabs>
        <w:jc w:val="center"/>
        <w:rPr>
          <w:rFonts w:eastAsia="仿宋_GB2312"/>
          <w:b/>
          <w:bCs/>
          <w:kern w:val="0"/>
          <w:sz w:val="44"/>
          <w:szCs w:val="44"/>
        </w:rPr>
      </w:pPr>
    </w:p>
    <w:p w14:paraId="451240A6">
      <w:pPr>
        <w:widowControl/>
        <w:jc w:val="left"/>
        <w:rPr>
          <w:rFonts w:eastAsia="仿宋_GB2312"/>
          <w:b/>
          <w:bCs/>
          <w:kern w:val="0"/>
          <w:sz w:val="44"/>
          <w:szCs w:val="44"/>
        </w:rPr>
        <w:sectPr>
          <w:headerReference r:id="rId3" w:type="default"/>
          <w:pgSz w:w="11906" w:h="16838"/>
          <w:pgMar w:top="1440" w:right="1797" w:bottom="1440" w:left="1797" w:header="851" w:footer="992" w:gutter="0"/>
          <w:cols w:space="425" w:num="1"/>
          <w:docGrid w:type="linesAndChars" w:linePitch="285" w:charSpace="-3449"/>
        </w:sectPr>
      </w:pPr>
    </w:p>
    <w:p w14:paraId="7616723B">
      <w:pPr>
        <w:spacing w:line="360" w:lineRule="auto"/>
        <w:jc w:val="center"/>
        <w:rPr>
          <w:b/>
          <w:sz w:val="24"/>
        </w:rPr>
      </w:pPr>
      <w:r>
        <w:rPr>
          <w:rFonts w:hint="eastAsia"/>
          <w:b/>
          <w:sz w:val="24"/>
        </w:rPr>
        <w:t>邀请函</w:t>
      </w:r>
    </w:p>
    <w:p w14:paraId="057ED701">
      <w:pPr>
        <w:spacing w:line="360" w:lineRule="auto"/>
        <w:ind w:firstLine="480" w:firstLineChars="200"/>
        <w:rPr>
          <w:sz w:val="24"/>
          <w:szCs w:val="24"/>
        </w:rPr>
      </w:pPr>
      <w:r>
        <w:rPr>
          <w:rFonts w:hint="eastAsia"/>
          <w:sz w:val="24"/>
          <w:szCs w:val="24"/>
        </w:rPr>
        <w:t>受天津市医疗保障局委托，天津市政府采购中心对天津市医疗保障局机房和通信基础设施数据中心相关线路专线租赁服务(B到A)项目实施采购，现邀请中国移动通信集团天津有限公司参与谈判。</w:t>
      </w:r>
    </w:p>
    <w:p w14:paraId="6ECA9E77">
      <w:pPr>
        <w:spacing w:line="360" w:lineRule="auto"/>
        <w:ind w:firstLine="480" w:firstLineChars="200"/>
        <w:rPr>
          <w:sz w:val="24"/>
          <w:szCs w:val="24"/>
        </w:rPr>
      </w:pPr>
      <w:r>
        <w:rPr>
          <w:rFonts w:hint="eastAsia"/>
          <w:sz w:val="24"/>
          <w:szCs w:val="24"/>
        </w:rPr>
        <w:t>本项目为远程电子采购，一律不接受纸质响应文件，只接受加盖供应商电子签章的电子响应文件（以通过天津公共资源电子签章客户端正确读取签章信息为准）。供应商参加谈判前须办理CA数字证书（USBKEY）和电子签章。供应商须按单一来源采购文件的规定在天津市政府采购中心“网上招投标”系统中提交网上应答并上传加盖供应商电子签章的电子响应文件（以通过天津公共资源电子签章客户端正确读取签章信息为准）。响应文件加盖1个有效电子签章即视同所有页均已盖章。</w:t>
      </w:r>
    </w:p>
    <w:p w14:paraId="64BB756D">
      <w:pPr>
        <w:spacing w:line="360" w:lineRule="auto"/>
        <w:ind w:firstLine="480" w:firstLineChars="200"/>
        <w:rPr>
          <w:sz w:val="24"/>
          <w:szCs w:val="24"/>
        </w:rPr>
      </w:pPr>
    </w:p>
    <w:p w14:paraId="757ED8E4">
      <w:pPr>
        <w:spacing w:line="360" w:lineRule="auto"/>
        <w:jc w:val="center"/>
        <w:rPr>
          <w:sz w:val="24"/>
        </w:rPr>
      </w:pPr>
      <w:r>
        <w:rPr>
          <w:rFonts w:hint="eastAsia"/>
          <w:sz w:val="24"/>
        </w:rPr>
        <w:t>A．供应商须知</w:t>
      </w:r>
    </w:p>
    <w:p w14:paraId="29D6C971">
      <w:pPr>
        <w:pStyle w:val="69"/>
        <w:spacing w:line="360" w:lineRule="auto"/>
        <w:ind w:firstLine="480" w:firstLineChars="200"/>
        <w:jc w:val="both"/>
        <w:rPr>
          <w:color w:val="auto"/>
        </w:rPr>
      </w:pPr>
      <w:r>
        <w:rPr>
          <w:color w:val="auto"/>
        </w:rPr>
        <w:t>一、基本概况</w:t>
      </w:r>
    </w:p>
    <w:p w14:paraId="090AF8EB">
      <w:pPr>
        <w:pStyle w:val="69"/>
        <w:spacing w:line="360" w:lineRule="auto"/>
        <w:ind w:firstLine="480" w:firstLineChars="200"/>
        <w:jc w:val="both"/>
        <w:rPr>
          <w:color w:val="auto"/>
        </w:rPr>
      </w:pPr>
      <w:r>
        <w:rPr>
          <w:color w:val="auto"/>
        </w:rPr>
        <w:t>（一）项目名称：</w:t>
      </w:r>
      <w:r>
        <w:rPr>
          <w:rFonts w:hint="eastAsia"/>
        </w:rPr>
        <w:t>天津市医疗保障局机房和通信基础设施数据中心相关线路专线租赁服务(B到A)项目</w:t>
      </w:r>
    </w:p>
    <w:p w14:paraId="2E8DF3F0">
      <w:pPr>
        <w:pStyle w:val="69"/>
        <w:spacing w:line="360" w:lineRule="auto"/>
        <w:ind w:firstLine="480" w:firstLineChars="200"/>
        <w:jc w:val="both"/>
        <w:rPr>
          <w:color w:val="auto"/>
        </w:rPr>
      </w:pPr>
      <w:r>
        <w:rPr>
          <w:color w:val="auto"/>
        </w:rPr>
        <w:t>（二）项目编号：TGPC-2026-D-1139</w:t>
      </w:r>
    </w:p>
    <w:p w14:paraId="12B50089">
      <w:pPr>
        <w:pStyle w:val="69"/>
        <w:spacing w:line="360" w:lineRule="auto"/>
        <w:ind w:firstLine="480" w:firstLineChars="200"/>
        <w:jc w:val="both"/>
        <w:rPr>
          <w:color w:val="auto"/>
        </w:rPr>
      </w:pPr>
      <w:r>
        <w:rPr>
          <w:color w:val="auto"/>
        </w:rPr>
        <w:t>（三）采购方式：</w:t>
      </w:r>
      <w:r>
        <w:rPr>
          <w:rFonts w:hint="eastAsia"/>
          <w:color w:val="auto"/>
        </w:rPr>
        <w:t>单一来源</w:t>
      </w:r>
    </w:p>
    <w:p w14:paraId="60F623C9">
      <w:pPr>
        <w:pStyle w:val="69"/>
        <w:spacing w:line="360" w:lineRule="auto"/>
        <w:ind w:firstLine="480" w:firstLineChars="200"/>
        <w:jc w:val="both"/>
        <w:rPr>
          <w:color w:val="auto"/>
        </w:rPr>
      </w:pPr>
      <w:r>
        <w:rPr>
          <w:color w:val="auto"/>
        </w:rPr>
        <w:t>（四）项目属性：服务</w:t>
      </w:r>
    </w:p>
    <w:p w14:paraId="29C4EF06">
      <w:pPr>
        <w:pStyle w:val="69"/>
        <w:spacing w:line="360" w:lineRule="auto"/>
        <w:ind w:firstLine="480" w:firstLineChars="200"/>
        <w:jc w:val="both"/>
        <w:rPr>
          <w:color w:val="auto"/>
        </w:rPr>
      </w:pPr>
      <w:r>
        <w:rPr>
          <w:color w:val="auto"/>
        </w:rPr>
        <w:t>（五）本项目不接受联合体参与。不接受联合体参与的，若有供应商组成联合体参与，视为无效响应。</w:t>
      </w:r>
    </w:p>
    <w:p w14:paraId="42BB6449">
      <w:pPr>
        <w:pStyle w:val="69"/>
        <w:spacing w:line="360" w:lineRule="auto"/>
        <w:ind w:firstLine="480" w:firstLineChars="200"/>
        <w:jc w:val="both"/>
        <w:rPr>
          <w:color w:val="auto"/>
        </w:rPr>
      </w:pPr>
      <w:r>
        <w:rPr>
          <w:color w:val="auto"/>
        </w:rPr>
        <w:t>（六）本文件售价：免费。</w:t>
      </w:r>
    </w:p>
    <w:p w14:paraId="535DB11E">
      <w:pPr>
        <w:pStyle w:val="69"/>
        <w:spacing w:line="360" w:lineRule="auto"/>
        <w:ind w:firstLine="480" w:firstLineChars="200"/>
        <w:jc w:val="both"/>
        <w:rPr>
          <w:color w:val="auto"/>
          <w:kern w:val="2"/>
        </w:rPr>
      </w:pPr>
      <w:r>
        <w:rPr>
          <w:color w:val="auto"/>
          <w:kern w:val="2"/>
        </w:rPr>
        <w:t>二、项目内容</w:t>
      </w:r>
    </w:p>
    <w:tbl>
      <w:tblPr>
        <w:tblStyle w:val="35"/>
        <w:tblW w:w="81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1219"/>
        <w:gridCol w:w="1332"/>
        <w:gridCol w:w="1446"/>
        <w:gridCol w:w="1570"/>
        <w:gridCol w:w="1835"/>
      </w:tblGrid>
      <w:tr w14:paraId="15BAA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14:paraId="0C0ADF8F">
            <w:pPr>
              <w:pStyle w:val="69"/>
              <w:jc w:val="center"/>
              <w:rPr>
                <w:color w:val="auto"/>
                <w:sz w:val="21"/>
                <w:szCs w:val="21"/>
              </w:rPr>
            </w:pPr>
            <w:r>
              <w:rPr>
                <w:color w:val="auto"/>
                <w:sz w:val="21"/>
                <w:szCs w:val="21"/>
              </w:rPr>
              <w:t>包号</w:t>
            </w:r>
          </w:p>
        </w:tc>
        <w:tc>
          <w:tcPr>
            <w:tcW w:w="1219" w:type="dxa"/>
            <w:vAlign w:val="center"/>
          </w:tcPr>
          <w:p w14:paraId="7CA82150">
            <w:pPr>
              <w:pStyle w:val="69"/>
              <w:jc w:val="center"/>
              <w:rPr>
                <w:color w:val="auto"/>
                <w:sz w:val="21"/>
                <w:szCs w:val="21"/>
              </w:rPr>
            </w:pPr>
            <w:r>
              <w:rPr>
                <w:color w:val="auto"/>
                <w:sz w:val="21"/>
                <w:szCs w:val="21"/>
              </w:rPr>
              <w:t>包名称</w:t>
            </w:r>
          </w:p>
        </w:tc>
        <w:tc>
          <w:tcPr>
            <w:tcW w:w="1332" w:type="dxa"/>
            <w:vAlign w:val="center"/>
          </w:tcPr>
          <w:p w14:paraId="239BE074">
            <w:pPr>
              <w:pStyle w:val="69"/>
              <w:jc w:val="center"/>
              <w:rPr>
                <w:color w:val="auto"/>
                <w:sz w:val="21"/>
                <w:szCs w:val="21"/>
              </w:rPr>
            </w:pPr>
            <w:r>
              <w:rPr>
                <w:color w:val="auto"/>
                <w:sz w:val="21"/>
                <w:szCs w:val="21"/>
              </w:rPr>
              <w:t>包预算</w:t>
            </w:r>
          </w:p>
        </w:tc>
        <w:tc>
          <w:tcPr>
            <w:tcW w:w="1446" w:type="dxa"/>
            <w:vAlign w:val="center"/>
          </w:tcPr>
          <w:p w14:paraId="06FDFA5B">
            <w:pPr>
              <w:pStyle w:val="69"/>
              <w:jc w:val="center"/>
              <w:rPr>
                <w:color w:val="auto"/>
                <w:sz w:val="21"/>
                <w:szCs w:val="21"/>
              </w:rPr>
            </w:pPr>
            <w:r>
              <w:rPr>
                <w:color w:val="auto"/>
                <w:sz w:val="21"/>
                <w:szCs w:val="21"/>
              </w:rPr>
              <w:t>包最高限价</w:t>
            </w:r>
          </w:p>
        </w:tc>
        <w:tc>
          <w:tcPr>
            <w:tcW w:w="1570" w:type="dxa"/>
            <w:vAlign w:val="center"/>
          </w:tcPr>
          <w:p w14:paraId="0174C6C1">
            <w:pPr>
              <w:pStyle w:val="69"/>
              <w:jc w:val="center"/>
              <w:rPr>
                <w:color w:val="auto"/>
                <w:sz w:val="21"/>
                <w:szCs w:val="21"/>
              </w:rPr>
            </w:pPr>
            <w:r>
              <w:rPr>
                <w:color w:val="auto"/>
                <w:sz w:val="21"/>
                <w:szCs w:val="21"/>
              </w:rPr>
              <w:t>合同履行期限</w:t>
            </w:r>
          </w:p>
        </w:tc>
        <w:tc>
          <w:tcPr>
            <w:tcW w:w="1835" w:type="dxa"/>
            <w:vAlign w:val="center"/>
          </w:tcPr>
          <w:p w14:paraId="74547C5F">
            <w:pPr>
              <w:pStyle w:val="69"/>
              <w:jc w:val="center"/>
              <w:rPr>
                <w:color w:val="auto"/>
                <w:sz w:val="21"/>
                <w:szCs w:val="21"/>
              </w:rPr>
            </w:pPr>
            <w:r>
              <w:rPr>
                <w:color w:val="auto"/>
                <w:sz w:val="21"/>
                <w:szCs w:val="21"/>
              </w:rPr>
              <w:t>所属行业</w:t>
            </w:r>
          </w:p>
        </w:tc>
      </w:tr>
      <w:tr w14:paraId="148CC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10" w:type="dxa"/>
            <w:vAlign w:val="center"/>
          </w:tcPr>
          <w:p w14:paraId="2CDC329B">
            <w:pPr>
              <w:pStyle w:val="69"/>
              <w:jc w:val="center"/>
              <w:rPr>
                <w:color w:val="auto"/>
                <w:sz w:val="21"/>
                <w:szCs w:val="21"/>
              </w:rPr>
            </w:pPr>
            <w:r>
              <w:rPr>
                <w:color w:val="auto"/>
                <w:sz w:val="21"/>
                <w:szCs w:val="21"/>
              </w:rPr>
              <w:t>1</w:t>
            </w:r>
          </w:p>
        </w:tc>
        <w:tc>
          <w:tcPr>
            <w:tcW w:w="1219" w:type="dxa"/>
            <w:vAlign w:val="center"/>
          </w:tcPr>
          <w:p w14:paraId="0BC1B77E">
            <w:pPr>
              <w:pStyle w:val="69"/>
              <w:jc w:val="center"/>
              <w:rPr>
                <w:color w:val="auto"/>
                <w:sz w:val="21"/>
                <w:szCs w:val="21"/>
              </w:rPr>
            </w:pPr>
            <w:r>
              <w:rPr>
                <w:rFonts w:hint="eastAsia"/>
                <w:color w:val="auto"/>
                <w:sz w:val="21"/>
                <w:szCs w:val="21"/>
              </w:rPr>
              <w:t>线路专线租赁服务</w:t>
            </w:r>
          </w:p>
        </w:tc>
        <w:tc>
          <w:tcPr>
            <w:tcW w:w="1332" w:type="dxa"/>
            <w:vAlign w:val="center"/>
          </w:tcPr>
          <w:p w14:paraId="10AACF4A">
            <w:pPr>
              <w:pStyle w:val="69"/>
              <w:jc w:val="center"/>
              <w:rPr>
                <w:color w:val="auto"/>
                <w:sz w:val="21"/>
                <w:szCs w:val="21"/>
              </w:rPr>
            </w:pPr>
            <w:r>
              <w:rPr>
                <w:color w:val="auto"/>
                <w:sz w:val="21"/>
                <w:szCs w:val="21"/>
              </w:rPr>
              <w:t>160000元</w:t>
            </w:r>
          </w:p>
        </w:tc>
        <w:tc>
          <w:tcPr>
            <w:tcW w:w="1446" w:type="dxa"/>
            <w:vAlign w:val="center"/>
          </w:tcPr>
          <w:p w14:paraId="7E507FE0">
            <w:pPr>
              <w:pStyle w:val="69"/>
              <w:jc w:val="center"/>
              <w:rPr>
                <w:color w:val="auto"/>
                <w:sz w:val="21"/>
                <w:szCs w:val="21"/>
              </w:rPr>
            </w:pPr>
            <w:r>
              <w:rPr>
                <w:color w:val="auto"/>
                <w:sz w:val="21"/>
                <w:szCs w:val="21"/>
              </w:rPr>
              <w:t>160000元</w:t>
            </w:r>
          </w:p>
        </w:tc>
        <w:tc>
          <w:tcPr>
            <w:tcW w:w="1570" w:type="dxa"/>
            <w:vAlign w:val="center"/>
          </w:tcPr>
          <w:p w14:paraId="776CC72B">
            <w:pPr>
              <w:pStyle w:val="69"/>
              <w:jc w:val="center"/>
              <w:rPr>
                <w:color w:val="auto"/>
                <w:sz w:val="21"/>
                <w:szCs w:val="21"/>
              </w:rPr>
            </w:pPr>
            <w:r>
              <w:rPr>
                <w:rFonts w:hint="eastAsia"/>
                <w:color w:val="auto"/>
                <w:sz w:val="21"/>
                <w:szCs w:val="21"/>
              </w:rPr>
              <w:t>一年</w:t>
            </w:r>
          </w:p>
        </w:tc>
        <w:tc>
          <w:tcPr>
            <w:tcW w:w="1835" w:type="dxa"/>
            <w:vAlign w:val="center"/>
          </w:tcPr>
          <w:p w14:paraId="30FCE39B">
            <w:pPr>
              <w:pStyle w:val="69"/>
              <w:jc w:val="center"/>
              <w:rPr>
                <w:color w:val="auto"/>
                <w:sz w:val="21"/>
                <w:szCs w:val="21"/>
              </w:rPr>
            </w:pPr>
            <w:r>
              <w:rPr>
                <w:rFonts w:hint="eastAsia"/>
                <w:color w:val="auto"/>
                <w:sz w:val="21"/>
                <w:szCs w:val="21"/>
              </w:rPr>
              <w:t>信息传输业行业</w:t>
            </w:r>
          </w:p>
        </w:tc>
      </w:tr>
    </w:tbl>
    <w:p w14:paraId="68286688">
      <w:pPr>
        <w:spacing w:line="360" w:lineRule="auto"/>
        <w:ind w:firstLine="480" w:firstLineChars="200"/>
        <w:rPr>
          <w:sz w:val="24"/>
        </w:rPr>
      </w:pPr>
      <w:r>
        <w:rPr>
          <w:rFonts w:hint="eastAsia"/>
          <w:sz w:val="24"/>
        </w:rPr>
        <w:t>三、供应商资格要求（实质性要求）</w:t>
      </w:r>
    </w:p>
    <w:p w14:paraId="764C8363">
      <w:pPr>
        <w:pStyle w:val="69"/>
        <w:spacing w:line="360" w:lineRule="auto"/>
        <w:ind w:firstLine="480" w:firstLineChars="200"/>
        <w:rPr>
          <w:color w:val="auto"/>
        </w:rPr>
      </w:pPr>
      <w:r>
        <w:rPr>
          <w:rFonts w:hint="eastAsia"/>
          <w:color w:val="auto"/>
        </w:rPr>
        <w:t>（一）投标人须具备电信业务经营许可证（业务种类至少包含互联网国内数据传送业务），提供上述证书电子件（若证书有附页需同时提供附页电子件）；</w:t>
      </w:r>
    </w:p>
    <w:p w14:paraId="2A69431C">
      <w:pPr>
        <w:pStyle w:val="69"/>
        <w:spacing w:line="360" w:lineRule="auto"/>
        <w:ind w:firstLine="480" w:firstLineChars="200"/>
        <w:rPr>
          <w:color w:val="auto"/>
        </w:rPr>
      </w:pPr>
      <w:r>
        <w:rPr>
          <w:rFonts w:hint="eastAsia"/>
          <w:color w:val="auto"/>
        </w:rPr>
        <w:t>（二）供应商应具备《中华人民共和国政府采购法》第二十二条第一款和《中华人民共和国政府采购法实施条例》第十八条规定的条件，</w:t>
      </w:r>
      <w:r>
        <w:rPr>
          <w:color w:val="auto"/>
        </w:rPr>
        <w:t>提供以下材料：</w:t>
      </w:r>
    </w:p>
    <w:p w14:paraId="6CCBCBCA">
      <w:pPr>
        <w:pStyle w:val="69"/>
        <w:spacing w:line="360" w:lineRule="auto"/>
        <w:ind w:firstLine="480" w:firstLineChars="200"/>
        <w:rPr>
          <w:color w:val="auto"/>
        </w:rPr>
      </w:pPr>
      <w:r>
        <w:rPr>
          <w:rFonts w:hint="eastAsia"/>
          <w:color w:val="auto"/>
        </w:rPr>
        <w:t>1. 营业执照副本或事业单位法人证书或民办非企业单位登记证书或社会团体法人登记证书或基金会法人登记证书电子件或自然人的身份证明电子件。</w:t>
      </w:r>
    </w:p>
    <w:p w14:paraId="47AA7876">
      <w:pPr>
        <w:pStyle w:val="69"/>
        <w:spacing w:line="360" w:lineRule="auto"/>
        <w:ind w:firstLine="480" w:firstLineChars="200"/>
        <w:rPr>
          <w:color w:val="auto"/>
        </w:rPr>
      </w:pPr>
      <w:r>
        <w:rPr>
          <w:rFonts w:hint="eastAsia"/>
          <w:color w:val="auto"/>
        </w:rPr>
        <w:t>2. 提供《供应商资格声明函》（格式见附件2）。</w:t>
      </w:r>
    </w:p>
    <w:p w14:paraId="49001325">
      <w:pPr>
        <w:spacing w:line="360" w:lineRule="auto"/>
        <w:ind w:firstLine="480" w:firstLineChars="200"/>
        <w:rPr>
          <w:sz w:val="24"/>
        </w:rPr>
      </w:pPr>
      <w:r>
        <w:rPr>
          <w:rFonts w:hint="eastAsia"/>
          <w:sz w:val="24"/>
        </w:rPr>
        <w:t>四、项目需要落实的政府采购政策</w:t>
      </w:r>
    </w:p>
    <w:p w14:paraId="4FDC5A8E">
      <w:pPr>
        <w:pStyle w:val="69"/>
        <w:spacing w:line="360" w:lineRule="auto"/>
        <w:ind w:firstLine="480" w:firstLineChars="200"/>
        <w:rPr>
          <w:color w:val="auto"/>
        </w:rPr>
      </w:pPr>
      <w:r>
        <w:rPr>
          <w:color w:val="auto"/>
        </w:rPr>
        <w:t>（一）</w:t>
      </w:r>
      <w:r>
        <w:rPr>
          <w:rFonts w:hint="eastAsia"/>
          <w:color w:val="auto"/>
        </w:rPr>
        <w:t>本项目</w:t>
      </w:r>
      <w:r>
        <w:rPr>
          <w:color w:val="auto"/>
        </w:rPr>
        <w:t>对小微企业</w:t>
      </w:r>
      <w:r>
        <w:rPr>
          <w:rFonts w:hint="eastAsia"/>
          <w:color w:val="auto"/>
        </w:rPr>
        <w:t>报价</w:t>
      </w:r>
      <w:r>
        <w:rPr>
          <w:color w:val="auto"/>
        </w:rPr>
        <w:t>给予</w:t>
      </w:r>
      <w:r>
        <w:rPr>
          <w:rFonts w:hint="eastAsia"/>
          <w:color w:val="auto"/>
        </w:rPr>
        <w:t>20</w:t>
      </w:r>
      <w:r>
        <w:rPr>
          <w:color w:val="auto"/>
        </w:rPr>
        <w:t>%的扣除。</w:t>
      </w:r>
    </w:p>
    <w:p w14:paraId="7F0A5A1F">
      <w:pPr>
        <w:pStyle w:val="69"/>
        <w:spacing w:line="360" w:lineRule="auto"/>
        <w:ind w:firstLine="480" w:firstLineChars="200"/>
        <w:rPr>
          <w:color w:val="auto"/>
        </w:rPr>
      </w:pPr>
      <w:r>
        <w:rPr>
          <w:color w:val="auto"/>
        </w:rPr>
        <w:t>（二）根据财政部发布的《关于政府采购支持监狱企业发展有关问题的通知》规定，</w:t>
      </w:r>
      <w:r>
        <w:rPr>
          <w:rFonts w:ascii="Arial" w:hAnsi="Arial" w:cs="Arial"/>
          <w:color w:val="auto"/>
        </w:rPr>
        <w:t>监狱企业视同小微企业</w:t>
      </w:r>
      <w:r>
        <w:rPr>
          <w:color w:val="auto"/>
        </w:rPr>
        <w:t>。</w:t>
      </w:r>
    </w:p>
    <w:p w14:paraId="51B71BDE">
      <w:pPr>
        <w:pStyle w:val="69"/>
        <w:spacing w:line="360" w:lineRule="auto"/>
        <w:ind w:firstLine="480" w:firstLineChars="200"/>
        <w:rPr>
          <w:color w:val="auto"/>
        </w:rPr>
      </w:pPr>
      <w:r>
        <w:rPr>
          <w:rFonts w:hint="eastAsia"/>
          <w:color w:val="auto"/>
        </w:rPr>
        <w:t>（三）根据财政部、民政部、中国残疾人联合会发布的《关于促进残疾人就业政府采购政策的通知》规定，残疾人福利性单位视同小微企业。</w:t>
      </w:r>
    </w:p>
    <w:p w14:paraId="76D59004">
      <w:pPr>
        <w:pStyle w:val="69"/>
        <w:spacing w:line="360" w:lineRule="auto"/>
        <w:ind w:firstLine="480" w:firstLineChars="200"/>
        <w:jc w:val="both"/>
        <w:rPr>
          <w:color w:val="auto"/>
        </w:rPr>
      </w:pPr>
      <w:r>
        <w:rPr>
          <w:rFonts w:hint="eastAsia"/>
          <w:color w:val="auto"/>
        </w:rPr>
        <w:t>注：中小微企业以供应商填写的《中小企业声明函》为判定标准，残疾人福利性单位以供应商填写的《残疾人福利性单位声明函》为判定标准，监狱企业须供应商提供由省级以上监狱管理局、戒毒管理局（含新疆生产建设兵团）出具的属于监狱企业的证明文件，否则不予认定。以上政策不重复享受。</w:t>
      </w:r>
    </w:p>
    <w:p w14:paraId="1252DAE2">
      <w:pPr>
        <w:pStyle w:val="69"/>
        <w:spacing w:line="360" w:lineRule="auto"/>
        <w:ind w:firstLine="480" w:firstLineChars="200"/>
        <w:rPr>
          <w:color w:val="auto"/>
        </w:rPr>
      </w:pPr>
      <w:r>
        <w:rPr>
          <w:rFonts w:hint="eastAsia"/>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3A4CCDAC">
      <w:pPr>
        <w:pStyle w:val="69"/>
        <w:spacing w:line="360" w:lineRule="auto"/>
        <w:ind w:firstLine="480" w:firstLineChars="200"/>
        <w:rPr>
          <w:color w:val="auto"/>
        </w:rPr>
      </w:pPr>
      <w:r>
        <w:rPr>
          <w:rFonts w:hint="eastAsia"/>
          <w:color w:val="auto"/>
        </w:rPr>
        <w:t>（五）按照《财政部关于在政府采购活动中查询及使用信用记录有关问题的通知》（财库〔2016〕125号）的要求，根据谈判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13A4F337">
      <w:pPr>
        <w:pStyle w:val="69"/>
        <w:spacing w:line="360" w:lineRule="auto"/>
        <w:ind w:firstLine="480" w:firstLineChars="200"/>
        <w:rPr>
          <w:color w:val="auto"/>
        </w:rPr>
      </w:pPr>
      <w:r>
        <w:rPr>
          <w:color w:val="auto"/>
        </w:rPr>
        <w:t>五、参与本项目的步骤、时间与方式</w:t>
      </w:r>
    </w:p>
    <w:p w14:paraId="56150E1F">
      <w:pPr>
        <w:pStyle w:val="69"/>
        <w:spacing w:line="360" w:lineRule="auto"/>
        <w:ind w:firstLine="480" w:firstLineChars="200"/>
        <w:rPr>
          <w:color w:val="auto"/>
        </w:rPr>
      </w:pPr>
      <w:r>
        <w:rPr>
          <w:color w:val="auto"/>
        </w:rPr>
        <w:t>（一）参与本项目的时间要求</w:t>
      </w:r>
    </w:p>
    <w:tbl>
      <w:tblPr>
        <w:tblStyle w:val="35"/>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941"/>
        <w:gridCol w:w="2127"/>
        <w:gridCol w:w="2127"/>
        <w:gridCol w:w="2632"/>
      </w:tblGrid>
      <w:tr w14:paraId="10C62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79" w:type="dxa"/>
            <w:vAlign w:val="center"/>
          </w:tcPr>
          <w:p w14:paraId="106030C8">
            <w:pPr>
              <w:pStyle w:val="69"/>
              <w:snapToGrid w:val="0"/>
              <w:jc w:val="center"/>
              <w:rPr>
                <w:color w:val="auto"/>
                <w:sz w:val="21"/>
                <w:szCs w:val="21"/>
              </w:rPr>
            </w:pPr>
            <w:r>
              <w:rPr>
                <w:color w:val="auto"/>
                <w:sz w:val="21"/>
                <w:szCs w:val="21"/>
              </w:rPr>
              <w:t>序号</w:t>
            </w:r>
          </w:p>
        </w:tc>
        <w:tc>
          <w:tcPr>
            <w:tcW w:w="1941" w:type="dxa"/>
            <w:vAlign w:val="center"/>
          </w:tcPr>
          <w:p w14:paraId="5B9924A7">
            <w:pPr>
              <w:pStyle w:val="69"/>
              <w:snapToGrid w:val="0"/>
              <w:jc w:val="center"/>
              <w:rPr>
                <w:color w:val="auto"/>
                <w:sz w:val="21"/>
                <w:szCs w:val="21"/>
              </w:rPr>
            </w:pPr>
            <w:r>
              <w:rPr>
                <w:color w:val="auto"/>
                <w:sz w:val="21"/>
                <w:szCs w:val="21"/>
              </w:rPr>
              <w:t>步骤名称</w:t>
            </w:r>
          </w:p>
        </w:tc>
        <w:tc>
          <w:tcPr>
            <w:tcW w:w="2127" w:type="dxa"/>
            <w:vAlign w:val="center"/>
          </w:tcPr>
          <w:p w14:paraId="72EB41C9">
            <w:pPr>
              <w:pStyle w:val="69"/>
              <w:snapToGrid w:val="0"/>
              <w:jc w:val="center"/>
              <w:rPr>
                <w:color w:val="auto"/>
                <w:sz w:val="21"/>
                <w:szCs w:val="21"/>
              </w:rPr>
            </w:pPr>
            <w:r>
              <w:rPr>
                <w:color w:val="auto"/>
                <w:sz w:val="21"/>
                <w:szCs w:val="21"/>
              </w:rPr>
              <w:t>开始时间</w:t>
            </w:r>
          </w:p>
        </w:tc>
        <w:tc>
          <w:tcPr>
            <w:tcW w:w="2127" w:type="dxa"/>
            <w:vAlign w:val="center"/>
          </w:tcPr>
          <w:p w14:paraId="6D744BE7">
            <w:pPr>
              <w:pStyle w:val="69"/>
              <w:snapToGrid w:val="0"/>
              <w:jc w:val="center"/>
              <w:rPr>
                <w:color w:val="auto"/>
                <w:sz w:val="21"/>
                <w:szCs w:val="21"/>
              </w:rPr>
            </w:pPr>
            <w:r>
              <w:rPr>
                <w:color w:val="auto"/>
                <w:sz w:val="21"/>
                <w:szCs w:val="21"/>
              </w:rPr>
              <w:t>截止时间</w:t>
            </w:r>
          </w:p>
        </w:tc>
        <w:tc>
          <w:tcPr>
            <w:tcW w:w="2632" w:type="dxa"/>
            <w:vAlign w:val="center"/>
          </w:tcPr>
          <w:p w14:paraId="7A445D26">
            <w:pPr>
              <w:pStyle w:val="69"/>
              <w:snapToGrid w:val="0"/>
              <w:jc w:val="center"/>
              <w:rPr>
                <w:color w:val="auto"/>
                <w:sz w:val="21"/>
                <w:szCs w:val="21"/>
              </w:rPr>
            </w:pPr>
            <w:r>
              <w:rPr>
                <w:color w:val="auto"/>
                <w:sz w:val="21"/>
                <w:szCs w:val="21"/>
              </w:rPr>
              <w:t>备注</w:t>
            </w:r>
          </w:p>
        </w:tc>
      </w:tr>
      <w:tr w14:paraId="27142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69AF7527">
            <w:pPr>
              <w:pStyle w:val="69"/>
              <w:snapToGrid w:val="0"/>
              <w:jc w:val="center"/>
              <w:rPr>
                <w:color w:val="auto"/>
                <w:sz w:val="21"/>
                <w:szCs w:val="21"/>
              </w:rPr>
            </w:pPr>
            <w:r>
              <w:rPr>
                <w:color w:val="auto"/>
                <w:sz w:val="21"/>
                <w:szCs w:val="21"/>
              </w:rPr>
              <w:t>1</w:t>
            </w:r>
          </w:p>
        </w:tc>
        <w:tc>
          <w:tcPr>
            <w:tcW w:w="1941" w:type="dxa"/>
            <w:vAlign w:val="center"/>
          </w:tcPr>
          <w:p w14:paraId="09AE562C">
            <w:pPr>
              <w:pStyle w:val="69"/>
              <w:snapToGrid w:val="0"/>
              <w:jc w:val="center"/>
              <w:rPr>
                <w:color w:val="auto"/>
                <w:sz w:val="21"/>
                <w:szCs w:val="21"/>
              </w:rPr>
            </w:pPr>
            <w:r>
              <w:rPr>
                <w:color w:val="auto"/>
                <w:sz w:val="21"/>
                <w:szCs w:val="21"/>
              </w:rPr>
              <w:t>获取单一来源采购文件</w:t>
            </w:r>
          </w:p>
        </w:tc>
        <w:tc>
          <w:tcPr>
            <w:tcW w:w="2127" w:type="dxa"/>
            <w:vAlign w:val="center"/>
          </w:tcPr>
          <w:p w14:paraId="09AB9B61">
            <w:pPr>
              <w:pStyle w:val="69"/>
              <w:snapToGrid w:val="0"/>
              <w:jc w:val="center"/>
              <w:rPr>
                <w:color w:val="auto"/>
                <w:sz w:val="21"/>
                <w:szCs w:val="21"/>
              </w:rPr>
            </w:pPr>
            <w:r>
              <w:rPr>
                <w:color w:val="auto"/>
                <w:sz w:val="21"/>
                <w:szCs w:val="21"/>
              </w:rPr>
              <w:t>2026年10月19日</w:t>
            </w:r>
          </w:p>
        </w:tc>
        <w:tc>
          <w:tcPr>
            <w:tcW w:w="2127" w:type="dxa"/>
            <w:vAlign w:val="center"/>
          </w:tcPr>
          <w:p w14:paraId="5039A830">
            <w:pPr>
              <w:pStyle w:val="69"/>
              <w:snapToGrid w:val="0"/>
              <w:jc w:val="center"/>
              <w:rPr>
                <w:color w:val="auto"/>
                <w:sz w:val="21"/>
                <w:szCs w:val="21"/>
              </w:rPr>
            </w:pPr>
            <w:r>
              <w:rPr>
                <w:color w:val="auto"/>
                <w:sz w:val="21"/>
                <w:szCs w:val="21"/>
              </w:rPr>
              <w:t>2026年10月27日</w:t>
            </w:r>
          </w:p>
        </w:tc>
        <w:tc>
          <w:tcPr>
            <w:tcW w:w="2632" w:type="dxa"/>
            <w:vAlign w:val="center"/>
          </w:tcPr>
          <w:p w14:paraId="2435F721">
            <w:pPr>
              <w:pStyle w:val="69"/>
              <w:snapToGrid w:val="0"/>
              <w:jc w:val="both"/>
              <w:rPr>
                <w:color w:val="auto"/>
                <w:sz w:val="21"/>
                <w:szCs w:val="21"/>
              </w:rPr>
            </w:pPr>
            <w:r>
              <w:rPr>
                <w:color w:val="auto"/>
                <w:sz w:val="21"/>
                <w:szCs w:val="21"/>
              </w:rPr>
              <w:t>每日9:00至17:00（北京时间，法定节假日除外）。</w:t>
            </w:r>
          </w:p>
          <w:p w14:paraId="54EC609B">
            <w:pPr>
              <w:pStyle w:val="69"/>
              <w:snapToGrid w:val="0"/>
              <w:jc w:val="both"/>
              <w:rPr>
                <w:color w:val="auto"/>
                <w:sz w:val="21"/>
                <w:szCs w:val="21"/>
              </w:rPr>
            </w:pPr>
            <w:r>
              <w:rPr>
                <w:color w:val="auto"/>
                <w:sz w:val="21"/>
                <w:szCs w:val="21"/>
              </w:rPr>
              <w:t>未按时获取单一来源采购文件的，不能参与本项目</w:t>
            </w:r>
          </w:p>
        </w:tc>
      </w:tr>
      <w:tr w14:paraId="3AAFA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7F7158A8">
            <w:pPr>
              <w:pStyle w:val="69"/>
              <w:snapToGrid w:val="0"/>
              <w:jc w:val="center"/>
              <w:rPr>
                <w:color w:val="auto"/>
                <w:sz w:val="21"/>
                <w:szCs w:val="21"/>
              </w:rPr>
            </w:pPr>
            <w:r>
              <w:rPr>
                <w:color w:val="auto"/>
                <w:sz w:val="21"/>
                <w:szCs w:val="21"/>
              </w:rPr>
              <w:t>2</w:t>
            </w:r>
          </w:p>
        </w:tc>
        <w:tc>
          <w:tcPr>
            <w:tcW w:w="1941" w:type="dxa"/>
            <w:vAlign w:val="center"/>
          </w:tcPr>
          <w:p w14:paraId="42E9E541">
            <w:pPr>
              <w:pStyle w:val="69"/>
              <w:snapToGrid w:val="0"/>
              <w:jc w:val="center"/>
              <w:rPr>
                <w:color w:val="auto"/>
                <w:sz w:val="21"/>
                <w:szCs w:val="21"/>
              </w:rPr>
            </w:pPr>
            <w:r>
              <w:rPr>
                <w:color w:val="auto"/>
                <w:sz w:val="21"/>
                <w:szCs w:val="21"/>
              </w:rPr>
              <w:t>网上应答（上传电子响应文件）</w:t>
            </w:r>
          </w:p>
        </w:tc>
        <w:tc>
          <w:tcPr>
            <w:tcW w:w="2127" w:type="dxa"/>
            <w:vAlign w:val="center"/>
          </w:tcPr>
          <w:p w14:paraId="0387B6FE">
            <w:pPr>
              <w:pStyle w:val="69"/>
              <w:snapToGrid w:val="0"/>
              <w:jc w:val="center"/>
              <w:rPr>
                <w:color w:val="auto"/>
                <w:sz w:val="21"/>
                <w:szCs w:val="21"/>
              </w:rPr>
            </w:pPr>
            <w:r>
              <w:rPr>
                <w:color w:val="auto"/>
                <w:sz w:val="21"/>
                <w:szCs w:val="21"/>
              </w:rPr>
              <w:t>2026年10月19日</w:t>
            </w:r>
            <w:r>
              <w:rPr>
                <w:rFonts w:hint="eastAsia"/>
                <w:color w:val="auto"/>
                <w:sz w:val="21"/>
                <w:szCs w:val="21"/>
              </w:rPr>
              <w:t>9</w:t>
            </w:r>
            <w:r>
              <w:rPr>
                <w:color w:val="auto"/>
                <w:sz w:val="21"/>
                <w:szCs w:val="21"/>
              </w:rPr>
              <w:t>:00</w:t>
            </w:r>
          </w:p>
        </w:tc>
        <w:tc>
          <w:tcPr>
            <w:tcW w:w="2127" w:type="dxa"/>
            <w:vAlign w:val="center"/>
          </w:tcPr>
          <w:p w14:paraId="5DA0EFA4">
            <w:pPr>
              <w:pStyle w:val="69"/>
              <w:snapToGrid w:val="0"/>
              <w:jc w:val="center"/>
              <w:rPr>
                <w:color w:val="auto"/>
                <w:sz w:val="21"/>
                <w:szCs w:val="21"/>
              </w:rPr>
            </w:pPr>
            <w:r>
              <w:rPr>
                <w:color w:val="auto"/>
                <w:sz w:val="21"/>
                <w:szCs w:val="21"/>
              </w:rPr>
              <w:t>2026年10月28日</w:t>
            </w:r>
            <w:r>
              <w:rPr>
                <w:rFonts w:hint="eastAsia"/>
                <w:color w:val="auto"/>
                <w:sz w:val="21"/>
                <w:szCs w:val="21"/>
              </w:rPr>
              <w:t>8</w:t>
            </w:r>
            <w:r>
              <w:rPr>
                <w:color w:val="auto"/>
                <w:sz w:val="21"/>
                <w:szCs w:val="21"/>
              </w:rPr>
              <w:t>:</w:t>
            </w:r>
            <w:r>
              <w:rPr>
                <w:rFonts w:hint="eastAsia"/>
                <w:color w:val="auto"/>
                <w:sz w:val="21"/>
                <w:szCs w:val="21"/>
              </w:rPr>
              <w:t>3</w:t>
            </w:r>
            <w:r>
              <w:rPr>
                <w:color w:val="auto"/>
                <w:sz w:val="21"/>
                <w:szCs w:val="21"/>
              </w:rPr>
              <w:t>0</w:t>
            </w:r>
          </w:p>
        </w:tc>
        <w:tc>
          <w:tcPr>
            <w:tcW w:w="2632" w:type="dxa"/>
            <w:vAlign w:val="center"/>
          </w:tcPr>
          <w:p w14:paraId="09EA10E6">
            <w:pPr>
              <w:pStyle w:val="69"/>
              <w:snapToGrid w:val="0"/>
              <w:jc w:val="both"/>
              <w:rPr>
                <w:color w:val="auto"/>
                <w:sz w:val="21"/>
                <w:szCs w:val="21"/>
              </w:rPr>
            </w:pPr>
            <w:r>
              <w:rPr>
                <w:color w:val="auto"/>
                <w:sz w:val="21"/>
                <w:szCs w:val="21"/>
              </w:rPr>
              <w:t>未按时完成网上应答或未按时上传电子响应文件的，视为无效响应。</w:t>
            </w:r>
          </w:p>
        </w:tc>
      </w:tr>
      <w:tr w14:paraId="47C1B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79" w:type="dxa"/>
            <w:vAlign w:val="center"/>
          </w:tcPr>
          <w:p w14:paraId="70623D50">
            <w:pPr>
              <w:pStyle w:val="69"/>
              <w:snapToGrid w:val="0"/>
              <w:jc w:val="center"/>
              <w:rPr>
                <w:color w:val="auto"/>
                <w:sz w:val="21"/>
                <w:szCs w:val="21"/>
              </w:rPr>
            </w:pPr>
            <w:r>
              <w:rPr>
                <w:color w:val="auto"/>
                <w:sz w:val="21"/>
                <w:szCs w:val="21"/>
              </w:rPr>
              <w:t>3</w:t>
            </w:r>
          </w:p>
        </w:tc>
        <w:tc>
          <w:tcPr>
            <w:tcW w:w="1941" w:type="dxa"/>
            <w:vAlign w:val="center"/>
          </w:tcPr>
          <w:p w14:paraId="30AD1CC1">
            <w:pPr>
              <w:pStyle w:val="69"/>
              <w:snapToGrid w:val="0"/>
              <w:jc w:val="center"/>
              <w:rPr>
                <w:color w:val="auto"/>
                <w:sz w:val="21"/>
                <w:szCs w:val="21"/>
              </w:rPr>
            </w:pPr>
            <w:r>
              <w:rPr>
                <w:color w:val="auto"/>
                <w:sz w:val="21"/>
                <w:szCs w:val="21"/>
              </w:rPr>
              <w:t>解密</w:t>
            </w:r>
          </w:p>
        </w:tc>
        <w:tc>
          <w:tcPr>
            <w:tcW w:w="2127" w:type="dxa"/>
            <w:vAlign w:val="center"/>
          </w:tcPr>
          <w:p w14:paraId="451B2E3F">
            <w:pPr>
              <w:pStyle w:val="69"/>
              <w:snapToGrid w:val="0"/>
              <w:jc w:val="center"/>
              <w:rPr>
                <w:color w:val="auto"/>
                <w:sz w:val="21"/>
                <w:szCs w:val="21"/>
              </w:rPr>
            </w:pPr>
            <w:r>
              <w:rPr>
                <w:color w:val="auto"/>
                <w:sz w:val="21"/>
                <w:szCs w:val="21"/>
              </w:rPr>
              <w:t>2026年10月28日</w:t>
            </w:r>
            <w:r>
              <w:rPr>
                <w:rFonts w:hint="eastAsia"/>
                <w:color w:val="auto"/>
                <w:sz w:val="21"/>
                <w:szCs w:val="21"/>
              </w:rPr>
              <w:t>8</w:t>
            </w:r>
            <w:r>
              <w:rPr>
                <w:color w:val="auto"/>
                <w:sz w:val="21"/>
                <w:szCs w:val="21"/>
              </w:rPr>
              <w:t>:</w:t>
            </w:r>
            <w:r>
              <w:rPr>
                <w:rFonts w:hint="eastAsia"/>
                <w:color w:val="auto"/>
                <w:sz w:val="21"/>
                <w:szCs w:val="21"/>
              </w:rPr>
              <w:t>3</w:t>
            </w:r>
            <w:r>
              <w:rPr>
                <w:color w:val="auto"/>
                <w:sz w:val="21"/>
                <w:szCs w:val="21"/>
              </w:rPr>
              <w:t>0</w:t>
            </w:r>
          </w:p>
        </w:tc>
        <w:tc>
          <w:tcPr>
            <w:tcW w:w="2127" w:type="dxa"/>
            <w:vAlign w:val="center"/>
          </w:tcPr>
          <w:p w14:paraId="6B652BBD">
            <w:pPr>
              <w:pStyle w:val="69"/>
              <w:snapToGrid w:val="0"/>
              <w:jc w:val="center"/>
              <w:rPr>
                <w:color w:val="auto"/>
                <w:sz w:val="21"/>
                <w:szCs w:val="21"/>
              </w:rPr>
            </w:pPr>
            <w:r>
              <w:rPr>
                <w:color w:val="auto"/>
                <w:sz w:val="21"/>
                <w:szCs w:val="21"/>
              </w:rPr>
              <w:t>2026年10月28日</w:t>
            </w:r>
            <w:r>
              <w:rPr>
                <w:rFonts w:hint="eastAsia"/>
                <w:color w:val="auto"/>
                <w:sz w:val="21"/>
                <w:szCs w:val="21"/>
              </w:rPr>
              <w:t>9</w:t>
            </w:r>
            <w:r>
              <w:rPr>
                <w:color w:val="auto"/>
                <w:sz w:val="21"/>
                <w:szCs w:val="21"/>
              </w:rPr>
              <w:t>:</w:t>
            </w:r>
            <w:r>
              <w:rPr>
                <w:rFonts w:hint="eastAsia"/>
                <w:color w:val="auto"/>
                <w:sz w:val="21"/>
                <w:szCs w:val="21"/>
              </w:rPr>
              <w:t>3</w:t>
            </w:r>
            <w:r>
              <w:rPr>
                <w:color w:val="auto"/>
                <w:sz w:val="21"/>
                <w:szCs w:val="21"/>
              </w:rPr>
              <w:t>0</w:t>
            </w:r>
          </w:p>
        </w:tc>
        <w:tc>
          <w:tcPr>
            <w:tcW w:w="2632" w:type="dxa"/>
            <w:vAlign w:val="center"/>
          </w:tcPr>
          <w:p w14:paraId="70D8E7EF">
            <w:pPr>
              <w:pStyle w:val="69"/>
              <w:snapToGrid w:val="0"/>
              <w:jc w:val="both"/>
              <w:rPr>
                <w:color w:val="auto"/>
                <w:sz w:val="21"/>
                <w:szCs w:val="21"/>
              </w:rPr>
            </w:pPr>
            <w:r>
              <w:rPr>
                <w:color w:val="auto"/>
                <w:sz w:val="21"/>
                <w:szCs w:val="21"/>
              </w:rPr>
              <w:t>未按时完成解密的，视为无效响应。</w:t>
            </w:r>
          </w:p>
        </w:tc>
      </w:tr>
    </w:tbl>
    <w:p w14:paraId="23ACFCA7">
      <w:pPr>
        <w:pStyle w:val="69"/>
        <w:adjustRightInd/>
        <w:spacing w:line="360" w:lineRule="auto"/>
        <w:ind w:firstLine="480" w:firstLineChars="200"/>
        <w:rPr>
          <w:color w:val="auto"/>
        </w:rPr>
      </w:pPr>
      <w:r>
        <w:rPr>
          <w:color w:val="auto"/>
        </w:rPr>
        <w:t>（二）参与本项目的方式要求</w:t>
      </w:r>
    </w:p>
    <w:p w14:paraId="0C35E0FD">
      <w:pPr>
        <w:pStyle w:val="69"/>
        <w:adjustRightInd/>
        <w:spacing w:line="360" w:lineRule="auto"/>
        <w:ind w:firstLine="480" w:firstLineChars="200"/>
        <w:jc w:val="both"/>
        <w:rPr>
          <w:color w:val="auto"/>
        </w:rPr>
      </w:pPr>
      <w:r>
        <w:rPr>
          <w:color w:val="auto"/>
        </w:rPr>
        <w:t>1. 供应商注册、CA数字证书（USBKey）领取、电子签章办理办法：</w:t>
      </w:r>
    </w:p>
    <w:p w14:paraId="147680C1">
      <w:pPr>
        <w:pStyle w:val="69"/>
        <w:adjustRightInd/>
        <w:spacing w:line="360" w:lineRule="auto"/>
        <w:ind w:firstLine="480" w:firstLineChars="200"/>
        <w:jc w:val="both"/>
        <w:rPr>
          <w:color w:val="auto"/>
        </w:rPr>
      </w:pPr>
      <w:r>
        <w:rPr>
          <w:color w:val="auto"/>
        </w:rPr>
        <w:t>天津市政府采购中心网注册：登录天津市政府采购中心网（http://tjgpc.zwfwb.tj.gov.cn）首页点击“用户注册维护”，填写相关内容。天津市政府采购中心注册窗口联系电话：022-24538167。</w:t>
      </w:r>
    </w:p>
    <w:p w14:paraId="74ADCC22">
      <w:pPr>
        <w:pStyle w:val="69"/>
        <w:adjustRightInd/>
        <w:spacing w:line="360" w:lineRule="auto"/>
        <w:ind w:firstLine="480" w:firstLineChars="200"/>
        <w:jc w:val="both"/>
        <w:rPr>
          <w:color w:val="auto"/>
        </w:rPr>
      </w:pPr>
      <w:r>
        <w:rPr>
          <w:color w:val="auto"/>
        </w:rPr>
        <w:t>CA数字证书（USBKey）领取及电子签章办理：参见天津市政府采购中心网（http://tjgpc.zwfwb.tj.gov.cn）--服务指南--供应商注册、领取CA数字证书（USBKey）及电子签章制章的流程。</w:t>
      </w:r>
    </w:p>
    <w:p w14:paraId="7E3E45E0">
      <w:pPr>
        <w:pStyle w:val="69"/>
        <w:adjustRightInd/>
        <w:spacing w:line="360" w:lineRule="auto"/>
        <w:ind w:firstLine="480" w:firstLineChars="200"/>
        <w:jc w:val="both"/>
        <w:rPr>
          <w:color w:val="auto"/>
        </w:rPr>
      </w:pPr>
      <w:r>
        <w:rPr>
          <w:color w:val="auto"/>
        </w:rPr>
        <w:t>CA数字证书办理联系电话：400-0566-110或022-24538059。</w:t>
      </w:r>
    </w:p>
    <w:p w14:paraId="2078B02B">
      <w:pPr>
        <w:pStyle w:val="69"/>
        <w:adjustRightInd/>
        <w:spacing w:line="360" w:lineRule="auto"/>
        <w:ind w:firstLine="480" w:firstLineChars="200"/>
        <w:jc w:val="both"/>
        <w:rPr>
          <w:color w:val="auto"/>
        </w:rPr>
      </w:pPr>
      <w:r>
        <w:rPr>
          <w:color w:val="auto"/>
        </w:rPr>
        <w:t>电子签章办理联系电话：022-24538059。</w:t>
      </w:r>
    </w:p>
    <w:p w14:paraId="6EBF0976">
      <w:pPr>
        <w:pStyle w:val="69"/>
        <w:adjustRightInd/>
        <w:spacing w:line="360" w:lineRule="auto"/>
        <w:ind w:firstLine="480" w:firstLineChars="200"/>
        <w:jc w:val="both"/>
        <w:rPr>
          <w:color w:val="auto"/>
        </w:rPr>
      </w:pPr>
      <w:r>
        <w:rPr>
          <w:color w:val="auto"/>
        </w:rPr>
        <w:t>2. 获取单一来源采购文件的方式</w:t>
      </w:r>
    </w:p>
    <w:p w14:paraId="3972DD5B">
      <w:pPr>
        <w:pStyle w:val="69"/>
        <w:adjustRightInd/>
        <w:spacing w:line="360" w:lineRule="auto"/>
        <w:ind w:firstLine="480" w:firstLineChars="200"/>
        <w:jc w:val="both"/>
        <w:rPr>
          <w:color w:val="auto"/>
        </w:rPr>
      </w:pPr>
      <w:r>
        <w:rPr>
          <w:color w:val="auto"/>
        </w:rPr>
        <w:t>采用网上获取电子单一来源采购文件的方式，供应商应于规定的时间内使用天津数字认证有限公司发出的CA数字证书（原天津市电子认证中心发出尚在有效期内的CA数字证书仍可使用）登录天津市政府采购中心网（网址：</w:t>
      </w:r>
      <w:r>
        <w:fldChar w:fldCharType="begin"/>
      </w:r>
      <w:r>
        <w:instrText xml:space="preserve"> HYPERLINK "http://www.tjgpc.gov.cn" </w:instrText>
      </w:r>
      <w:r>
        <w:fldChar w:fldCharType="separate"/>
      </w:r>
      <w:r>
        <w:rPr>
          <w:rStyle w:val="40"/>
        </w:rPr>
        <w:t>http://tjgpc.zwfwb.tj.gov.cn</w:t>
      </w:r>
      <w:r>
        <w:rPr>
          <w:rStyle w:val="40"/>
        </w:rPr>
        <w:fldChar w:fldCharType="end"/>
      </w:r>
      <w:r>
        <w:rPr>
          <w:color w:val="auto"/>
        </w:rPr>
        <w:t>）-”网上招投标”-“供应商登录”-“市级集采机构入口”下载单一来源采购文件。</w:t>
      </w:r>
    </w:p>
    <w:p w14:paraId="67FCB93E">
      <w:pPr>
        <w:pStyle w:val="69"/>
        <w:adjustRightInd/>
        <w:spacing w:line="360" w:lineRule="auto"/>
        <w:ind w:firstLine="480" w:firstLineChars="200"/>
        <w:jc w:val="both"/>
        <w:rPr>
          <w:color w:val="auto"/>
        </w:rPr>
      </w:pPr>
      <w:r>
        <w:rPr>
          <w:color w:val="auto"/>
        </w:rPr>
        <w:t>3. 网上应答（上传电子响应文件）方式</w:t>
      </w:r>
    </w:p>
    <w:p w14:paraId="0320BF4C">
      <w:pPr>
        <w:pStyle w:val="69"/>
        <w:adjustRightInd/>
        <w:spacing w:line="360" w:lineRule="auto"/>
        <w:ind w:firstLine="480" w:firstLineChars="200"/>
        <w:jc w:val="both"/>
        <w:rPr>
          <w:color w:val="auto"/>
        </w:rPr>
      </w:pPr>
      <w:r>
        <w:rPr>
          <w:color w:val="auto"/>
        </w:rPr>
        <w:t>采用网上电子投标方式，供应商应于规定的时间内使用天津数字认证有限公司发出的CA数字证书（原天津市电子认证中心发出尚在有效期内的CA数字证书仍可使用）登录天津市政府采购中心网（网址：http://tjgpc.zwfwb.tj.gov.cn）-”网上招投标”-“供应商登录”-“市级集采机构入口”进行网上应答及提交，并分别上传加盖电子签章的电子响应文件（以通过天津公共资源电子签章客户端正确读取签章信息为准），否则视为无效响应。</w:t>
      </w:r>
    </w:p>
    <w:p w14:paraId="1FB797FA">
      <w:pPr>
        <w:pStyle w:val="69"/>
        <w:adjustRightInd/>
        <w:spacing w:line="360" w:lineRule="auto"/>
        <w:ind w:firstLine="480" w:firstLineChars="200"/>
        <w:rPr>
          <w:color w:val="auto"/>
        </w:rPr>
      </w:pPr>
      <w:r>
        <w:rPr>
          <w:color w:val="auto"/>
        </w:rPr>
        <w:t>网上应答帮助链接：http://tjgpc.zwfwb.tj.gov.cn/webInfo/getWebInfoListForwebInfoClass.do?fkWebInfoclassId=W008</w:t>
      </w:r>
    </w:p>
    <w:p w14:paraId="0342D484">
      <w:pPr>
        <w:pStyle w:val="69"/>
        <w:adjustRightInd/>
        <w:spacing w:line="360" w:lineRule="auto"/>
        <w:ind w:firstLine="480" w:firstLineChars="200"/>
        <w:rPr>
          <w:color w:val="auto"/>
        </w:rPr>
      </w:pPr>
      <w:r>
        <w:rPr>
          <w:color w:val="auto"/>
        </w:rPr>
        <w:t>4. 解密方式</w:t>
      </w:r>
    </w:p>
    <w:p w14:paraId="3E48DEF8">
      <w:pPr>
        <w:pStyle w:val="69"/>
        <w:adjustRightInd/>
        <w:spacing w:line="360" w:lineRule="auto"/>
        <w:ind w:firstLine="480" w:firstLineChars="200"/>
        <w:jc w:val="both"/>
        <w:rPr>
          <w:color w:val="auto"/>
        </w:rPr>
      </w:pPr>
      <w:r>
        <w:rPr>
          <w:color w:val="auto"/>
        </w:rPr>
        <w:t>采用网上解密方式，供应商应于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解密，否则视为无效响应。</w:t>
      </w:r>
    </w:p>
    <w:p w14:paraId="68A03578">
      <w:pPr>
        <w:pStyle w:val="69"/>
        <w:spacing w:line="360" w:lineRule="auto"/>
        <w:ind w:firstLine="480" w:firstLineChars="200"/>
        <w:jc w:val="both"/>
        <w:rPr>
          <w:color w:val="auto"/>
        </w:rPr>
      </w:pPr>
      <w:r>
        <w:rPr>
          <w:color w:val="auto"/>
        </w:rPr>
        <w:t>六、现场考察、标前答疑会</w:t>
      </w:r>
    </w:p>
    <w:p w14:paraId="3E57782A">
      <w:pPr>
        <w:pStyle w:val="69"/>
        <w:spacing w:line="360" w:lineRule="auto"/>
        <w:ind w:firstLine="480" w:firstLineChars="200"/>
        <w:jc w:val="both"/>
        <w:rPr>
          <w:color w:val="auto"/>
        </w:rPr>
      </w:pPr>
      <w:r>
        <w:rPr>
          <w:color w:val="auto"/>
        </w:rPr>
        <w:t>本项目不组织现场考察、不组织标前答疑会。</w:t>
      </w:r>
    </w:p>
    <w:p w14:paraId="0E909B16">
      <w:pPr>
        <w:pStyle w:val="69"/>
        <w:spacing w:line="360" w:lineRule="auto"/>
        <w:ind w:firstLine="480" w:firstLineChars="200"/>
        <w:jc w:val="both"/>
        <w:rPr>
          <w:color w:val="auto"/>
        </w:rPr>
      </w:pPr>
      <w:r>
        <w:rPr>
          <w:color w:val="auto"/>
        </w:rPr>
        <w:t>七、采购代理机构信息</w:t>
      </w:r>
    </w:p>
    <w:p w14:paraId="732C8ED7">
      <w:pPr>
        <w:pStyle w:val="69"/>
        <w:spacing w:line="360" w:lineRule="auto"/>
        <w:ind w:firstLine="480" w:firstLineChars="200"/>
        <w:jc w:val="both"/>
        <w:rPr>
          <w:color w:val="auto"/>
        </w:rPr>
      </w:pPr>
      <w:r>
        <w:rPr>
          <w:color w:val="auto"/>
        </w:rPr>
        <w:t>（一）采购代理机构名称：天津市政府采购中心</w:t>
      </w:r>
    </w:p>
    <w:p w14:paraId="324189AD">
      <w:pPr>
        <w:pStyle w:val="69"/>
        <w:spacing w:line="360" w:lineRule="auto"/>
        <w:ind w:firstLine="480" w:firstLineChars="200"/>
        <w:jc w:val="both"/>
        <w:rPr>
          <w:color w:val="auto"/>
        </w:rPr>
      </w:pPr>
      <w:r>
        <w:rPr>
          <w:color w:val="auto"/>
        </w:rPr>
        <w:t>（二）采购代理机构地址：天津市河东区红星路79号二楼（邮编：300161）</w:t>
      </w:r>
    </w:p>
    <w:p w14:paraId="32FF0578">
      <w:pPr>
        <w:pStyle w:val="69"/>
        <w:spacing w:line="360" w:lineRule="auto"/>
        <w:ind w:firstLine="480" w:firstLineChars="200"/>
        <w:jc w:val="both"/>
        <w:rPr>
          <w:color w:val="auto"/>
        </w:rPr>
      </w:pPr>
      <w:r>
        <w:rPr>
          <w:color w:val="auto"/>
        </w:rPr>
        <w:t>（三）联系人：</w:t>
      </w:r>
      <w:r>
        <w:rPr>
          <w:rFonts w:hint="eastAsia"/>
          <w:color w:val="auto"/>
        </w:rPr>
        <w:t>李天蔚、李楠</w:t>
      </w:r>
      <w:r>
        <w:rPr>
          <w:color w:val="auto"/>
        </w:rPr>
        <w:t xml:space="preserve"> </w:t>
      </w:r>
    </w:p>
    <w:p w14:paraId="5154060A">
      <w:pPr>
        <w:pStyle w:val="69"/>
        <w:spacing w:line="360" w:lineRule="auto"/>
        <w:ind w:firstLine="480" w:firstLineChars="200"/>
        <w:jc w:val="both"/>
        <w:rPr>
          <w:color w:val="auto"/>
        </w:rPr>
      </w:pPr>
      <w:r>
        <w:rPr>
          <w:color w:val="auto"/>
        </w:rPr>
        <w:t>（四）网址：http://tjgpc.zwfwb.tj.gov.cn</w:t>
      </w:r>
    </w:p>
    <w:p w14:paraId="4FA804BF">
      <w:pPr>
        <w:pStyle w:val="69"/>
        <w:spacing w:line="360" w:lineRule="auto"/>
        <w:ind w:firstLine="480" w:firstLineChars="200"/>
        <w:jc w:val="both"/>
        <w:rPr>
          <w:color w:val="auto"/>
        </w:rPr>
      </w:pPr>
      <w:r>
        <w:rPr>
          <w:color w:val="auto"/>
        </w:rPr>
        <w:t>（五）对外办公时间：法定工作日9:00～12:00，14:00～17:00</w:t>
      </w:r>
    </w:p>
    <w:p w14:paraId="57A1CD64">
      <w:pPr>
        <w:pStyle w:val="69"/>
        <w:spacing w:line="360" w:lineRule="auto"/>
        <w:ind w:firstLine="480" w:firstLineChars="200"/>
        <w:jc w:val="both"/>
        <w:rPr>
          <w:color w:val="auto"/>
        </w:rPr>
      </w:pPr>
      <w:r>
        <w:rPr>
          <w:color w:val="auto"/>
        </w:rPr>
        <w:t>（六）咨询服务电话：</w:t>
      </w:r>
    </w:p>
    <w:p w14:paraId="2DD2FF30">
      <w:pPr>
        <w:pStyle w:val="69"/>
        <w:spacing w:line="360" w:lineRule="auto"/>
        <w:ind w:firstLine="480" w:firstLineChars="200"/>
        <w:jc w:val="both"/>
        <w:rPr>
          <w:color w:val="auto"/>
        </w:rPr>
      </w:pPr>
      <w:r>
        <w:rPr>
          <w:color w:val="auto"/>
        </w:rPr>
        <w:t>1. 供应商注册咨询：022-24538167</w:t>
      </w:r>
    </w:p>
    <w:p w14:paraId="11A047A3">
      <w:pPr>
        <w:pStyle w:val="69"/>
        <w:spacing w:line="360" w:lineRule="auto"/>
        <w:ind w:firstLine="480" w:firstLineChars="200"/>
        <w:jc w:val="both"/>
        <w:rPr>
          <w:color w:val="auto"/>
        </w:rPr>
      </w:pPr>
      <w:r>
        <w:rPr>
          <w:color w:val="auto"/>
        </w:rPr>
        <w:t>2. CA证书和电子签章办理咨询：022-24538059</w:t>
      </w:r>
    </w:p>
    <w:p w14:paraId="2EA8F78A">
      <w:pPr>
        <w:pStyle w:val="69"/>
        <w:spacing w:line="360" w:lineRule="auto"/>
        <w:ind w:firstLine="480" w:firstLineChars="200"/>
        <w:jc w:val="both"/>
        <w:rPr>
          <w:color w:val="auto"/>
        </w:rPr>
      </w:pPr>
      <w:r>
        <w:rPr>
          <w:color w:val="auto"/>
        </w:rPr>
        <w:t>3. 采购文件咨询：022-24538176</w:t>
      </w:r>
    </w:p>
    <w:p w14:paraId="4DADCCCB">
      <w:pPr>
        <w:pStyle w:val="69"/>
        <w:spacing w:line="360" w:lineRule="auto"/>
        <w:ind w:firstLine="480" w:firstLineChars="200"/>
        <w:jc w:val="both"/>
        <w:rPr>
          <w:color w:val="auto"/>
        </w:rPr>
      </w:pPr>
      <w:r>
        <w:rPr>
          <w:color w:val="auto"/>
        </w:rPr>
        <w:t>4. 网上应答及解密操作咨询：022-24538309</w:t>
      </w:r>
    </w:p>
    <w:p w14:paraId="09312CC4">
      <w:pPr>
        <w:pStyle w:val="69"/>
        <w:spacing w:line="360" w:lineRule="auto"/>
        <w:ind w:firstLine="480" w:firstLineChars="200"/>
        <w:jc w:val="both"/>
        <w:rPr>
          <w:color w:val="auto"/>
        </w:rPr>
      </w:pPr>
      <w:r>
        <w:rPr>
          <w:color w:val="auto"/>
        </w:rPr>
        <w:t>八、采购人信息</w:t>
      </w:r>
    </w:p>
    <w:p w14:paraId="74DEFDB7">
      <w:pPr>
        <w:pStyle w:val="69"/>
        <w:spacing w:line="360" w:lineRule="auto"/>
        <w:ind w:firstLine="480" w:firstLineChars="200"/>
        <w:rPr>
          <w:color w:val="auto"/>
        </w:rPr>
      </w:pPr>
      <w:r>
        <w:rPr>
          <w:color w:val="auto"/>
        </w:rPr>
        <w:t>（一）采购人名称：</w:t>
      </w:r>
      <w:r>
        <w:rPr>
          <w:rFonts w:hint="eastAsia"/>
          <w:color w:val="auto"/>
        </w:rPr>
        <w:t>天津市医疗保障局</w:t>
      </w:r>
      <w:r>
        <w:rPr>
          <w:color w:val="auto"/>
        </w:rPr>
        <w:t xml:space="preserve"> </w:t>
      </w:r>
    </w:p>
    <w:p w14:paraId="752CC707">
      <w:pPr>
        <w:pStyle w:val="69"/>
        <w:spacing w:line="360" w:lineRule="auto"/>
        <w:ind w:firstLine="480" w:firstLineChars="200"/>
        <w:rPr>
          <w:color w:val="auto"/>
        </w:rPr>
      </w:pPr>
      <w:r>
        <w:rPr>
          <w:color w:val="auto"/>
        </w:rPr>
        <w:t>（二）采购人地址：</w:t>
      </w:r>
      <w:r>
        <w:rPr>
          <w:rFonts w:hint="eastAsia"/>
          <w:color w:val="auto"/>
        </w:rPr>
        <w:t>天津市南开区咸阳路81号</w:t>
      </w:r>
      <w:r>
        <w:rPr>
          <w:color w:val="auto"/>
        </w:rPr>
        <w:t xml:space="preserve"> </w:t>
      </w:r>
    </w:p>
    <w:p w14:paraId="2161B982">
      <w:pPr>
        <w:pStyle w:val="69"/>
        <w:spacing w:line="360" w:lineRule="auto"/>
        <w:ind w:firstLine="480" w:firstLineChars="200"/>
        <w:rPr>
          <w:color w:val="auto"/>
        </w:rPr>
      </w:pPr>
      <w:r>
        <w:rPr>
          <w:color w:val="auto"/>
        </w:rPr>
        <w:t>（三）采购人联系人：</w:t>
      </w:r>
      <w:r>
        <w:rPr>
          <w:rFonts w:hint="eastAsia"/>
          <w:color w:val="auto"/>
        </w:rPr>
        <w:t>周家兴</w:t>
      </w:r>
      <w:r>
        <w:rPr>
          <w:color w:val="auto"/>
        </w:rPr>
        <w:t xml:space="preserve"> </w:t>
      </w:r>
    </w:p>
    <w:p w14:paraId="669A6821">
      <w:pPr>
        <w:pStyle w:val="69"/>
        <w:spacing w:line="360" w:lineRule="auto"/>
        <w:ind w:firstLine="480" w:firstLineChars="200"/>
        <w:jc w:val="both"/>
        <w:rPr>
          <w:color w:val="auto"/>
        </w:rPr>
      </w:pPr>
      <w:r>
        <w:rPr>
          <w:color w:val="auto"/>
        </w:rPr>
        <w:t xml:space="preserve">（四）采购人联系电话：022-63085338 </w:t>
      </w:r>
    </w:p>
    <w:p w14:paraId="05F2B5C7">
      <w:pPr>
        <w:pStyle w:val="69"/>
        <w:spacing w:line="360" w:lineRule="auto"/>
        <w:ind w:firstLine="480" w:firstLineChars="200"/>
        <w:jc w:val="both"/>
        <w:rPr>
          <w:color w:val="auto"/>
        </w:rPr>
      </w:pPr>
      <w:r>
        <w:rPr>
          <w:color w:val="auto"/>
        </w:rPr>
        <w:t>九、质疑方式</w:t>
      </w:r>
    </w:p>
    <w:p w14:paraId="5885BB1E">
      <w:pPr>
        <w:pStyle w:val="69"/>
        <w:spacing w:line="360" w:lineRule="auto"/>
        <w:ind w:firstLine="480" w:firstLineChars="200"/>
        <w:rPr>
          <w:color w:val="auto"/>
        </w:rPr>
      </w:pPr>
      <w:r>
        <w:rPr>
          <w:rFonts w:hint="eastAsia"/>
          <w:color w:val="auto"/>
        </w:rPr>
        <w:t>（一）供应商认为采购文件、采购过程和采购结果使自己的权益受到损害的，可以在知道或者应知其权益受到损害之日起七个工作日内，以书面原件形式针对同一采购程序环节一次性提出质疑，否则不予受理。</w:t>
      </w:r>
    </w:p>
    <w:p w14:paraId="182E5017">
      <w:pPr>
        <w:pStyle w:val="69"/>
        <w:spacing w:line="360" w:lineRule="auto"/>
        <w:ind w:firstLine="480" w:firstLineChars="200"/>
        <w:rPr>
          <w:color w:val="auto"/>
        </w:rPr>
      </w:pPr>
      <w:r>
        <w:rPr>
          <w:rFonts w:hint="eastAsia"/>
          <w:color w:val="auto"/>
        </w:rPr>
        <w:t>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4C63BC88">
      <w:pPr>
        <w:pStyle w:val="69"/>
        <w:spacing w:line="360" w:lineRule="auto"/>
        <w:ind w:firstLine="480" w:firstLineChars="200"/>
        <w:rPr>
          <w:color w:val="auto"/>
        </w:rPr>
      </w:pPr>
      <w:r>
        <w:rPr>
          <w:color w:val="auto"/>
        </w:rPr>
        <w:t>采购人质疑受理：</w:t>
      </w:r>
    </w:p>
    <w:p w14:paraId="4F25ED6E">
      <w:pPr>
        <w:pStyle w:val="69"/>
        <w:spacing w:line="360" w:lineRule="auto"/>
        <w:ind w:firstLine="480" w:firstLineChars="200"/>
        <w:rPr>
          <w:color w:val="auto"/>
        </w:rPr>
      </w:pPr>
      <w:r>
        <w:rPr>
          <w:color w:val="auto"/>
        </w:rPr>
        <w:t>1. 联系部门：</w:t>
      </w:r>
      <w:r>
        <w:rPr>
          <w:rFonts w:hint="eastAsia"/>
          <w:color w:val="auto"/>
        </w:rPr>
        <w:t>天津市医疗保障局</w:t>
      </w:r>
    </w:p>
    <w:p w14:paraId="15F6800B">
      <w:pPr>
        <w:pStyle w:val="69"/>
        <w:spacing w:line="360" w:lineRule="auto"/>
        <w:ind w:firstLine="480" w:firstLineChars="200"/>
        <w:rPr>
          <w:color w:val="auto"/>
        </w:rPr>
      </w:pPr>
      <w:r>
        <w:rPr>
          <w:color w:val="auto"/>
        </w:rPr>
        <w:t>2. 联系地址：</w:t>
      </w:r>
      <w:r>
        <w:rPr>
          <w:rFonts w:hint="eastAsia"/>
          <w:color w:val="auto"/>
        </w:rPr>
        <w:t>天津市南开区咸阳路81号</w:t>
      </w:r>
    </w:p>
    <w:p w14:paraId="1D7B7992">
      <w:pPr>
        <w:pStyle w:val="69"/>
        <w:spacing w:line="360" w:lineRule="auto"/>
        <w:ind w:firstLine="480" w:firstLineChars="200"/>
        <w:rPr>
          <w:color w:val="auto"/>
        </w:rPr>
      </w:pPr>
      <w:r>
        <w:rPr>
          <w:color w:val="auto"/>
        </w:rPr>
        <w:t>3. 联 系 人：</w:t>
      </w:r>
      <w:r>
        <w:rPr>
          <w:rFonts w:hint="eastAsia"/>
          <w:color w:val="auto"/>
        </w:rPr>
        <w:t>刘博</w:t>
      </w:r>
    </w:p>
    <w:p w14:paraId="474AF833">
      <w:pPr>
        <w:pStyle w:val="69"/>
        <w:spacing w:line="360" w:lineRule="auto"/>
        <w:ind w:firstLine="480" w:firstLineChars="200"/>
        <w:rPr>
          <w:color w:val="auto"/>
        </w:rPr>
      </w:pPr>
      <w:r>
        <w:rPr>
          <w:color w:val="auto"/>
        </w:rPr>
        <w:t>4. 联系方式：022-63085324</w:t>
      </w:r>
    </w:p>
    <w:p w14:paraId="4C71CCA6">
      <w:pPr>
        <w:pStyle w:val="69"/>
        <w:spacing w:line="360" w:lineRule="auto"/>
        <w:ind w:firstLine="480" w:firstLineChars="200"/>
        <w:jc w:val="both"/>
        <w:rPr>
          <w:color w:val="auto"/>
        </w:rPr>
      </w:pPr>
      <w:r>
        <w:rPr>
          <w:color w:val="auto"/>
        </w:rPr>
        <w:t>十、公告期限</w:t>
      </w:r>
    </w:p>
    <w:p w14:paraId="761EB774">
      <w:pPr>
        <w:pStyle w:val="69"/>
        <w:spacing w:line="360" w:lineRule="auto"/>
        <w:ind w:firstLine="480" w:firstLineChars="200"/>
        <w:jc w:val="both"/>
        <w:rPr>
          <w:color w:val="auto"/>
        </w:rPr>
      </w:pPr>
      <w:r>
        <w:rPr>
          <w:color w:val="auto"/>
        </w:rPr>
        <w:t>招标公告的公告期限为5个工作日。</w:t>
      </w:r>
    </w:p>
    <w:p w14:paraId="64DC75E8">
      <w:pPr>
        <w:pStyle w:val="69"/>
        <w:spacing w:line="360" w:lineRule="auto"/>
        <w:ind w:firstLine="480" w:firstLineChars="200"/>
        <w:jc w:val="both"/>
        <w:rPr>
          <w:color w:val="auto"/>
        </w:rPr>
      </w:pPr>
      <w:r>
        <w:rPr>
          <w:color w:val="auto"/>
        </w:rPr>
        <w:t>十一、招标代理服务费</w:t>
      </w:r>
    </w:p>
    <w:p w14:paraId="67E1CA9E">
      <w:pPr>
        <w:pStyle w:val="69"/>
        <w:spacing w:line="360" w:lineRule="auto"/>
        <w:ind w:firstLine="480" w:firstLineChars="200"/>
        <w:jc w:val="both"/>
        <w:rPr>
          <w:color w:val="auto"/>
        </w:rPr>
      </w:pPr>
      <w:r>
        <w:rPr>
          <w:color w:val="auto"/>
        </w:rPr>
        <w:t>本项目按以下比例向</w:t>
      </w:r>
      <w:r>
        <w:rPr>
          <w:rFonts w:hint="eastAsia"/>
          <w:color w:val="auto"/>
        </w:rPr>
        <w:t>成交</w:t>
      </w:r>
      <w:r>
        <w:rPr>
          <w:color w:val="auto"/>
        </w:rPr>
        <w:t>供应商收取招标代理服务费：</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3657"/>
      </w:tblGrid>
      <w:tr w14:paraId="5A2CC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3656" w:type="dxa"/>
            <w:vAlign w:val="center"/>
          </w:tcPr>
          <w:p w14:paraId="7EAFC10B">
            <w:pPr>
              <w:tabs>
                <w:tab w:val="left" w:pos="750"/>
                <w:tab w:val="left" w:pos="840"/>
              </w:tabs>
              <w:adjustRightInd w:val="0"/>
              <w:snapToGrid w:val="0"/>
              <w:jc w:val="center"/>
              <w:rPr>
                <w:sz w:val="24"/>
              </w:rPr>
            </w:pPr>
            <w:r>
              <w:rPr>
                <w:sz w:val="24"/>
              </w:rPr>
              <w:t>成交金额（万元）</w:t>
            </w:r>
          </w:p>
        </w:tc>
        <w:tc>
          <w:tcPr>
            <w:tcW w:w="3657" w:type="dxa"/>
            <w:vAlign w:val="center"/>
          </w:tcPr>
          <w:p w14:paraId="5E558A6C">
            <w:pPr>
              <w:tabs>
                <w:tab w:val="left" w:pos="750"/>
                <w:tab w:val="left" w:pos="840"/>
              </w:tabs>
              <w:adjustRightInd w:val="0"/>
              <w:snapToGrid w:val="0"/>
              <w:jc w:val="center"/>
              <w:rPr>
                <w:sz w:val="24"/>
              </w:rPr>
            </w:pPr>
            <w:r>
              <w:rPr>
                <w:sz w:val="24"/>
              </w:rPr>
              <w:t>费率</w:t>
            </w:r>
          </w:p>
        </w:tc>
      </w:tr>
      <w:tr w14:paraId="64263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0ABA17CF">
            <w:pPr>
              <w:tabs>
                <w:tab w:val="left" w:pos="750"/>
                <w:tab w:val="left" w:pos="840"/>
              </w:tabs>
              <w:adjustRightInd w:val="0"/>
              <w:snapToGrid w:val="0"/>
              <w:jc w:val="center"/>
              <w:rPr>
                <w:sz w:val="24"/>
              </w:rPr>
            </w:pPr>
            <w:r>
              <w:rPr>
                <w:sz w:val="24"/>
              </w:rPr>
              <w:t>100以下</w:t>
            </w:r>
          </w:p>
        </w:tc>
        <w:tc>
          <w:tcPr>
            <w:tcW w:w="3657" w:type="dxa"/>
            <w:vAlign w:val="center"/>
          </w:tcPr>
          <w:p w14:paraId="4FD691A1">
            <w:pPr>
              <w:tabs>
                <w:tab w:val="left" w:pos="750"/>
                <w:tab w:val="left" w:pos="840"/>
              </w:tabs>
              <w:adjustRightInd w:val="0"/>
              <w:snapToGrid w:val="0"/>
              <w:jc w:val="center"/>
              <w:rPr>
                <w:sz w:val="24"/>
              </w:rPr>
            </w:pPr>
            <w:r>
              <w:rPr>
                <w:sz w:val="24"/>
              </w:rPr>
              <w:t>1%</w:t>
            </w:r>
          </w:p>
        </w:tc>
      </w:tr>
      <w:tr w14:paraId="4C362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1429B0AD">
            <w:pPr>
              <w:tabs>
                <w:tab w:val="left" w:pos="750"/>
                <w:tab w:val="left" w:pos="840"/>
              </w:tabs>
              <w:adjustRightInd w:val="0"/>
              <w:snapToGrid w:val="0"/>
              <w:jc w:val="center"/>
              <w:rPr>
                <w:sz w:val="24"/>
              </w:rPr>
            </w:pPr>
            <w:r>
              <w:rPr>
                <w:sz w:val="24"/>
              </w:rPr>
              <w:t>100-500</w:t>
            </w:r>
          </w:p>
        </w:tc>
        <w:tc>
          <w:tcPr>
            <w:tcW w:w="3657" w:type="dxa"/>
            <w:vAlign w:val="center"/>
          </w:tcPr>
          <w:p w14:paraId="3D040183">
            <w:pPr>
              <w:tabs>
                <w:tab w:val="left" w:pos="750"/>
                <w:tab w:val="left" w:pos="840"/>
              </w:tabs>
              <w:adjustRightInd w:val="0"/>
              <w:snapToGrid w:val="0"/>
              <w:jc w:val="center"/>
              <w:rPr>
                <w:sz w:val="24"/>
              </w:rPr>
            </w:pPr>
            <w:r>
              <w:rPr>
                <w:sz w:val="24"/>
              </w:rPr>
              <w:t>0.8%</w:t>
            </w:r>
          </w:p>
        </w:tc>
      </w:tr>
      <w:tr w14:paraId="7E3DC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364B06FE">
            <w:pPr>
              <w:tabs>
                <w:tab w:val="left" w:pos="750"/>
                <w:tab w:val="left" w:pos="840"/>
              </w:tabs>
              <w:adjustRightInd w:val="0"/>
              <w:snapToGrid w:val="0"/>
              <w:jc w:val="center"/>
              <w:rPr>
                <w:sz w:val="24"/>
              </w:rPr>
            </w:pPr>
            <w:r>
              <w:rPr>
                <w:sz w:val="24"/>
              </w:rPr>
              <w:t>500-1000</w:t>
            </w:r>
          </w:p>
        </w:tc>
        <w:tc>
          <w:tcPr>
            <w:tcW w:w="3657" w:type="dxa"/>
            <w:vAlign w:val="center"/>
          </w:tcPr>
          <w:p w14:paraId="1725BD93">
            <w:pPr>
              <w:tabs>
                <w:tab w:val="left" w:pos="750"/>
                <w:tab w:val="left" w:pos="840"/>
              </w:tabs>
              <w:adjustRightInd w:val="0"/>
              <w:snapToGrid w:val="0"/>
              <w:jc w:val="center"/>
              <w:rPr>
                <w:sz w:val="24"/>
              </w:rPr>
            </w:pPr>
            <w:r>
              <w:rPr>
                <w:sz w:val="24"/>
              </w:rPr>
              <w:t>0.45%</w:t>
            </w:r>
          </w:p>
        </w:tc>
      </w:tr>
      <w:tr w14:paraId="13251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6150AD6A">
            <w:pPr>
              <w:tabs>
                <w:tab w:val="left" w:pos="750"/>
                <w:tab w:val="left" w:pos="840"/>
              </w:tabs>
              <w:adjustRightInd w:val="0"/>
              <w:snapToGrid w:val="0"/>
              <w:jc w:val="center"/>
              <w:rPr>
                <w:sz w:val="24"/>
              </w:rPr>
            </w:pPr>
            <w:r>
              <w:rPr>
                <w:sz w:val="24"/>
              </w:rPr>
              <w:t>1000-5000</w:t>
            </w:r>
          </w:p>
        </w:tc>
        <w:tc>
          <w:tcPr>
            <w:tcW w:w="3657" w:type="dxa"/>
            <w:vAlign w:val="center"/>
          </w:tcPr>
          <w:p w14:paraId="4347A354">
            <w:pPr>
              <w:tabs>
                <w:tab w:val="left" w:pos="750"/>
                <w:tab w:val="left" w:pos="840"/>
              </w:tabs>
              <w:adjustRightInd w:val="0"/>
              <w:snapToGrid w:val="0"/>
              <w:jc w:val="center"/>
              <w:rPr>
                <w:sz w:val="24"/>
              </w:rPr>
            </w:pPr>
            <w:r>
              <w:rPr>
                <w:sz w:val="24"/>
              </w:rPr>
              <w:t>0.25%</w:t>
            </w:r>
          </w:p>
        </w:tc>
      </w:tr>
      <w:tr w14:paraId="4E97B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1184A175">
            <w:pPr>
              <w:tabs>
                <w:tab w:val="left" w:pos="750"/>
                <w:tab w:val="left" w:pos="840"/>
              </w:tabs>
              <w:adjustRightInd w:val="0"/>
              <w:snapToGrid w:val="0"/>
              <w:jc w:val="center"/>
              <w:rPr>
                <w:sz w:val="24"/>
              </w:rPr>
            </w:pPr>
            <w:r>
              <w:rPr>
                <w:sz w:val="24"/>
              </w:rPr>
              <w:t>5000-10000</w:t>
            </w:r>
          </w:p>
        </w:tc>
        <w:tc>
          <w:tcPr>
            <w:tcW w:w="3657" w:type="dxa"/>
            <w:vAlign w:val="center"/>
          </w:tcPr>
          <w:p w14:paraId="5D17673C">
            <w:pPr>
              <w:tabs>
                <w:tab w:val="left" w:pos="750"/>
                <w:tab w:val="left" w:pos="840"/>
              </w:tabs>
              <w:adjustRightInd w:val="0"/>
              <w:snapToGrid w:val="0"/>
              <w:jc w:val="center"/>
              <w:rPr>
                <w:sz w:val="24"/>
              </w:rPr>
            </w:pPr>
            <w:r>
              <w:rPr>
                <w:sz w:val="24"/>
              </w:rPr>
              <w:t>0.1%</w:t>
            </w:r>
          </w:p>
        </w:tc>
      </w:tr>
      <w:tr w14:paraId="6208C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5FF0D9B8">
            <w:pPr>
              <w:tabs>
                <w:tab w:val="left" w:pos="750"/>
                <w:tab w:val="left" w:pos="840"/>
              </w:tabs>
              <w:adjustRightInd w:val="0"/>
              <w:snapToGrid w:val="0"/>
              <w:jc w:val="center"/>
              <w:rPr>
                <w:sz w:val="24"/>
              </w:rPr>
            </w:pPr>
            <w:r>
              <w:rPr>
                <w:sz w:val="24"/>
              </w:rPr>
              <w:t>10000-100000</w:t>
            </w:r>
          </w:p>
        </w:tc>
        <w:tc>
          <w:tcPr>
            <w:tcW w:w="3657" w:type="dxa"/>
            <w:vAlign w:val="center"/>
          </w:tcPr>
          <w:p w14:paraId="664C6D56">
            <w:pPr>
              <w:tabs>
                <w:tab w:val="left" w:pos="750"/>
                <w:tab w:val="left" w:pos="840"/>
              </w:tabs>
              <w:adjustRightInd w:val="0"/>
              <w:snapToGrid w:val="0"/>
              <w:jc w:val="center"/>
              <w:rPr>
                <w:sz w:val="24"/>
              </w:rPr>
            </w:pPr>
            <w:r>
              <w:rPr>
                <w:sz w:val="24"/>
              </w:rPr>
              <w:t>0.05%</w:t>
            </w:r>
          </w:p>
        </w:tc>
      </w:tr>
    </w:tbl>
    <w:p w14:paraId="18326287">
      <w:pPr>
        <w:tabs>
          <w:tab w:val="left" w:pos="700"/>
        </w:tabs>
        <w:autoSpaceDE w:val="0"/>
        <w:autoSpaceDN w:val="0"/>
        <w:adjustRightInd w:val="0"/>
        <w:spacing w:line="360" w:lineRule="auto"/>
        <w:ind w:firstLine="480" w:firstLineChars="200"/>
        <w:rPr>
          <w:sz w:val="24"/>
          <w:lang w:val="zh-CN"/>
        </w:rPr>
      </w:pPr>
      <w:r>
        <w:rPr>
          <w:sz w:val="24"/>
          <w:lang w:val="zh-CN"/>
        </w:rPr>
        <w:t>服务费按差额定率累进法计算，向下取整，精确到元。例如</w:t>
      </w:r>
      <w:r>
        <w:rPr>
          <w:sz w:val="24"/>
        </w:rPr>
        <w:t>成交金额</w:t>
      </w:r>
      <w:r>
        <w:rPr>
          <w:sz w:val="24"/>
          <w:lang w:val="zh-CN"/>
        </w:rPr>
        <w:t>为6805000元，服务费=1000000×1%+（5000000-1000000）×0.8%+（6805000-5000000）×0.45%=50122.5元，服务费缴纳50122元。其中成交金额以《</w:t>
      </w:r>
      <w:r>
        <w:rPr>
          <w:rFonts w:hint="eastAsia"/>
          <w:sz w:val="24"/>
          <w:lang w:val="zh-CN"/>
        </w:rPr>
        <w:t>成交</w:t>
      </w:r>
      <w:r>
        <w:rPr>
          <w:sz w:val="24"/>
          <w:lang w:val="zh-CN"/>
        </w:rPr>
        <w:t>通知书》为准。</w:t>
      </w:r>
    </w:p>
    <w:p w14:paraId="4639CEAB">
      <w:pPr>
        <w:tabs>
          <w:tab w:val="left" w:pos="700"/>
        </w:tabs>
        <w:autoSpaceDE w:val="0"/>
        <w:autoSpaceDN w:val="0"/>
        <w:adjustRightInd w:val="0"/>
        <w:spacing w:line="360" w:lineRule="auto"/>
        <w:ind w:firstLine="480" w:firstLineChars="200"/>
        <w:rPr>
          <w:sz w:val="24"/>
          <w:szCs w:val="24"/>
          <w:lang w:val="zh-CN"/>
        </w:rPr>
      </w:pPr>
      <w:r>
        <w:rPr>
          <w:rFonts w:hint="eastAsia"/>
          <w:sz w:val="24"/>
          <w:szCs w:val="24"/>
        </w:rPr>
        <w:t>成交</w:t>
      </w:r>
      <w:r>
        <w:rPr>
          <w:sz w:val="24"/>
          <w:szCs w:val="24"/>
        </w:rPr>
        <w:t>供应商应于</w:t>
      </w:r>
      <w:r>
        <w:rPr>
          <w:rFonts w:hint="eastAsia"/>
          <w:sz w:val="24"/>
          <w:szCs w:val="24"/>
        </w:rPr>
        <w:t>成交</w:t>
      </w:r>
      <w:r>
        <w:rPr>
          <w:sz w:val="24"/>
          <w:szCs w:val="24"/>
        </w:rPr>
        <w:t>公告发布之日起5个工作日内缴纳</w:t>
      </w:r>
      <w:r>
        <w:rPr>
          <w:sz w:val="24"/>
          <w:szCs w:val="24"/>
          <w:lang w:val="zh-CN"/>
        </w:rPr>
        <w:t>招标代理服务费，缴费单位名称须与投标单位名称一致，缴费时请注明项目编号及</w:t>
      </w:r>
      <w:r>
        <w:rPr>
          <w:rFonts w:hint="eastAsia"/>
          <w:sz w:val="24"/>
          <w:szCs w:val="24"/>
        </w:rPr>
        <w:t>成交</w:t>
      </w:r>
      <w:r>
        <w:rPr>
          <w:sz w:val="24"/>
          <w:szCs w:val="24"/>
          <w:lang w:val="zh-CN"/>
        </w:rPr>
        <w:t>包号。</w:t>
      </w:r>
    </w:p>
    <w:p w14:paraId="4E9B3BB8">
      <w:pPr>
        <w:pStyle w:val="69"/>
        <w:spacing w:line="360" w:lineRule="auto"/>
        <w:ind w:firstLine="480" w:firstLineChars="200"/>
        <w:rPr>
          <w:color w:val="auto"/>
        </w:rPr>
      </w:pPr>
      <w:r>
        <w:rPr>
          <w:color w:val="auto"/>
        </w:rPr>
        <w:t>名        称：天津市公共资源交易中心</w:t>
      </w:r>
    </w:p>
    <w:p w14:paraId="26300E11">
      <w:pPr>
        <w:pStyle w:val="69"/>
        <w:spacing w:line="360" w:lineRule="auto"/>
        <w:ind w:firstLine="480" w:firstLineChars="200"/>
        <w:rPr>
          <w:color w:val="auto"/>
        </w:rPr>
      </w:pPr>
      <w:r>
        <w:rPr>
          <w:color w:val="auto"/>
        </w:rPr>
        <w:t xml:space="preserve">开户行及账号：中国建设银行股份有限公司天津明华支行 </w:t>
      </w:r>
    </w:p>
    <w:p w14:paraId="5016B027">
      <w:pPr>
        <w:pStyle w:val="69"/>
        <w:spacing w:line="360" w:lineRule="auto"/>
        <w:ind w:firstLine="2152" w:firstLineChars="897"/>
        <w:rPr>
          <w:color w:val="auto"/>
        </w:rPr>
      </w:pPr>
      <w:r>
        <w:rPr>
          <w:color w:val="auto"/>
        </w:rPr>
        <w:t>1205 0162 4900 0000 0675</w:t>
      </w:r>
    </w:p>
    <w:p w14:paraId="1CBF3DE3">
      <w:pPr>
        <w:pStyle w:val="69"/>
        <w:spacing w:line="360" w:lineRule="auto"/>
        <w:ind w:firstLine="480" w:firstLineChars="200"/>
        <w:rPr>
          <w:color w:val="auto"/>
        </w:rPr>
      </w:pPr>
      <w:r>
        <w:rPr>
          <w:color w:val="auto"/>
        </w:rPr>
        <w:t>银行联行号：105110039436</w:t>
      </w:r>
    </w:p>
    <w:p w14:paraId="77F7A011">
      <w:pPr>
        <w:pStyle w:val="69"/>
        <w:spacing w:line="360" w:lineRule="auto"/>
        <w:ind w:firstLine="480" w:firstLineChars="200"/>
        <w:rPr>
          <w:color w:val="auto"/>
        </w:rPr>
      </w:pPr>
      <w:r>
        <w:rPr>
          <w:color w:val="auto"/>
        </w:rPr>
        <w:t>纳税人识别号：1212 0000 MB1E 44809C</w:t>
      </w:r>
    </w:p>
    <w:p w14:paraId="0CE711EF">
      <w:pPr>
        <w:pStyle w:val="69"/>
        <w:spacing w:line="360" w:lineRule="auto"/>
        <w:ind w:firstLine="480" w:firstLineChars="200"/>
        <w:jc w:val="both"/>
        <w:rPr>
          <w:color w:val="auto"/>
        </w:rPr>
      </w:pPr>
      <w:r>
        <w:rPr>
          <w:color w:val="auto"/>
        </w:rPr>
        <w:t>地址：天津市河东区红星路79号</w:t>
      </w:r>
    </w:p>
    <w:p w14:paraId="51CBBB3C">
      <w:pPr>
        <w:pStyle w:val="69"/>
        <w:spacing w:line="360" w:lineRule="auto"/>
        <w:ind w:firstLine="480" w:firstLineChars="200"/>
        <w:jc w:val="both"/>
        <w:rPr>
          <w:color w:val="auto"/>
        </w:rPr>
      </w:pPr>
      <w:r>
        <w:rPr>
          <w:color w:val="auto"/>
        </w:rPr>
        <w:t>缴费及开票咨询电话：022-24532012</w:t>
      </w:r>
    </w:p>
    <w:p w14:paraId="637DAE39">
      <w:pPr>
        <w:pStyle w:val="69"/>
        <w:spacing w:line="360" w:lineRule="auto"/>
        <w:ind w:firstLine="480" w:firstLineChars="200"/>
        <w:jc w:val="both"/>
        <w:rPr>
          <w:color w:val="auto"/>
        </w:rPr>
      </w:pPr>
    </w:p>
    <w:p w14:paraId="1736214B">
      <w:pPr>
        <w:pStyle w:val="69"/>
        <w:spacing w:line="360" w:lineRule="auto"/>
        <w:jc w:val="both"/>
        <w:rPr>
          <w:color w:val="auto"/>
        </w:rPr>
      </w:pPr>
    </w:p>
    <w:p w14:paraId="1A090E95">
      <w:pPr>
        <w:pStyle w:val="69"/>
        <w:spacing w:line="360" w:lineRule="auto"/>
        <w:jc w:val="right"/>
        <w:rPr>
          <w:b/>
          <w:bCs/>
          <w:color w:val="auto"/>
          <w:kern w:val="28"/>
          <w:sz w:val="32"/>
          <w:szCs w:val="32"/>
        </w:rPr>
      </w:pPr>
      <w:r>
        <w:rPr>
          <w:color w:val="auto"/>
        </w:rPr>
        <w:t>2026年</w:t>
      </w:r>
      <w:r>
        <w:rPr>
          <w:rFonts w:hint="eastAsia"/>
          <w:color w:val="auto"/>
        </w:rPr>
        <w:t>10</w:t>
      </w:r>
      <w:r>
        <w:rPr>
          <w:color w:val="auto"/>
        </w:rPr>
        <w:t>月19日</w:t>
      </w:r>
    </w:p>
    <w:p w14:paraId="57DFE794">
      <w:pPr>
        <w:widowControl/>
        <w:jc w:val="left"/>
        <w:rPr>
          <w:rFonts w:ascii="宋体" w:hAnsi="宋体"/>
          <w:sz w:val="24"/>
          <w:szCs w:val="24"/>
        </w:rPr>
      </w:pPr>
    </w:p>
    <w:p w14:paraId="6973816F">
      <w:pPr>
        <w:tabs>
          <w:tab w:val="left" w:pos="0"/>
        </w:tabs>
        <w:spacing w:line="360" w:lineRule="auto"/>
        <w:jc w:val="center"/>
        <w:rPr>
          <w:rFonts w:ascii="宋体" w:hAnsi="宋体"/>
          <w:sz w:val="24"/>
          <w:szCs w:val="24"/>
        </w:rPr>
      </w:pPr>
      <w:r>
        <w:rPr>
          <w:rFonts w:hint="eastAsia" w:ascii="宋体" w:hAnsi="宋体"/>
          <w:sz w:val="24"/>
          <w:szCs w:val="24"/>
        </w:rPr>
        <w:t>B．单一来源采购要求</w:t>
      </w:r>
    </w:p>
    <w:p w14:paraId="612926A0">
      <w:pPr>
        <w:spacing w:line="360" w:lineRule="auto"/>
        <w:ind w:firstLine="480" w:firstLineChars="200"/>
        <w:rPr>
          <w:sz w:val="24"/>
        </w:rPr>
      </w:pPr>
      <w:r>
        <w:rPr>
          <w:rFonts w:hint="eastAsia"/>
          <w:sz w:val="24"/>
        </w:rPr>
        <w:t>加注“★”号条款为不允许偏离的实质性要求，经单一来源采购人员判定任意一条加注“★”号的条款出现偏离，视为无效响应。</w:t>
      </w:r>
    </w:p>
    <w:p w14:paraId="6285E8B4">
      <w:pPr>
        <w:widowControl/>
        <w:spacing w:line="360" w:lineRule="auto"/>
        <w:ind w:firstLine="480" w:firstLineChars="200"/>
        <w:jc w:val="left"/>
        <w:rPr>
          <w:sz w:val="24"/>
        </w:rPr>
      </w:pPr>
      <w:r>
        <w:rPr>
          <w:rFonts w:hint="eastAsia"/>
          <w:sz w:val="24"/>
        </w:rPr>
        <w:t>一、项目背景</w:t>
      </w:r>
    </w:p>
    <w:p w14:paraId="2B612E9A">
      <w:pPr>
        <w:tabs>
          <w:tab w:val="left" w:pos="210"/>
        </w:tabs>
        <w:autoSpaceDE w:val="0"/>
        <w:autoSpaceDN w:val="0"/>
        <w:adjustRightInd w:val="0"/>
        <w:spacing w:line="360" w:lineRule="auto"/>
        <w:ind w:firstLine="480" w:firstLineChars="200"/>
        <w:outlineLvl w:val="0"/>
        <w:rPr>
          <w:sz w:val="24"/>
          <w:szCs w:val="24"/>
        </w:rPr>
      </w:pPr>
      <w:r>
        <w:rPr>
          <w:rFonts w:hint="eastAsia"/>
          <w:sz w:val="24"/>
          <w:szCs w:val="24"/>
        </w:rPr>
        <w:t>本项目属于信息传输业行业。</w:t>
      </w:r>
    </w:p>
    <w:p w14:paraId="34B7882C">
      <w:pPr>
        <w:spacing w:line="360" w:lineRule="auto"/>
        <w:ind w:firstLine="480" w:firstLineChars="200"/>
        <w:rPr>
          <w:sz w:val="24"/>
          <w:szCs w:val="24"/>
        </w:rPr>
      </w:pPr>
      <w:r>
        <w:rPr>
          <w:rFonts w:hint="eastAsia"/>
          <w:sz w:val="24"/>
          <w:szCs w:val="24"/>
        </w:rPr>
        <w:t>二、</w:t>
      </w:r>
      <w:r>
        <w:rPr>
          <w:sz w:val="24"/>
          <w:szCs w:val="24"/>
        </w:rPr>
        <w:t>技术要求</w:t>
      </w:r>
    </w:p>
    <w:p w14:paraId="00F4C0E5">
      <w:pPr>
        <w:autoSpaceDE w:val="0"/>
        <w:autoSpaceDN w:val="0"/>
        <w:adjustRightInd w:val="0"/>
        <w:spacing w:line="360" w:lineRule="auto"/>
        <w:ind w:firstLine="480" w:firstLineChars="200"/>
        <w:rPr>
          <w:sz w:val="24"/>
        </w:rPr>
      </w:pPr>
      <w:r>
        <w:rPr>
          <w:rFonts w:hint="eastAsia"/>
          <w:sz w:val="24"/>
        </w:rPr>
        <w:t>★</w:t>
      </w:r>
      <w:r>
        <w:rPr>
          <w:kern w:val="0"/>
          <w:sz w:val="24"/>
          <w:szCs w:val="21"/>
        </w:rPr>
        <w:t>（</w:t>
      </w:r>
      <w:r>
        <w:rPr>
          <w:rFonts w:hint="eastAsia"/>
          <w:kern w:val="0"/>
          <w:sz w:val="24"/>
          <w:szCs w:val="21"/>
        </w:rPr>
        <w:t>一</w:t>
      </w:r>
      <w:r>
        <w:rPr>
          <w:kern w:val="0"/>
          <w:sz w:val="24"/>
          <w:szCs w:val="21"/>
        </w:rPr>
        <w:t>）</w:t>
      </w:r>
      <w:r>
        <w:rPr>
          <w:rFonts w:hint="eastAsia"/>
          <w:sz w:val="24"/>
        </w:rPr>
        <w:t>供应商</w:t>
      </w:r>
      <w:r>
        <w:rPr>
          <w:sz w:val="24"/>
        </w:rPr>
        <w:t>须承诺所提供的服务、人员及设备符合相关国家强制性规定。</w:t>
      </w:r>
      <w:r>
        <w:rPr>
          <w:rFonts w:hint="eastAsia"/>
          <w:sz w:val="24"/>
        </w:rPr>
        <w:t>验收时采购人有权要求投标人出具以上</w:t>
      </w:r>
      <w:r>
        <w:rPr>
          <w:sz w:val="24"/>
        </w:rPr>
        <w:t>服务、人员及设备</w:t>
      </w:r>
      <w:r>
        <w:rPr>
          <w:rFonts w:hint="eastAsia"/>
          <w:sz w:val="24"/>
        </w:rPr>
        <w:t>符合上述规定的证明文件。</w:t>
      </w:r>
    </w:p>
    <w:p w14:paraId="1E9471AE">
      <w:pPr>
        <w:tabs>
          <w:tab w:val="left" w:pos="210"/>
        </w:tabs>
        <w:autoSpaceDE w:val="0"/>
        <w:autoSpaceDN w:val="0"/>
        <w:adjustRightInd w:val="0"/>
        <w:spacing w:line="360" w:lineRule="auto"/>
        <w:ind w:firstLine="480" w:firstLineChars="200"/>
        <w:outlineLvl w:val="0"/>
        <w:rPr>
          <w:sz w:val="24"/>
          <w:szCs w:val="24"/>
        </w:rPr>
      </w:pPr>
      <w:r>
        <w:rPr>
          <w:rFonts w:hint="eastAsia"/>
          <w:sz w:val="24"/>
          <w:szCs w:val="24"/>
        </w:rPr>
        <w:t>（二）具体要求</w:t>
      </w:r>
    </w:p>
    <w:p w14:paraId="33777DC9">
      <w:pPr>
        <w:tabs>
          <w:tab w:val="left" w:pos="210"/>
        </w:tabs>
        <w:autoSpaceDE w:val="0"/>
        <w:autoSpaceDN w:val="0"/>
        <w:adjustRightInd w:val="0"/>
        <w:spacing w:line="360" w:lineRule="auto"/>
        <w:ind w:firstLine="480" w:firstLineChars="200"/>
        <w:outlineLvl w:val="0"/>
        <w:rPr>
          <w:sz w:val="24"/>
          <w:szCs w:val="24"/>
        </w:rPr>
      </w:pPr>
      <w:r>
        <w:rPr>
          <w:rFonts w:hint="eastAsia"/>
          <w:sz w:val="24"/>
          <w:szCs w:val="24"/>
        </w:rPr>
        <w:t>详见项目需求书。</w:t>
      </w:r>
    </w:p>
    <w:p w14:paraId="59286ECF">
      <w:pPr>
        <w:spacing w:line="360" w:lineRule="auto"/>
        <w:ind w:firstLine="480" w:firstLineChars="200"/>
        <w:rPr>
          <w:sz w:val="24"/>
          <w:szCs w:val="24"/>
        </w:rPr>
      </w:pPr>
      <w:r>
        <w:rPr>
          <w:rFonts w:hint="eastAsia"/>
          <w:sz w:val="24"/>
          <w:szCs w:val="24"/>
        </w:rPr>
        <w:t>三、供应商实施能力</w:t>
      </w:r>
    </w:p>
    <w:p w14:paraId="6063C508">
      <w:pPr>
        <w:autoSpaceDE w:val="0"/>
        <w:autoSpaceDN w:val="0"/>
        <w:adjustRightInd w:val="0"/>
        <w:spacing w:line="360" w:lineRule="auto"/>
        <w:ind w:firstLine="480" w:firstLineChars="200"/>
        <w:rPr>
          <w:sz w:val="24"/>
        </w:rPr>
      </w:pPr>
      <w:r>
        <w:rPr>
          <w:sz w:val="24"/>
        </w:rPr>
        <w:t>完全按照以下要求提供与本项目规模及内容相当且已完成的实施经历，提供的证明材料均不得遮挡涂黑。</w:t>
      </w:r>
    </w:p>
    <w:p w14:paraId="28FFEEB2">
      <w:pPr>
        <w:spacing w:line="360" w:lineRule="auto"/>
        <w:ind w:firstLine="480" w:firstLineChars="200"/>
        <w:rPr>
          <w:sz w:val="24"/>
          <w:szCs w:val="24"/>
        </w:rPr>
      </w:pPr>
      <w:r>
        <w:rPr>
          <w:sz w:val="24"/>
          <w:szCs w:val="24"/>
        </w:rPr>
        <w:t>（一）合同</w:t>
      </w:r>
      <w:r>
        <w:rPr>
          <w:rFonts w:hint="eastAsia"/>
          <w:sz w:val="24"/>
          <w:szCs w:val="24"/>
        </w:rPr>
        <w:t>电子件</w:t>
      </w:r>
      <w:r>
        <w:rPr>
          <w:sz w:val="24"/>
          <w:szCs w:val="24"/>
        </w:rPr>
        <w:t>。包括合同金额、买卖双方名称及盖章、合同清单。</w:t>
      </w:r>
    </w:p>
    <w:p w14:paraId="1E7E8A94">
      <w:pPr>
        <w:spacing w:line="360" w:lineRule="auto"/>
        <w:ind w:firstLine="480" w:firstLineChars="200"/>
        <w:rPr>
          <w:sz w:val="24"/>
          <w:szCs w:val="24"/>
        </w:rPr>
      </w:pPr>
      <w:r>
        <w:rPr>
          <w:sz w:val="24"/>
          <w:szCs w:val="24"/>
        </w:rPr>
        <w:t>（二）验收报告</w:t>
      </w:r>
      <w:r>
        <w:rPr>
          <w:rFonts w:hint="eastAsia"/>
          <w:sz w:val="24"/>
          <w:szCs w:val="24"/>
        </w:rPr>
        <w:t>电子件</w:t>
      </w:r>
      <w:r>
        <w:rPr>
          <w:sz w:val="24"/>
          <w:szCs w:val="24"/>
        </w:rPr>
        <w:t>或用户出具的成功履行合同的相关证明材料。</w:t>
      </w:r>
    </w:p>
    <w:p w14:paraId="14F04443">
      <w:pPr>
        <w:spacing w:line="360" w:lineRule="auto"/>
        <w:ind w:firstLine="480" w:firstLineChars="200"/>
        <w:rPr>
          <w:sz w:val="24"/>
          <w:szCs w:val="24"/>
        </w:rPr>
      </w:pPr>
      <w:r>
        <w:rPr>
          <w:rFonts w:hint="eastAsia"/>
          <w:sz w:val="24"/>
          <w:szCs w:val="24"/>
        </w:rPr>
        <w:t>四、商务要求</w:t>
      </w:r>
    </w:p>
    <w:p w14:paraId="2FF5CDE8">
      <w:pPr>
        <w:spacing w:line="360" w:lineRule="auto"/>
        <w:ind w:firstLine="480" w:firstLineChars="200"/>
        <w:rPr>
          <w:sz w:val="24"/>
          <w:szCs w:val="24"/>
        </w:rPr>
      </w:pPr>
      <w:r>
        <w:rPr>
          <w:sz w:val="24"/>
          <w:szCs w:val="24"/>
        </w:rPr>
        <w:t>（一）报价要求</w:t>
      </w:r>
    </w:p>
    <w:p w14:paraId="43480809">
      <w:pPr>
        <w:spacing w:line="360" w:lineRule="auto"/>
        <w:ind w:firstLine="480" w:firstLineChars="200"/>
        <w:rPr>
          <w:sz w:val="24"/>
          <w:szCs w:val="24"/>
        </w:rPr>
      </w:pPr>
      <w:r>
        <w:rPr>
          <w:sz w:val="24"/>
          <w:szCs w:val="24"/>
        </w:rPr>
        <w:t>1. 报价以人民币填列。</w:t>
      </w:r>
    </w:p>
    <w:p w14:paraId="555B2652">
      <w:pPr>
        <w:spacing w:line="360" w:lineRule="auto"/>
        <w:ind w:firstLine="480" w:firstLineChars="200"/>
        <w:rPr>
          <w:sz w:val="24"/>
          <w:szCs w:val="24"/>
        </w:rPr>
      </w:pPr>
      <w:r>
        <w:rPr>
          <w:sz w:val="24"/>
        </w:rPr>
        <w:t xml:space="preserve">2. </w:t>
      </w:r>
      <w:r>
        <w:rPr>
          <w:rFonts w:hint="eastAsia"/>
          <w:sz w:val="24"/>
        </w:rPr>
        <w:t>供应商</w:t>
      </w:r>
      <w:r>
        <w:rPr>
          <w:sz w:val="24"/>
        </w:rPr>
        <w:t>的报价应包括：人员费用、</w:t>
      </w:r>
      <w:r>
        <w:rPr>
          <w:rFonts w:hint="eastAsia"/>
          <w:sz w:val="24"/>
        </w:rPr>
        <w:t>服务费、</w:t>
      </w:r>
      <w:r>
        <w:rPr>
          <w:sz w:val="24"/>
        </w:rPr>
        <w:t>管理费及税金等为完成单一来源采购文件规定全部任务所需的一切应有费用。</w:t>
      </w:r>
    </w:p>
    <w:p w14:paraId="1EFC634C">
      <w:pPr>
        <w:spacing w:line="360" w:lineRule="auto"/>
        <w:ind w:firstLine="480" w:firstLineChars="200"/>
        <w:rPr>
          <w:sz w:val="24"/>
          <w:szCs w:val="24"/>
        </w:rPr>
      </w:pPr>
      <w:r>
        <w:rPr>
          <w:sz w:val="24"/>
          <w:szCs w:val="24"/>
        </w:rPr>
        <w:t>3. 验收及相关费用由供应商负责。</w:t>
      </w:r>
    </w:p>
    <w:p w14:paraId="335290C2">
      <w:pPr>
        <w:pStyle w:val="69"/>
        <w:spacing w:line="360" w:lineRule="auto"/>
        <w:ind w:firstLine="480" w:firstLineChars="200"/>
        <w:jc w:val="both"/>
        <w:rPr>
          <w:color w:val="auto"/>
          <w:kern w:val="2"/>
        </w:rPr>
      </w:pPr>
      <w:r>
        <w:rPr>
          <w:color w:val="auto"/>
          <w:kern w:val="2"/>
        </w:rPr>
        <w:t>（二）时间、地点要求：</w:t>
      </w:r>
    </w:p>
    <w:p w14:paraId="22F64CE7">
      <w:pPr>
        <w:pStyle w:val="69"/>
        <w:spacing w:line="360" w:lineRule="auto"/>
        <w:ind w:firstLine="480" w:firstLineChars="200"/>
        <w:jc w:val="both"/>
        <w:rPr>
          <w:color w:val="auto"/>
          <w:kern w:val="2"/>
        </w:rPr>
      </w:pPr>
      <w:r>
        <w:rPr>
          <w:color w:val="auto"/>
          <w:kern w:val="2"/>
        </w:rPr>
        <w:t>1. 时间要求：</w:t>
      </w:r>
      <w:r>
        <w:rPr>
          <w:rFonts w:hint="eastAsia"/>
          <w:color w:val="auto"/>
          <w:kern w:val="2"/>
        </w:rPr>
        <w:t>合同规定的服务起始之日起1年的服务期</w:t>
      </w:r>
      <w:r>
        <w:rPr>
          <w:color w:val="auto"/>
          <w:kern w:val="2"/>
        </w:rPr>
        <w:t>（特殊情况以合同为准）。</w:t>
      </w:r>
    </w:p>
    <w:p w14:paraId="11D37581">
      <w:pPr>
        <w:spacing w:line="360" w:lineRule="auto"/>
        <w:ind w:firstLine="480" w:firstLineChars="200"/>
        <w:rPr>
          <w:sz w:val="24"/>
          <w:szCs w:val="24"/>
        </w:rPr>
      </w:pPr>
      <w:r>
        <w:rPr>
          <w:sz w:val="24"/>
          <w:szCs w:val="24"/>
        </w:rPr>
        <w:t xml:space="preserve">2. </w:t>
      </w:r>
      <w:r>
        <w:rPr>
          <w:rFonts w:hint="eastAsia"/>
          <w:sz w:val="24"/>
          <w:szCs w:val="24"/>
        </w:rPr>
        <w:t>服务</w:t>
      </w:r>
      <w:r>
        <w:rPr>
          <w:sz w:val="24"/>
          <w:szCs w:val="24"/>
        </w:rPr>
        <w:t>地点：</w:t>
      </w:r>
      <w:r>
        <w:rPr>
          <w:rFonts w:hint="eastAsia"/>
          <w:sz w:val="24"/>
          <w:szCs w:val="24"/>
        </w:rPr>
        <w:t xml:space="preserve">  </w:t>
      </w:r>
    </w:p>
    <w:p w14:paraId="4E7305DA">
      <w:pPr>
        <w:spacing w:line="360" w:lineRule="auto"/>
        <w:ind w:firstLine="480" w:firstLineChars="200"/>
        <w:rPr>
          <w:sz w:val="24"/>
          <w:szCs w:val="24"/>
        </w:rPr>
      </w:pPr>
      <w:r>
        <w:rPr>
          <w:rFonts w:hint="eastAsia" w:ascii="宋体" w:hAnsi="宋体" w:cs="宋体"/>
          <w:color w:val="000000"/>
          <w:kern w:val="0"/>
          <w:sz w:val="24"/>
          <w:szCs w:val="24"/>
        </w:rPr>
        <w:t>天津市医疗保障局医疗保障信息平台数据中心A机房：天津市西青区中北工业园曦霞路26号</w:t>
      </w:r>
      <w:r>
        <w:rPr>
          <w:rFonts w:hint="eastAsia"/>
          <w:sz w:val="24"/>
          <w:szCs w:val="24"/>
        </w:rPr>
        <w:t xml:space="preserve"> ；</w:t>
      </w:r>
    </w:p>
    <w:p w14:paraId="48A5E83E">
      <w:pPr>
        <w:spacing w:line="360" w:lineRule="auto"/>
        <w:ind w:firstLine="480" w:firstLineChars="200"/>
        <w:rPr>
          <w:sz w:val="24"/>
          <w:szCs w:val="24"/>
        </w:rPr>
      </w:pPr>
      <w:r>
        <w:rPr>
          <w:rFonts w:hint="eastAsia" w:ascii="宋体" w:hAnsi="宋体" w:cs="宋体"/>
          <w:color w:val="000000"/>
          <w:kern w:val="0"/>
          <w:sz w:val="24"/>
          <w:szCs w:val="24"/>
        </w:rPr>
        <w:t>天津市医疗保障局医疗保障信息平台数据中心B机房</w:t>
      </w:r>
      <w:r>
        <w:rPr>
          <w:rFonts w:hint="eastAsia"/>
          <w:sz w:val="24"/>
          <w:szCs w:val="24"/>
        </w:rPr>
        <w:t xml:space="preserve"> ：</w:t>
      </w:r>
      <w:r>
        <w:rPr>
          <w:rFonts w:hint="eastAsia" w:ascii="宋体" w:hAnsi="宋体" w:cs="宋体"/>
          <w:color w:val="000000"/>
          <w:kern w:val="0"/>
          <w:sz w:val="24"/>
          <w:szCs w:val="24"/>
        </w:rPr>
        <w:t>天津市宝坻区宝平</w:t>
      </w:r>
      <w:r>
        <w:rPr>
          <w:rFonts w:hint="eastAsia" w:ascii="宋体" w:hAnsi="宋体" w:cs="宋体"/>
          <w:kern w:val="0"/>
          <w:sz w:val="24"/>
          <w:szCs w:val="24"/>
        </w:rPr>
        <w:t>街道政融街4号（政融街与开源路交口）</w:t>
      </w:r>
      <w:r>
        <w:rPr>
          <w:sz w:val="24"/>
          <w:szCs w:val="24"/>
        </w:rPr>
        <w:t>（特殊情况以合同为准）。</w:t>
      </w:r>
    </w:p>
    <w:p w14:paraId="055ED155">
      <w:pPr>
        <w:spacing w:line="360" w:lineRule="auto"/>
        <w:ind w:firstLine="480" w:firstLineChars="200"/>
        <w:rPr>
          <w:sz w:val="24"/>
          <w:szCs w:val="24"/>
        </w:rPr>
      </w:pPr>
      <w:r>
        <w:rPr>
          <w:sz w:val="24"/>
          <w:szCs w:val="24"/>
        </w:rPr>
        <w:t>（三）付款方式</w:t>
      </w:r>
    </w:p>
    <w:p w14:paraId="3F5F7D91">
      <w:pPr>
        <w:spacing w:line="360" w:lineRule="auto"/>
        <w:ind w:firstLine="480" w:firstLineChars="200"/>
        <w:rPr>
          <w:sz w:val="24"/>
          <w:szCs w:val="24"/>
        </w:rPr>
      </w:pPr>
      <w:r>
        <w:rPr>
          <w:rFonts w:hint="eastAsia"/>
          <w:sz w:val="24"/>
          <w:szCs w:val="24"/>
        </w:rPr>
        <w:t>签订合同内60日内一次性付清</w:t>
      </w:r>
      <w:r>
        <w:rPr>
          <w:sz w:val="24"/>
          <w:szCs w:val="24"/>
        </w:rPr>
        <w:t>（特殊情况以合同为准）。</w:t>
      </w:r>
    </w:p>
    <w:p w14:paraId="24FC3CDA">
      <w:pPr>
        <w:spacing w:line="360" w:lineRule="auto"/>
        <w:ind w:firstLine="480" w:firstLineChars="200"/>
        <w:rPr>
          <w:sz w:val="24"/>
          <w:szCs w:val="24"/>
        </w:rPr>
      </w:pPr>
      <w:r>
        <w:rPr>
          <w:sz w:val="24"/>
          <w:szCs w:val="24"/>
        </w:rPr>
        <w:t>（</w:t>
      </w:r>
      <w:r>
        <w:rPr>
          <w:rFonts w:hint="eastAsia"/>
          <w:sz w:val="24"/>
          <w:szCs w:val="24"/>
        </w:rPr>
        <w:t>四</w:t>
      </w:r>
      <w:r>
        <w:rPr>
          <w:sz w:val="24"/>
          <w:szCs w:val="24"/>
        </w:rPr>
        <w:t>）</w:t>
      </w:r>
      <w:r>
        <w:rPr>
          <w:rFonts w:hint="eastAsia"/>
          <w:sz w:val="24"/>
          <w:szCs w:val="24"/>
        </w:rPr>
        <w:t>谈判</w:t>
      </w:r>
      <w:r>
        <w:rPr>
          <w:sz w:val="24"/>
          <w:szCs w:val="24"/>
        </w:rPr>
        <w:t>保证金和履约保证金</w:t>
      </w:r>
    </w:p>
    <w:p w14:paraId="40AFF7EC">
      <w:pPr>
        <w:spacing w:line="360" w:lineRule="auto"/>
        <w:ind w:firstLine="480" w:firstLineChars="200"/>
        <w:rPr>
          <w:sz w:val="24"/>
          <w:szCs w:val="24"/>
        </w:rPr>
      </w:pPr>
      <w:r>
        <w:rPr>
          <w:sz w:val="24"/>
          <w:szCs w:val="24"/>
        </w:rPr>
        <w:t>本项目不收取</w:t>
      </w:r>
      <w:r>
        <w:rPr>
          <w:rFonts w:hint="eastAsia"/>
          <w:sz w:val="24"/>
          <w:szCs w:val="24"/>
        </w:rPr>
        <w:t>谈判</w:t>
      </w:r>
      <w:r>
        <w:rPr>
          <w:sz w:val="24"/>
          <w:szCs w:val="24"/>
        </w:rPr>
        <w:t>保证金和履约保证金。</w:t>
      </w:r>
    </w:p>
    <w:p w14:paraId="17E265AF">
      <w:pPr>
        <w:spacing w:line="360" w:lineRule="auto"/>
        <w:ind w:firstLine="480" w:firstLineChars="200"/>
        <w:rPr>
          <w:sz w:val="24"/>
          <w:szCs w:val="24"/>
        </w:rPr>
      </w:pPr>
      <w:r>
        <w:rPr>
          <w:rFonts w:hint="eastAsia"/>
          <w:sz w:val="24"/>
          <w:szCs w:val="24"/>
        </w:rPr>
        <w:t>五、响应文件的网上应答和提交</w:t>
      </w:r>
    </w:p>
    <w:p w14:paraId="4E7E67BA">
      <w:pPr>
        <w:pStyle w:val="69"/>
        <w:spacing w:line="360" w:lineRule="auto"/>
        <w:ind w:firstLine="480" w:firstLineChars="200"/>
        <w:jc w:val="both"/>
        <w:rPr>
          <w:color w:val="auto"/>
        </w:rPr>
      </w:pPr>
      <w:r>
        <w:rPr>
          <w:rFonts w:hint="eastAsia"/>
          <w:color w:val="auto"/>
        </w:rPr>
        <w:t>供应商须按《邀请函》规定提交网上应答并上传加盖供应商电子签章的电子响应文件（以通过天津公共资源电子签章客户端正确读取签章信息为准）。具体方式：</w:t>
      </w:r>
      <w:r>
        <w:rPr>
          <w:color w:val="auto"/>
        </w:rPr>
        <w:t>使用天津数字认证有限公司发出的CA数字证书（原天津市电子认证中心发出尚在有效期内的CA数字证书仍可使用）登录</w:t>
      </w:r>
      <w:r>
        <w:rPr>
          <w:rFonts w:hint="eastAsia"/>
          <w:color w:val="auto"/>
        </w:rPr>
        <w:t>天津市政府采购中心网（网址：http://tjgpc.zwfwb.tj.g</w:t>
      </w:r>
      <w:r>
        <w:rPr>
          <w:rFonts w:hint="eastAsia"/>
          <w:color w:val="000000" w:themeColor="text1"/>
          <w14:textFill>
            <w14:solidFill>
              <w14:schemeClr w14:val="tx1"/>
            </w14:solidFill>
          </w14:textFill>
        </w:rPr>
        <w:t>ov.cn）-</w:t>
      </w:r>
      <w:r>
        <w:rPr>
          <w:rFonts w:hint="eastAsia"/>
          <w:color w:val="auto"/>
        </w:rPr>
        <w:t>“网上招投标”-“供应商登录”-“市级集采机构入口”提交网上应答并上传加盖供应商电子签章的电子响应文件（以通过天津公共资源电子签章客户端正确读取签章信息为准）。如有需要，供应商可于工作时间且在单一来源采购文件规定的截止时间前到天津市河东区红星路79号天津市政府采购中心窗口完成上述操作。</w:t>
      </w:r>
    </w:p>
    <w:p w14:paraId="63C6E5C6">
      <w:pPr>
        <w:pStyle w:val="69"/>
        <w:spacing w:line="360" w:lineRule="auto"/>
        <w:ind w:firstLine="480" w:firstLineChars="200"/>
        <w:rPr>
          <w:color w:val="auto"/>
        </w:rPr>
      </w:pPr>
      <w:r>
        <w:rPr>
          <w:rFonts w:hint="eastAsia"/>
          <w:color w:val="auto"/>
        </w:rPr>
        <w:t>（一）制作和上传电子响应文件要求：</w:t>
      </w:r>
    </w:p>
    <w:p w14:paraId="4AABCB6E">
      <w:pPr>
        <w:pStyle w:val="69"/>
        <w:spacing w:line="360" w:lineRule="auto"/>
        <w:ind w:firstLine="480" w:firstLineChars="200"/>
        <w:jc w:val="both"/>
        <w:rPr>
          <w:color w:val="auto"/>
        </w:rPr>
      </w:pPr>
      <w:r>
        <w:rPr>
          <w:rFonts w:hint="eastAsia"/>
          <w:color w:val="auto"/>
        </w:rPr>
        <w:t>1. 供应商须下载天津市政府采购中心网-下载中心-《天津公共资源电子签章客户端安装包及使用说明》。</w:t>
      </w:r>
    </w:p>
    <w:p w14:paraId="4B3D609E">
      <w:pPr>
        <w:pStyle w:val="69"/>
        <w:spacing w:line="360" w:lineRule="auto"/>
        <w:ind w:firstLine="480" w:firstLineChars="200"/>
        <w:rPr>
          <w:color w:val="auto"/>
        </w:rPr>
      </w:pPr>
      <w:r>
        <w:rPr>
          <w:rFonts w:hint="eastAsia"/>
          <w:color w:val="auto"/>
        </w:rPr>
        <w:t>2. 供应商须按照单一来源采购文件的规定制作电子响应文件，对所需提供的一切纸质材料进行扫描后加入电子响应文件，按照《天津公共资源电子签章客户端安装包及使用说明》规定的要求制作加盖供应商电子签章的电子响应文件（以通过天津公共资源电子签章客户端正确读取签章信息为准），并于截止时间前上传至天津市政府采购中心招投标系统。</w:t>
      </w:r>
    </w:p>
    <w:p w14:paraId="5B5FD471">
      <w:pPr>
        <w:pStyle w:val="69"/>
        <w:spacing w:line="360" w:lineRule="auto"/>
        <w:ind w:firstLine="480" w:firstLineChars="200"/>
        <w:rPr>
          <w:color w:val="auto"/>
        </w:rPr>
      </w:pPr>
      <w:r>
        <w:rPr>
          <w:rFonts w:hint="eastAsia"/>
          <w:color w:val="auto"/>
        </w:rPr>
        <w:t>（二）特别提醒：</w:t>
      </w:r>
    </w:p>
    <w:p w14:paraId="5039F046">
      <w:pPr>
        <w:pStyle w:val="69"/>
        <w:spacing w:line="360" w:lineRule="auto"/>
        <w:ind w:firstLine="480" w:firstLineChars="200"/>
        <w:rPr>
          <w:color w:val="auto"/>
        </w:rPr>
      </w:pPr>
      <w:r>
        <w:rPr>
          <w:rFonts w:hint="eastAsia"/>
          <w:color w:val="auto"/>
        </w:rPr>
        <w:t>1. 由于供应商网络接入速率不可控等网络传输风险，建议供应商在网上应答上传加盖电子签章的电子响应文件后，对上传文件进行下载，核对文件完整性，如是否缺页少页、图片是否显示完整、签章是否有效等，并按照《天津公共资源电子签章客户端安装包及使用说明》要求的文件检查方法进行检查，确保响应文件上传准确、有效。</w:t>
      </w:r>
    </w:p>
    <w:p w14:paraId="68B275CF">
      <w:pPr>
        <w:pStyle w:val="69"/>
        <w:spacing w:line="360" w:lineRule="auto"/>
        <w:ind w:firstLine="480" w:firstLineChars="200"/>
        <w:rPr>
          <w:color w:val="auto"/>
        </w:rPr>
      </w:pPr>
      <w:r>
        <w:rPr>
          <w:rFonts w:hint="eastAsia"/>
          <w:color w:val="auto"/>
        </w:rPr>
        <w:t>2. 供应商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5BA36544">
      <w:pPr>
        <w:pStyle w:val="69"/>
        <w:spacing w:line="360" w:lineRule="auto"/>
        <w:ind w:firstLine="480" w:firstLineChars="200"/>
        <w:rPr>
          <w:color w:val="auto"/>
        </w:rPr>
      </w:pPr>
      <w:r>
        <w:rPr>
          <w:rFonts w:hint="eastAsia"/>
          <w:color w:val="auto"/>
        </w:rPr>
        <w:t>3. 供应商应保证电子响应文件清晰，便于识别，如因上传、扫描、格式等原因导致评审时受到影响，由供应商自行承担相应责任。</w:t>
      </w:r>
    </w:p>
    <w:p w14:paraId="34079F95">
      <w:pPr>
        <w:pStyle w:val="69"/>
        <w:spacing w:line="360" w:lineRule="auto"/>
        <w:ind w:firstLine="480" w:firstLineChars="200"/>
        <w:jc w:val="both"/>
        <w:rPr>
          <w:color w:val="auto"/>
        </w:rPr>
      </w:pPr>
      <w:r>
        <w:rPr>
          <w:rFonts w:hint="eastAsia"/>
          <w:color w:val="auto"/>
        </w:rPr>
        <w:t>4. 未按规定提交网上应答和上传加盖电子签章的电子响应文件的将被拒绝。</w:t>
      </w:r>
    </w:p>
    <w:p w14:paraId="4C3AFDE9">
      <w:pPr>
        <w:pStyle w:val="69"/>
        <w:spacing w:line="360" w:lineRule="auto"/>
        <w:ind w:firstLine="480" w:firstLineChars="200"/>
        <w:jc w:val="both"/>
        <w:rPr>
          <w:color w:val="auto"/>
        </w:rPr>
      </w:pPr>
      <w:r>
        <w:rPr>
          <w:rFonts w:hint="eastAsia"/>
          <w:color w:val="auto"/>
        </w:rPr>
        <w:t>5. 供应商须承诺接受电子的方式，并自行承担由此带来的废标、无效的风险。未按单一来源采购文件的规定提交网上应答和上传加盖供应商电子签章的电子响应文件（以通过天津公共资源电子签章客户端正确读取签章信息为准）的将被拒绝。</w:t>
      </w:r>
    </w:p>
    <w:p w14:paraId="2D9FB6B3">
      <w:pPr>
        <w:pStyle w:val="69"/>
        <w:spacing w:line="360" w:lineRule="auto"/>
        <w:ind w:firstLine="480" w:firstLineChars="200"/>
        <w:jc w:val="both"/>
        <w:rPr>
          <w:color w:val="auto"/>
        </w:rPr>
      </w:pPr>
      <w:r>
        <w:rPr>
          <w:rFonts w:hint="eastAsia"/>
          <w:color w:val="auto"/>
        </w:rPr>
        <w:t>6. 文件中的电子件指扫描件、电子证照、照片等形式电子文件；要求第三方出具的盖章件原件（如联合协议、分包意向协议、制造商授权书等），投标文件中应使用原件的电子件。</w:t>
      </w:r>
    </w:p>
    <w:p w14:paraId="02DEC403">
      <w:pPr>
        <w:spacing w:line="360" w:lineRule="auto"/>
        <w:ind w:firstLine="480" w:firstLineChars="200"/>
        <w:rPr>
          <w:sz w:val="24"/>
          <w:szCs w:val="24"/>
        </w:rPr>
      </w:pPr>
      <w:r>
        <w:rPr>
          <w:rFonts w:hint="eastAsia"/>
          <w:sz w:val="24"/>
          <w:szCs w:val="24"/>
        </w:rPr>
        <w:t>六、谈判程序</w:t>
      </w:r>
    </w:p>
    <w:p w14:paraId="752C666C">
      <w:pPr>
        <w:spacing w:line="360" w:lineRule="auto"/>
        <w:ind w:firstLine="480" w:firstLineChars="200"/>
        <w:rPr>
          <w:sz w:val="24"/>
          <w:szCs w:val="24"/>
        </w:rPr>
      </w:pPr>
      <w:r>
        <w:rPr>
          <w:sz w:val="24"/>
          <w:szCs w:val="24"/>
        </w:rPr>
        <w:t>（一）参加人员及要求</w:t>
      </w:r>
    </w:p>
    <w:p w14:paraId="0EC3AD2C">
      <w:pPr>
        <w:spacing w:line="360" w:lineRule="auto"/>
        <w:ind w:firstLine="480" w:firstLineChars="200"/>
        <w:rPr>
          <w:sz w:val="24"/>
          <w:szCs w:val="24"/>
        </w:rPr>
      </w:pPr>
      <w:r>
        <w:rPr>
          <w:sz w:val="24"/>
          <w:szCs w:val="24"/>
        </w:rPr>
        <w:t>1. 供应商须由</w:t>
      </w:r>
      <w:r>
        <w:rPr>
          <w:rFonts w:hint="eastAsia"/>
          <w:sz w:val="24"/>
          <w:szCs w:val="24"/>
        </w:rPr>
        <w:t>其</w:t>
      </w:r>
      <w:r>
        <w:rPr>
          <w:sz w:val="24"/>
          <w:szCs w:val="24"/>
        </w:rPr>
        <w:t>授权的本单位正式员工作为</w:t>
      </w:r>
      <w:r>
        <w:rPr>
          <w:rFonts w:hint="eastAsia"/>
          <w:sz w:val="24"/>
          <w:szCs w:val="24"/>
        </w:rPr>
        <w:t>授权代表</w:t>
      </w:r>
      <w:r>
        <w:rPr>
          <w:sz w:val="24"/>
          <w:szCs w:val="24"/>
        </w:rPr>
        <w:t>参加</w:t>
      </w:r>
      <w:r>
        <w:rPr>
          <w:rFonts w:hint="eastAsia"/>
          <w:sz w:val="24"/>
          <w:szCs w:val="24"/>
        </w:rPr>
        <w:t>谈判</w:t>
      </w:r>
      <w:r>
        <w:rPr>
          <w:sz w:val="24"/>
          <w:szCs w:val="24"/>
        </w:rPr>
        <w:t>，随时准备对</w:t>
      </w:r>
      <w:r>
        <w:rPr>
          <w:rFonts w:hint="eastAsia"/>
          <w:sz w:val="24"/>
          <w:szCs w:val="24"/>
        </w:rPr>
        <w:t>单一来源采购人员</w:t>
      </w:r>
      <w:r>
        <w:rPr>
          <w:sz w:val="24"/>
          <w:szCs w:val="24"/>
        </w:rPr>
        <w:t>的询问予以解答，该</w:t>
      </w:r>
      <w:r>
        <w:rPr>
          <w:rFonts w:hint="eastAsia"/>
          <w:sz w:val="24"/>
          <w:szCs w:val="24"/>
        </w:rPr>
        <w:t>代表</w:t>
      </w:r>
      <w:r>
        <w:rPr>
          <w:sz w:val="24"/>
          <w:szCs w:val="24"/>
        </w:rPr>
        <w:t>人在</w:t>
      </w:r>
      <w:r>
        <w:rPr>
          <w:rFonts w:hint="eastAsia"/>
          <w:sz w:val="24"/>
          <w:szCs w:val="24"/>
        </w:rPr>
        <w:t>授权</w:t>
      </w:r>
      <w:r>
        <w:rPr>
          <w:sz w:val="24"/>
          <w:szCs w:val="24"/>
        </w:rPr>
        <w:t>书上应标明有效联系方式，该方式须保留至本项目</w:t>
      </w:r>
      <w:r>
        <w:rPr>
          <w:rFonts w:hint="eastAsia"/>
          <w:sz w:val="24"/>
          <w:szCs w:val="24"/>
        </w:rPr>
        <w:t>谈判</w:t>
      </w:r>
      <w:r>
        <w:rPr>
          <w:sz w:val="24"/>
          <w:szCs w:val="24"/>
        </w:rPr>
        <w:t>或合同履行结束。</w:t>
      </w:r>
    </w:p>
    <w:p w14:paraId="4E255D5F">
      <w:pPr>
        <w:spacing w:line="360" w:lineRule="auto"/>
        <w:ind w:firstLine="480" w:firstLineChars="200"/>
        <w:rPr>
          <w:sz w:val="24"/>
          <w:szCs w:val="24"/>
        </w:rPr>
      </w:pPr>
      <w:r>
        <w:rPr>
          <w:sz w:val="24"/>
          <w:szCs w:val="24"/>
        </w:rPr>
        <w:t xml:space="preserve">2. </w:t>
      </w:r>
      <w:r>
        <w:rPr>
          <w:rFonts w:hint="eastAsia"/>
          <w:sz w:val="24"/>
          <w:szCs w:val="24"/>
        </w:rPr>
        <w:t>授权代表</w:t>
      </w:r>
      <w:r>
        <w:rPr>
          <w:sz w:val="24"/>
          <w:szCs w:val="24"/>
        </w:rPr>
        <w:t>参加谈判仪式时，须携带身份证或其他有效证件原件，以备查验。</w:t>
      </w:r>
    </w:p>
    <w:p w14:paraId="3A56A8A3">
      <w:pPr>
        <w:spacing w:line="360" w:lineRule="auto"/>
        <w:ind w:firstLine="480" w:firstLineChars="200"/>
        <w:rPr>
          <w:sz w:val="24"/>
          <w:szCs w:val="24"/>
        </w:rPr>
      </w:pPr>
      <w:r>
        <w:rPr>
          <w:sz w:val="24"/>
          <w:szCs w:val="24"/>
        </w:rPr>
        <w:t>（二）资</w:t>
      </w:r>
      <w:r>
        <w:rPr>
          <w:rFonts w:hint="eastAsia"/>
          <w:sz w:val="24"/>
          <w:szCs w:val="24"/>
        </w:rPr>
        <w:t>格</w:t>
      </w:r>
      <w:r>
        <w:rPr>
          <w:sz w:val="24"/>
          <w:szCs w:val="24"/>
        </w:rPr>
        <w:t>审查</w:t>
      </w:r>
    </w:p>
    <w:p w14:paraId="34E48F3F">
      <w:pPr>
        <w:spacing w:line="360" w:lineRule="auto"/>
        <w:ind w:firstLine="480" w:firstLineChars="200"/>
        <w:rPr>
          <w:sz w:val="24"/>
          <w:szCs w:val="24"/>
        </w:rPr>
      </w:pPr>
      <w:r>
        <w:rPr>
          <w:sz w:val="24"/>
          <w:szCs w:val="24"/>
        </w:rPr>
        <w:t>根据邀请函要求，审查供应商</w:t>
      </w:r>
      <w:r>
        <w:rPr>
          <w:rFonts w:hint="eastAsia"/>
          <w:sz w:val="24"/>
          <w:szCs w:val="24"/>
        </w:rPr>
        <w:t>递交的</w:t>
      </w:r>
      <w:r>
        <w:rPr>
          <w:sz w:val="24"/>
          <w:szCs w:val="24"/>
        </w:rPr>
        <w:t>响应文件，不符合</w:t>
      </w:r>
      <w:r>
        <w:rPr>
          <w:rFonts w:hint="eastAsia"/>
          <w:sz w:val="24"/>
          <w:szCs w:val="24"/>
        </w:rPr>
        <w:t>单一来源采购文件资格要求</w:t>
      </w:r>
      <w:r>
        <w:rPr>
          <w:sz w:val="24"/>
          <w:szCs w:val="24"/>
        </w:rPr>
        <w:t>的供应商不得进入</w:t>
      </w:r>
      <w:r>
        <w:rPr>
          <w:rFonts w:hint="eastAsia"/>
          <w:sz w:val="24"/>
          <w:szCs w:val="24"/>
        </w:rPr>
        <w:t>下一阶段</w:t>
      </w:r>
      <w:r>
        <w:rPr>
          <w:sz w:val="24"/>
          <w:szCs w:val="24"/>
        </w:rPr>
        <w:t>谈判。</w:t>
      </w:r>
    </w:p>
    <w:p w14:paraId="60948CB5">
      <w:pPr>
        <w:spacing w:line="360" w:lineRule="auto"/>
        <w:ind w:firstLine="480" w:firstLineChars="200"/>
        <w:rPr>
          <w:sz w:val="24"/>
          <w:szCs w:val="24"/>
        </w:rPr>
      </w:pPr>
      <w:r>
        <w:rPr>
          <w:sz w:val="24"/>
          <w:szCs w:val="24"/>
        </w:rPr>
        <w:t>（</w:t>
      </w:r>
      <w:r>
        <w:rPr>
          <w:rFonts w:hint="eastAsia"/>
          <w:sz w:val="24"/>
          <w:szCs w:val="24"/>
        </w:rPr>
        <w:t>三</w:t>
      </w:r>
      <w:r>
        <w:rPr>
          <w:sz w:val="24"/>
          <w:szCs w:val="24"/>
        </w:rPr>
        <w:t>）符合性</w:t>
      </w:r>
      <w:r>
        <w:rPr>
          <w:rFonts w:hint="eastAsia"/>
          <w:sz w:val="24"/>
          <w:szCs w:val="24"/>
        </w:rPr>
        <w:t>审查</w:t>
      </w:r>
    </w:p>
    <w:p w14:paraId="2FCAA952">
      <w:pPr>
        <w:spacing w:line="360" w:lineRule="auto"/>
        <w:ind w:firstLine="480" w:firstLineChars="200"/>
        <w:rPr>
          <w:sz w:val="24"/>
          <w:szCs w:val="24"/>
        </w:rPr>
      </w:pPr>
      <w:r>
        <w:rPr>
          <w:rFonts w:hint="eastAsia"/>
          <w:sz w:val="24"/>
          <w:szCs w:val="24"/>
        </w:rPr>
        <w:t>1</w:t>
      </w:r>
      <w:r>
        <w:rPr>
          <w:sz w:val="24"/>
          <w:szCs w:val="24"/>
        </w:rPr>
        <w:t>.</w:t>
      </w:r>
      <w:r>
        <w:rPr>
          <w:rFonts w:hint="eastAsia"/>
          <w:sz w:val="24"/>
          <w:szCs w:val="24"/>
        </w:rPr>
        <w:t xml:space="preserve"> </w:t>
      </w:r>
      <w:r>
        <w:rPr>
          <w:sz w:val="24"/>
          <w:szCs w:val="24"/>
        </w:rPr>
        <w:t>根据</w:t>
      </w:r>
      <w:r>
        <w:rPr>
          <w:rFonts w:hint="eastAsia"/>
          <w:sz w:val="24"/>
          <w:szCs w:val="24"/>
        </w:rPr>
        <w:t>单一来源采购文件</w:t>
      </w:r>
      <w:r>
        <w:rPr>
          <w:sz w:val="24"/>
          <w:szCs w:val="24"/>
        </w:rPr>
        <w:t>项目需求书要求，审查供应商</w:t>
      </w:r>
      <w:r>
        <w:rPr>
          <w:rFonts w:hint="eastAsia"/>
          <w:sz w:val="24"/>
          <w:szCs w:val="24"/>
        </w:rPr>
        <w:t>响应文件</w:t>
      </w:r>
      <w:r>
        <w:rPr>
          <w:sz w:val="24"/>
          <w:szCs w:val="24"/>
        </w:rPr>
        <w:t>内容与需求的符合性，不符合</w:t>
      </w:r>
      <w:r>
        <w:rPr>
          <w:rFonts w:hint="eastAsia"/>
          <w:sz w:val="24"/>
          <w:szCs w:val="24"/>
        </w:rPr>
        <w:t>单一来源采购文件要求</w:t>
      </w:r>
      <w:r>
        <w:rPr>
          <w:sz w:val="24"/>
          <w:szCs w:val="24"/>
        </w:rPr>
        <w:t>的供应商不得进入价格谈判阶段。</w:t>
      </w:r>
    </w:p>
    <w:p w14:paraId="19693CF6">
      <w:pPr>
        <w:spacing w:line="360" w:lineRule="auto"/>
        <w:ind w:firstLine="480" w:firstLineChars="200"/>
        <w:rPr>
          <w:sz w:val="24"/>
        </w:rPr>
      </w:pPr>
      <w:r>
        <w:rPr>
          <w:sz w:val="24"/>
          <w:szCs w:val="24"/>
        </w:rPr>
        <w:t>2.</w:t>
      </w:r>
      <w:r>
        <w:rPr>
          <w:rFonts w:hint="eastAsia"/>
          <w:sz w:val="24"/>
          <w:szCs w:val="24"/>
        </w:rPr>
        <w:t xml:space="preserve"> </w:t>
      </w:r>
      <w:r>
        <w:rPr>
          <w:bCs/>
          <w:sz w:val="24"/>
        </w:rPr>
        <w:t>单一来源采购人员</w:t>
      </w:r>
      <w:r>
        <w:rPr>
          <w:bCs/>
          <w:sz w:val="24"/>
          <w:szCs w:val="24"/>
        </w:rPr>
        <w:t>要依法独立评审，并对评审意见承担个人责任，对需要共同认定的事项存在争议的，按照少数服从多数的原则做出结论。持不同意见的成员应当在评审报告上签署不同意见并说明理由，否则视为同意。</w:t>
      </w:r>
    </w:p>
    <w:p w14:paraId="4D64C5C7">
      <w:pPr>
        <w:spacing w:line="360" w:lineRule="auto"/>
        <w:ind w:firstLine="480" w:firstLineChars="200"/>
        <w:rPr>
          <w:sz w:val="24"/>
          <w:szCs w:val="24"/>
        </w:rPr>
      </w:pPr>
      <w:r>
        <w:rPr>
          <w:rFonts w:hint="eastAsia"/>
          <w:sz w:val="24"/>
          <w:szCs w:val="24"/>
        </w:rPr>
        <w:t>3</w:t>
      </w:r>
      <w:r>
        <w:rPr>
          <w:sz w:val="24"/>
          <w:szCs w:val="24"/>
        </w:rPr>
        <w:t>.</w:t>
      </w:r>
      <w:r>
        <w:rPr>
          <w:rFonts w:hint="eastAsia"/>
          <w:sz w:val="24"/>
          <w:szCs w:val="24"/>
        </w:rPr>
        <w:t xml:space="preserve"> </w:t>
      </w:r>
      <w:r>
        <w:rPr>
          <w:sz w:val="24"/>
          <w:szCs w:val="24"/>
        </w:rPr>
        <w:t>按照现行《财政部、国家发展改革委关于调整节能产品政府采购清单的通知》文件要求，对政府采购清单中的节能产品采用优先采购和强制采购的评标方法。</w:t>
      </w:r>
    </w:p>
    <w:p w14:paraId="0E97F880">
      <w:pPr>
        <w:spacing w:line="360" w:lineRule="auto"/>
        <w:ind w:firstLine="480" w:firstLineChars="200"/>
        <w:rPr>
          <w:sz w:val="24"/>
          <w:szCs w:val="24"/>
        </w:rPr>
      </w:pPr>
      <w:r>
        <w:rPr>
          <w:rFonts w:hint="eastAsia"/>
          <w:sz w:val="24"/>
          <w:szCs w:val="24"/>
        </w:rPr>
        <w:t>4</w:t>
      </w:r>
      <w:r>
        <w:rPr>
          <w:sz w:val="24"/>
          <w:szCs w:val="24"/>
        </w:rPr>
        <w:t>.</w:t>
      </w:r>
      <w:r>
        <w:rPr>
          <w:rFonts w:hint="eastAsia"/>
          <w:sz w:val="24"/>
          <w:szCs w:val="24"/>
        </w:rPr>
        <w:t xml:space="preserve"> </w:t>
      </w:r>
      <w:r>
        <w:rPr>
          <w:bCs/>
          <w:sz w:val="24"/>
        </w:rPr>
        <w:t>单一来源采购人员审查产品资质或检测报告等相关文件符合性时，应综合考虑行业特点、交易习惯、采购需求最本质原义等情况，而不应以响应文件中产品名称与谈判产品名称是否一致作为审查的标准。</w:t>
      </w:r>
    </w:p>
    <w:p w14:paraId="021C571B">
      <w:pPr>
        <w:spacing w:line="360" w:lineRule="auto"/>
        <w:ind w:firstLine="480" w:firstLineChars="200"/>
        <w:rPr>
          <w:sz w:val="24"/>
          <w:szCs w:val="24"/>
        </w:rPr>
      </w:pPr>
      <w:r>
        <w:rPr>
          <w:sz w:val="24"/>
          <w:szCs w:val="24"/>
        </w:rPr>
        <w:t>（</w:t>
      </w:r>
      <w:r>
        <w:rPr>
          <w:rFonts w:hint="eastAsia"/>
          <w:sz w:val="24"/>
          <w:szCs w:val="24"/>
        </w:rPr>
        <w:t>四</w:t>
      </w:r>
      <w:r>
        <w:rPr>
          <w:sz w:val="24"/>
          <w:szCs w:val="24"/>
        </w:rPr>
        <w:t>）价格谈判</w:t>
      </w:r>
    </w:p>
    <w:p w14:paraId="709AAAD2">
      <w:pPr>
        <w:spacing w:line="360" w:lineRule="auto"/>
        <w:ind w:firstLine="480" w:firstLineChars="200"/>
        <w:rPr>
          <w:sz w:val="24"/>
          <w:szCs w:val="24"/>
        </w:rPr>
      </w:pPr>
      <w:r>
        <w:rPr>
          <w:sz w:val="24"/>
          <w:szCs w:val="24"/>
        </w:rPr>
        <w:t>成交候选供应商产生办法：全部满足单一来源采购文件实质性要求，且符合采购需求、质量和服务相等的前提下，报价合理的供应商作为成交供应商。</w:t>
      </w:r>
    </w:p>
    <w:p w14:paraId="3CDFE399">
      <w:pPr>
        <w:spacing w:line="360" w:lineRule="auto"/>
        <w:ind w:firstLine="480"/>
        <w:rPr>
          <w:sz w:val="24"/>
          <w:szCs w:val="24"/>
        </w:rPr>
      </w:pPr>
      <w:r>
        <w:rPr>
          <w:rFonts w:hint="eastAsia"/>
          <w:sz w:val="24"/>
          <w:szCs w:val="24"/>
        </w:rPr>
        <w:t>七、成交通知</w:t>
      </w:r>
    </w:p>
    <w:p w14:paraId="202D91A2">
      <w:pPr>
        <w:spacing w:line="360" w:lineRule="auto"/>
        <w:ind w:firstLine="480"/>
        <w:rPr>
          <w:sz w:val="24"/>
          <w:szCs w:val="24"/>
        </w:rPr>
      </w:pPr>
      <w:r>
        <w:rPr>
          <w:rFonts w:hint="eastAsia"/>
          <w:sz w:val="24"/>
          <w:szCs w:val="24"/>
        </w:rPr>
        <w:t>成交公告发布同时，采购代理机构将通过天津市政府采购中心招投标系统以电子形式向成交供应商发出《成交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成交通知书》一经发出即发生法律效力。</w:t>
      </w:r>
    </w:p>
    <w:p w14:paraId="5B0EA048">
      <w:pPr>
        <w:spacing w:line="360" w:lineRule="auto"/>
        <w:ind w:firstLine="480"/>
        <w:rPr>
          <w:sz w:val="24"/>
          <w:szCs w:val="24"/>
        </w:rPr>
      </w:pPr>
      <w:r>
        <w:rPr>
          <w:rFonts w:hint="eastAsia"/>
          <w:sz w:val="24"/>
          <w:szCs w:val="24"/>
        </w:rPr>
        <w:t>八、签订合同</w:t>
      </w:r>
    </w:p>
    <w:p w14:paraId="010B0F89">
      <w:pPr>
        <w:spacing w:line="360" w:lineRule="auto"/>
        <w:ind w:firstLine="480"/>
        <w:rPr>
          <w:sz w:val="24"/>
          <w:szCs w:val="24"/>
        </w:rPr>
      </w:pPr>
      <w:r>
        <w:rPr>
          <w:sz w:val="24"/>
          <w:szCs w:val="24"/>
        </w:rPr>
        <w:t>（</w:t>
      </w:r>
      <w:r>
        <w:rPr>
          <w:rFonts w:hint="eastAsia"/>
          <w:sz w:val="24"/>
          <w:szCs w:val="24"/>
        </w:rPr>
        <w:t>一</w:t>
      </w:r>
      <w:r>
        <w:rPr>
          <w:sz w:val="24"/>
          <w:szCs w:val="24"/>
        </w:rPr>
        <w:t>）</w:t>
      </w:r>
      <w:r>
        <w:rPr>
          <w:rFonts w:hint="eastAsia"/>
          <w:sz w:val="24"/>
          <w:szCs w:val="24"/>
        </w:rPr>
        <w:t>采购人与成交供应商应当在成交通知书发出之日起三十日内，按照单一来源采购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0CB4FF14">
      <w:pPr>
        <w:spacing w:line="360" w:lineRule="auto"/>
        <w:ind w:firstLine="480"/>
        <w:rPr>
          <w:sz w:val="24"/>
          <w:szCs w:val="24"/>
        </w:rPr>
      </w:pPr>
      <w:r>
        <w:rPr>
          <w:sz w:val="24"/>
          <w:szCs w:val="24"/>
        </w:rPr>
        <w:t>（</w:t>
      </w:r>
      <w:r>
        <w:rPr>
          <w:rFonts w:hint="eastAsia"/>
          <w:sz w:val="24"/>
          <w:szCs w:val="24"/>
        </w:rPr>
        <w:t>二</w:t>
      </w:r>
      <w:r>
        <w:rPr>
          <w:sz w:val="24"/>
          <w:szCs w:val="24"/>
        </w:rPr>
        <w:t>）</w:t>
      </w:r>
      <w:r>
        <w:rPr>
          <w:rFonts w:hint="eastAsia"/>
          <w:sz w:val="24"/>
          <w:szCs w:val="24"/>
        </w:rPr>
        <w:t>单一来源采购文件、成交供应商的响应文件及其澄清文件等，均为签订合同的依据，且为合同的组成部分。</w:t>
      </w:r>
    </w:p>
    <w:p w14:paraId="52020321">
      <w:pPr>
        <w:spacing w:line="360" w:lineRule="auto"/>
        <w:ind w:firstLine="480" w:firstLineChars="200"/>
        <w:rPr>
          <w:sz w:val="24"/>
          <w:szCs w:val="24"/>
        </w:rPr>
      </w:pPr>
      <w:r>
        <w:rPr>
          <w:rFonts w:hint="eastAsia"/>
          <w:sz w:val="24"/>
          <w:szCs w:val="24"/>
        </w:rPr>
        <w:t>九、注意事项</w:t>
      </w:r>
    </w:p>
    <w:p w14:paraId="4057A7F4">
      <w:pPr>
        <w:spacing w:line="360" w:lineRule="auto"/>
        <w:ind w:firstLine="480" w:firstLineChars="200"/>
        <w:rPr>
          <w:sz w:val="24"/>
          <w:szCs w:val="24"/>
        </w:rPr>
      </w:pPr>
      <w:r>
        <w:rPr>
          <w:rFonts w:hint="eastAsia"/>
          <w:sz w:val="24"/>
          <w:szCs w:val="24"/>
        </w:rPr>
        <w:t>（一）费用</w:t>
      </w:r>
    </w:p>
    <w:p w14:paraId="627B6B8E">
      <w:pPr>
        <w:spacing w:line="360" w:lineRule="auto"/>
        <w:ind w:firstLine="480" w:firstLineChars="200"/>
        <w:rPr>
          <w:sz w:val="24"/>
          <w:szCs w:val="24"/>
        </w:rPr>
      </w:pPr>
      <w:r>
        <w:rPr>
          <w:rFonts w:hint="eastAsia"/>
          <w:sz w:val="24"/>
          <w:szCs w:val="24"/>
        </w:rPr>
        <w:t>无论谈判过程中的作法和结果如何，参加谈判的供应商自行承担所有与参加谈判有关的全部费用。</w:t>
      </w:r>
    </w:p>
    <w:p w14:paraId="3A061BA3">
      <w:pPr>
        <w:spacing w:line="360" w:lineRule="auto"/>
        <w:ind w:firstLine="480" w:firstLineChars="200"/>
        <w:rPr>
          <w:sz w:val="24"/>
          <w:szCs w:val="24"/>
        </w:rPr>
      </w:pPr>
      <w:r>
        <w:rPr>
          <w:rFonts w:hint="eastAsia"/>
          <w:sz w:val="24"/>
          <w:szCs w:val="24"/>
        </w:rPr>
        <w:t>（二）保密</w:t>
      </w:r>
    </w:p>
    <w:p w14:paraId="57937AEA">
      <w:pPr>
        <w:spacing w:line="360" w:lineRule="auto"/>
        <w:ind w:firstLine="480" w:firstLineChars="200"/>
        <w:rPr>
          <w:sz w:val="24"/>
          <w:szCs w:val="24"/>
        </w:rPr>
      </w:pPr>
      <w:r>
        <w:rPr>
          <w:rFonts w:hint="eastAsia"/>
          <w:sz w:val="24"/>
          <w:szCs w:val="24"/>
        </w:rPr>
        <w:t>在谈判过程中，有关单一来源采购文件的审查、澄清、评议以及有关授予合同的意向等一切情况不得透露给其他供应商或与评审工作无关的人员。</w:t>
      </w:r>
    </w:p>
    <w:p w14:paraId="4C3C845A">
      <w:pPr>
        <w:spacing w:line="360" w:lineRule="auto"/>
        <w:ind w:firstLine="480" w:firstLineChars="200"/>
        <w:rPr>
          <w:sz w:val="24"/>
          <w:szCs w:val="24"/>
        </w:rPr>
      </w:pPr>
      <w:r>
        <w:rPr>
          <w:rFonts w:hint="eastAsia"/>
          <w:sz w:val="24"/>
          <w:szCs w:val="24"/>
        </w:rPr>
        <w:t>（三）未经采购人同意，成交供应商不得分包合同。政府采购合同分包履行的，成交供应商就采购项目和分包项目向采购人负责，分包供应商就分包项目承担责任。</w:t>
      </w:r>
    </w:p>
    <w:p w14:paraId="08302015">
      <w:pPr>
        <w:spacing w:line="360" w:lineRule="auto"/>
        <w:ind w:firstLine="480" w:firstLineChars="200"/>
        <w:rPr>
          <w:sz w:val="24"/>
          <w:szCs w:val="24"/>
        </w:rPr>
      </w:pPr>
      <w:r>
        <w:rPr>
          <w:rFonts w:hint="eastAsia"/>
          <w:sz w:val="24"/>
          <w:szCs w:val="24"/>
        </w:rPr>
        <w:t>（四）供应商所投及交付产品中的软件应为正版软件，无知识产权纠纷。若出现知识产权纠纷等法律问题，由供应商自行承担。</w:t>
      </w:r>
    </w:p>
    <w:p w14:paraId="4624D4EF">
      <w:pPr>
        <w:spacing w:line="360" w:lineRule="auto"/>
        <w:ind w:firstLine="480" w:firstLineChars="200"/>
        <w:rPr>
          <w:sz w:val="24"/>
          <w:szCs w:val="24"/>
        </w:rPr>
      </w:pPr>
      <w:r>
        <w:rPr>
          <w:rFonts w:hint="eastAsia"/>
          <w:sz w:val="24"/>
          <w:szCs w:val="24"/>
        </w:rPr>
        <w:t>（五）解释权</w:t>
      </w:r>
    </w:p>
    <w:p w14:paraId="12159C83">
      <w:pPr>
        <w:spacing w:line="360" w:lineRule="auto"/>
        <w:ind w:firstLine="480" w:firstLineChars="200"/>
        <w:rPr>
          <w:sz w:val="24"/>
          <w:szCs w:val="24"/>
        </w:rPr>
      </w:pPr>
      <w:r>
        <w:rPr>
          <w:rFonts w:hint="eastAsia"/>
          <w:sz w:val="24"/>
          <w:szCs w:val="24"/>
        </w:rPr>
        <w:t>1. 本次谈判的最终解释权归为政府采购组织机构，即天津市政府采购中心，当对一个问题有多种解释时以政府采购组织机构解释为准。</w:t>
      </w:r>
    </w:p>
    <w:p w14:paraId="68103105">
      <w:pPr>
        <w:spacing w:line="360" w:lineRule="auto"/>
        <w:ind w:firstLine="480" w:firstLineChars="200"/>
        <w:rPr>
          <w:sz w:val="24"/>
          <w:szCs w:val="24"/>
        </w:rPr>
      </w:pPr>
      <w:r>
        <w:rPr>
          <w:rFonts w:hint="eastAsia"/>
          <w:sz w:val="24"/>
          <w:szCs w:val="24"/>
        </w:rPr>
        <w:t>2. 本文件未做须知明示，而又有相关法律、法规规定的，政府采购组织机构将对此解释为依据有关法律、法规的规定。</w:t>
      </w:r>
    </w:p>
    <w:p w14:paraId="431F7728">
      <w:pPr>
        <w:spacing w:line="360" w:lineRule="auto"/>
        <w:ind w:firstLine="480" w:firstLineChars="200"/>
        <w:rPr>
          <w:sz w:val="24"/>
        </w:rPr>
      </w:pPr>
      <w:r>
        <w:rPr>
          <w:sz w:val="24"/>
        </w:rPr>
        <w:t>（</w:t>
      </w:r>
      <w:r>
        <w:rPr>
          <w:rFonts w:hint="eastAsia"/>
          <w:sz w:val="24"/>
        </w:rPr>
        <w:t>六</w:t>
      </w:r>
      <w:r>
        <w:rPr>
          <w:sz w:val="24"/>
        </w:rPr>
        <w:t>）本项目不接受赠品或者与采购无关的其他商品、服务，</w:t>
      </w:r>
      <w:r>
        <w:rPr>
          <w:rFonts w:hint="eastAsia"/>
          <w:sz w:val="24"/>
        </w:rPr>
        <w:t>供应商</w:t>
      </w:r>
      <w:r>
        <w:rPr>
          <w:sz w:val="24"/>
        </w:rPr>
        <w:t>亦不得以采购人要求实施前述馈赠、回扣等行为。</w:t>
      </w:r>
    </w:p>
    <w:p w14:paraId="2BE9CF41">
      <w:pPr>
        <w:spacing w:line="360" w:lineRule="auto"/>
        <w:ind w:firstLine="480" w:firstLineChars="200"/>
        <w:rPr>
          <w:sz w:val="24"/>
          <w:szCs w:val="24"/>
        </w:rPr>
      </w:pPr>
      <w:r>
        <w:rPr>
          <w:sz w:val="24"/>
          <w:szCs w:val="24"/>
        </w:rPr>
        <w:t>（</w:t>
      </w:r>
      <w:r>
        <w:rPr>
          <w:rFonts w:hint="eastAsia"/>
          <w:sz w:val="24"/>
          <w:szCs w:val="24"/>
        </w:rPr>
        <w:t>七</w:t>
      </w:r>
      <w:r>
        <w:rPr>
          <w:sz w:val="24"/>
          <w:szCs w:val="24"/>
        </w:rPr>
        <w:t>）本项目谈判有效期为60天。</w:t>
      </w:r>
    </w:p>
    <w:p w14:paraId="6192CBB2">
      <w:pPr>
        <w:spacing w:line="360" w:lineRule="auto"/>
        <w:ind w:firstLine="480" w:firstLineChars="200"/>
        <w:rPr>
          <w:sz w:val="24"/>
          <w:szCs w:val="24"/>
        </w:rPr>
      </w:pPr>
    </w:p>
    <w:p w14:paraId="4383442E">
      <w:pPr>
        <w:spacing w:line="360" w:lineRule="auto"/>
        <w:ind w:firstLine="480" w:firstLineChars="200"/>
        <w:rPr>
          <w:sz w:val="24"/>
          <w:szCs w:val="24"/>
        </w:rPr>
      </w:pPr>
    </w:p>
    <w:p w14:paraId="76E975C0">
      <w:pPr>
        <w:spacing w:line="360" w:lineRule="auto"/>
        <w:ind w:firstLine="480" w:firstLineChars="200"/>
        <w:rPr>
          <w:sz w:val="24"/>
          <w:szCs w:val="24"/>
        </w:rPr>
      </w:pPr>
    </w:p>
    <w:p w14:paraId="027F4840">
      <w:pPr>
        <w:spacing w:line="360" w:lineRule="auto"/>
        <w:ind w:firstLine="480" w:firstLineChars="200"/>
        <w:rPr>
          <w:sz w:val="24"/>
          <w:szCs w:val="24"/>
        </w:rPr>
      </w:pPr>
    </w:p>
    <w:p w14:paraId="373A8ECF">
      <w:pPr>
        <w:spacing w:line="360" w:lineRule="auto"/>
        <w:ind w:firstLine="480" w:firstLineChars="200"/>
        <w:rPr>
          <w:sz w:val="24"/>
          <w:szCs w:val="24"/>
        </w:rPr>
      </w:pPr>
    </w:p>
    <w:p w14:paraId="408E85E4">
      <w:pPr>
        <w:spacing w:line="360" w:lineRule="auto"/>
        <w:ind w:firstLine="480" w:firstLineChars="200"/>
        <w:rPr>
          <w:rFonts w:ascii="宋体" w:hAnsi="宋体"/>
          <w:sz w:val="24"/>
          <w:szCs w:val="24"/>
        </w:rPr>
      </w:pPr>
      <w:r>
        <w:rPr>
          <w:rFonts w:ascii="宋体" w:hAnsi="宋体"/>
          <w:sz w:val="24"/>
          <w:szCs w:val="24"/>
        </w:rPr>
        <w:br w:type="page"/>
      </w:r>
    </w:p>
    <w:p w14:paraId="53708112">
      <w:pPr>
        <w:spacing w:line="360" w:lineRule="auto"/>
        <w:jc w:val="center"/>
        <w:rPr>
          <w:rFonts w:ascii="宋体" w:hAnsi="宋体"/>
          <w:sz w:val="24"/>
          <w:szCs w:val="24"/>
        </w:rPr>
      </w:pPr>
      <w:r>
        <w:rPr>
          <w:rFonts w:hint="eastAsia" w:ascii="宋体" w:hAnsi="宋体"/>
          <w:sz w:val="24"/>
          <w:szCs w:val="24"/>
        </w:rPr>
        <w:t>项目需求书</w:t>
      </w:r>
    </w:p>
    <w:p w14:paraId="476AFBFD">
      <w:pPr>
        <w:widowControl/>
        <w:ind w:firstLine="480" w:firstLineChars="200"/>
        <w:jc w:val="left"/>
        <w:rPr>
          <w:bCs/>
          <w:sz w:val="24"/>
        </w:rPr>
      </w:pPr>
      <w:r>
        <w:rPr>
          <w:rFonts w:hint="eastAsia"/>
          <w:bCs/>
          <w:sz w:val="24"/>
        </w:rPr>
        <w:t>一、技术需求</w:t>
      </w:r>
    </w:p>
    <w:p w14:paraId="600892EC">
      <w:pPr>
        <w:spacing w:line="360" w:lineRule="auto"/>
        <w:ind w:firstLine="480" w:firstLineChars="200"/>
        <w:outlineLvl w:val="0"/>
        <w:rPr>
          <w:rFonts w:ascii="宋体" w:hAnsi="宋体" w:cs="宋体"/>
          <w:sz w:val="24"/>
          <w:szCs w:val="24"/>
        </w:rPr>
      </w:pPr>
      <w:r>
        <w:rPr>
          <w:rFonts w:hint="eastAsia" w:ascii="宋体" w:hAnsi="宋体" w:cs="宋体"/>
          <w:sz w:val="24"/>
          <w:szCs w:val="24"/>
        </w:rPr>
        <w:t>（一）双数据中心间B到A通信线路服务，双数据中心间B到A专线的光缆路由节点，必须为不同光缆的路由节点。</w:t>
      </w:r>
    </w:p>
    <w:p w14:paraId="3A218AE7">
      <w:pPr>
        <w:spacing w:line="360" w:lineRule="auto"/>
        <w:ind w:firstLine="480" w:firstLineChars="200"/>
        <w:outlineLvl w:val="0"/>
        <w:rPr>
          <w:rFonts w:ascii="宋体" w:hAnsi="宋体" w:cs="宋体"/>
          <w:sz w:val="24"/>
          <w:szCs w:val="24"/>
        </w:rPr>
      </w:pPr>
      <w:r>
        <w:rPr>
          <w:rFonts w:hint="eastAsia" w:ascii="宋体" w:hAnsi="宋体" w:cs="宋体"/>
          <w:sz w:val="24"/>
          <w:szCs w:val="24"/>
        </w:rPr>
        <w:t>1.基本要求</w:t>
      </w:r>
    </w:p>
    <w:p w14:paraId="756604F1">
      <w:pPr>
        <w:spacing w:line="360" w:lineRule="auto"/>
        <w:ind w:firstLine="480" w:firstLineChars="200"/>
        <w:outlineLvl w:val="0"/>
        <w:rPr>
          <w:rFonts w:ascii="宋体" w:hAnsi="宋体" w:cs="宋体"/>
          <w:sz w:val="24"/>
          <w:szCs w:val="24"/>
        </w:rPr>
      </w:pPr>
      <w:r>
        <w:rPr>
          <w:rFonts w:hint="eastAsia" w:ascii="宋体" w:hAnsi="宋体" w:cs="宋体"/>
          <w:sz w:val="24"/>
          <w:szCs w:val="24"/>
        </w:rPr>
        <w:t>★（1）数据中心B到数据中心A间链路裸光纤或基于光波传输的OTN通信线路。总带宽不低于200G。</w:t>
      </w:r>
    </w:p>
    <w:p w14:paraId="03C84E9B">
      <w:pPr>
        <w:spacing w:line="360" w:lineRule="auto"/>
        <w:ind w:firstLine="480" w:firstLineChars="200"/>
        <w:outlineLvl w:val="0"/>
        <w:rPr>
          <w:rFonts w:ascii="宋体" w:hAnsi="宋体" w:cs="宋体"/>
          <w:sz w:val="24"/>
          <w:szCs w:val="24"/>
        </w:rPr>
      </w:pPr>
      <w:r>
        <w:rPr>
          <w:rFonts w:hint="eastAsia" w:ascii="宋体" w:hAnsi="宋体" w:cs="宋体"/>
          <w:sz w:val="24"/>
          <w:szCs w:val="24"/>
        </w:rPr>
        <w:t>★（2）线路具备统一集中调度的综合网管系统，能对故障及时响应派单，实现端到端的业务呈现，业务监控和业务质量管理。</w:t>
      </w:r>
    </w:p>
    <w:p w14:paraId="1AD54F5D">
      <w:pPr>
        <w:spacing w:line="360" w:lineRule="auto"/>
        <w:ind w:firstLine="480" w:firstLineChars="200"/>
        <w:outlineLvl w:val="0"/>
        <w:rPr>
          <w:rFonts w:ascii="宋体" w:hAnsi="宋体" w:cs="宋体"/>
          <w:sz w:val="24"/>
          <w:szCs w:val="24"/>
        </w:rPr>
      </w:pPr>
      <w:r>
        <w:rPr>
          <w:rFonts w:hint="eastAsia" w:ascii="宋体" w:hAnsi="宋体" w:cs="宋体"/>
          <w:sz w:val="24"/>
          <w:szCs w:val="24"/>
        </w:rPr>
        <w:t>★（3）端到端单向时延不超过1ms。</w:t>
      </w:r>
    </w:p>
    <w:p w14:paraId="05D0EE81">
      <w:pPr>
        <w:autoSpaceDE w:val="0"/>
        <w:autoSpaceDN w:val="0"/>
        <w:adjustRightInd w:val="0"/>
        <w:spacing w:line="360" w:lineRule="auto"/>
        <w:ind w:firstLine="480" w:firstLineChars="200"/>
        <w:rPr>
          <w:rFonts w:ascii="宋体" w:hAnsi="宋体" w:cs="宋体"/>
          <w:sz w:val="24"/>
          <w:szCs w:val="24"/>
        </w:rPr>
      </w:pPr>
      <w:r>
        <w:rPr>
          <w:rFonts w:hint="eastAsia" w:ascii="宋体" w:hAnsi="宋体" w:cs="宋体"/>
          <w:sz w:val="24"/>
          <w:szCs w:val="24"/>
        </w:rPr>
        <w:t>★（4）提供原有光传输监管系统软件版本的标准化升级集成服务，完成目标版本的部署实施、配套功能补丁加载与基础运行配置适配升级，完成系统版本迭代更新，修复系统已知运行缺陷，完善系统基础运行机制，为业务承载提供更稳定、更完善的系统底层支撑。</w:t>
      </w:r>
    </w:p>
    <w:p w14:paraId="39CAD257">
      <w:pPr>
        <w:spacing w:line="360" w:lineRule="auto"/>
        <w:ind w:firstLine="480" w:firstLineChars="200"/>
        <w:outlineLvl w:val="0"/>
        <w:rPr>
          <w:rFonts w:ascii="宋体" w:hAnsi="宋体" w:cs="宋体"/>
          <w:sz w:val="24"/>
          <w:szCs w:val="24"/>
        </w:rPr>
      </w:pPr>
      <w:r>
        <w:rPr>
          <w:rFonts w:hint="eastAsia" w:ascii="宋体" w:hAnsi="宋体" w:cs="宋体"/>
          <w:sz w:val="24"/>
          <w:szCs w:val="24"/>
        </w:rPr>
        <w:t>同时提供项目整体交付的核心管控服务，覆盖项目从方案落地到质保期运维的全生命周期集成管理，负责本项目技术服务整体项目统筹管理、联调优化、交付质量管理等服务。</w:t>
      </w:r>
    </w:p>
    <w:p w14:paraId="5865C609">
      <w:pPr>
        <w:spacing w:line="360" w:lineRule="auto"/>
        <w:ind w:firstLine="480" w:firstLineChars="200"/>
        <w:outlineLvl w:val="0"/>
        <w:rPr>
          <w:rFonts w:ascii="宋体" w:hAnsi="宋体" w:cs="宋体"/>
          <w:sz w:val="24"/>
          <w:szCs w:val="24"/>
        </w:rPr>
      </w:pPr>
      <w:r>
        <w:rPr>
          <w:rFonts w:hint="eastAsia" w:ascii="宋体" w:hAnsi="宋体" w:cs="宋体"/>
          <w:sz w:val="24"/>
          <w:szCs w:val="24"/>
        </w:rPr>
        <w:t>服务期内需负责数据中心A、数据中心B两端对应波分设备的原厂维保，提供相关线路、波分设备运维服务，免费更换零配件，7X24小时技术响应，4小时内维修工程师到达，服务时间1年。</w:t>
      </w:r>
    </w:p>
    <w:p w14:paraId="257A7F32">
      <w:pPr>
        <w:spacing w:line="360" w:lineRule="auto"/>
        <w:ind w:firstLine="480" w:firstLineChars="200"/>
        <w:outlineLvl w:val="0"/>
        <w:rPr>
          <w:rFonts w:ascii="宋体" w:hAnsi="宋体" w:cs="宋体"/>
          <w:sz w:val="24"/>
          <w:szCs w:val="24"/>
        </w:rPr>
      </w:pPr>
      <w:r>
        <w:rPr>
          <w:rFonts w:hint="eastAsia" w:ascii="宋体" w:hAnsi="宋体" w:cs="宋体"/>
          <w:sz w:val="24"/>
          <w:szCs w:val="24"/>
        </w:rPr>
        <w:t>（二）指标要求</w:t>
      </w:r>
    </w:p>
    <w:tbl>
      <w:tblPr>
        <w:tblStyle w:val="159"/>
        <w:tblW w:w="4999" w:type="pct"/>
        <w:jc w:val="center"/>
        <w:tblLayout w:type="autofit"/>
        <w:tblCellMar>
          <w:top w:w="39" w:type="dxa"/>
          <w:left w:w="107" w:type="dxa"/>
          <w:bottom w:w="0" w:type="dxa"/>
          <w:right w:w="54" w:type="dxa"/>
        </w:tblCellMar>
      </w:tblPr>
      <w:tblGrid>
        <w:gridCol w:w="1825"/>
        <w:gridCol w:w="6646"/>
      </w:tblGrid>
      <w:tr w14:paraId="5084EE87">
        <w:tblPrEx>
          <w:tblCellMar>
            <w:top w:w="39" w:type="dxa"/>
            <w:left w:w="107" w:type="dxa"/>
            <w:bottom w:w="0" w:type="dxa"/>
            <w:right w:w="54" w:type="dxa"/>
          </w:tblCellMar>
        </w:tblPrEx>
        <w:trPr>
          <w:jc w:val="center"/>
        </w:trPr>
        <w:tc>
          <w:tcPr>
            <w:tcW w:w="1077" w:type="pct"/>
            <w:tcBorders>
              <w:top w:val="single" w:color="000000" w:sz="4" w:space="0"/>
              <w:left w:val="single" w:color="000000" w:sz="4" w:space="0"/>
              <w:bottom w:val="single" w:color="000000" w:sz="4" w:space="0"/>
              <w:right w:val="single" w:color="000000" w:sz="4" w:space="0"/>
            </w:tcBorders>
            <w:vAlign w:val="center"/>
          </w:tcPr>
          <w:p w14:paraId="57B36E8A">
            <w:pPr>
              <w:adjustRightInd w:val="0"/>
              <w:snapToGrid w:val="0"/>
              <w:spacing w:line="360" w:lineRule="auto"/>
              <w:jc w:val="center"/>
              <w:rPr>
                <w:rFonts w:ascii="宋体" w:hAnsi="宋体" w:cs="宋体"/>
                <w:sz w:val="24"/>
                <w:szCs w:val="24"/>
              </w:rPr>
            </w:pPr>
            <w:r>
              <w:rPr>
                <w:rFonts w:hint="eastAsia" w:ascii="宋体" w:hAnsi="宋体" w:cs="宋体"/>
                <w:sz w:val="24"/>
                <w:szCs w:val="24"/>
              </w:rPr>
              <w:t>专线抗风险指标</w:t>
            </w:r>
          </w:p>
        </w:tc>
        <w:tc>
          <w:tcPr>
            <w:tcW w:w="3922" w:type="pct"/>
            <w:tcBorders>
              <w:top w:val="single" w:color="000000" w:sz="4" w:space="0"/>
              <w:left w:val="single" w:color="000000" w:sz="4" w:space="0"/>
              <w:bottom w:val="single" w:color="000000" w:sz="4" w:space="0"/>
              <w:right w:val="single" w:color="000000" w:sz="4" w:space="0"/>
            </w:tcBorders>
            <w:vAlign w:val="center"/>
          </w:tcPr>
          <w:p w14:paraId="250EDEB6">
            <w:pPr>
              <w:adjustRightInd w:val="0"/>
              <w:snapToGrid w:val="0"/>
              <w:spacing w:line="360" w:lineRule="auto"/>
              <w:jc w:val="left"/>
              <w:rPr>
                <w:rFonts w:ascii="宋体" w:hAnsi="宋体" w:cs="宋体"/>
                <w:sz w:val="24"/>
                <w:szCs w:val="24"/>
              </w:rPr>
            </w:pPr>
            <w:r>
              <w:rPr>
                <w:rFonts w:hint="eastAsia" w:ascii="宋体" w:hAnsi="宋体" w:cs="宋体"/>
                <w:sz w:val="24"/>
                <w:szCs w:val="24"/>
              </w:rPr>
              <w:t>提供的电路具有自愈保护功能，在光纤损坏、光接口损坏情况下，租用的电路单条线路可用率≥99.9%。线路具有强生存性，具备抵抗电路故障、设备故障及环境风险的能力。提供多路由冗余备份。</w:t>
            </w:r>
          </w:p>
        </w:tc>
      </w:tr>
      <w:tr w14:paraId="550CE47B">
        <w:tblPrEx>
          <w:tblCellMar>
            <w:top w:w="39" w:type="dxa"/>
            <w:left w:w="107" w:type="dxa"/>
            <w:bottom w:w="0" w:type="dxa"/>
            <w:right w:w="54" w:type="dxa"/>
          </w:tblCellMar>
        </w:tblPrEx>
        <w:trPr>
          <w:jc w:val="center"/>
        </w:trPr>
        <w:tc>
          <w:tcPr>
            <w:tcW w:w="1077" w:type="pct"/>
            <w:tcBorders>
              <w:top w:val="single" w:color="000000" w:sz="4" w:space="0"/>
              <w:left w:val="single" w:color="000000" w:sz="4" w:space="0"/>
              <w:bottom w:val="single" w:color="000000" w:sz="4" w:space="0"/>
              <w:right w:val="single" w:color="000000" w:sz="4" w:space="0"/>
            </w:tcBorders>
            <w:vAlign w:val="center"/>
          </w:tcPr>
          <w:p w14:paraId="18B77369">
            <w:pPr>
              <w:adjustRightInd w:val="0"/>
              <w:snapToGrid w:val="0"/>
              <w:spacing w:line="360" w:lineRule="auto"/>
              <w:jc w:val="center"/>
              <w:rPr>
                <w:rFonts w:ascii="宋体" w:hAnsi="宋体" w:cs="宋体"/>
                <w:sz w:val="24"/>
                <w:szCs w:val="24"/>
              </w:rPr>
            </w:pPr>
            <w:r>
              <w:rPr>
                <w:rFonts w:hint="eastAsia" w:ascii="宋体" w:hAnsi="宋体" w:cs="宋体"/>
                <w:sz w:val="24"/>
                <w:szCs w:val="24"/>
              </w:rPr>
              <w:t>★专线冗余线路指标</w:t>
            </w:r>
          </w:p>
        </w:tc>
        <w:tc>
          <w:tcPr>
            <w:tcW w:w="3922" w:type="pct"/>
            <w:tcBorders>
              <w:top w:val="single" w:color="000000" w:sz="4" w:space="0"/>
              <w:left w:val="single" w:color="000000" w:sz="4" w:space="0"/>
              <w:bottom w:val="single" w:color="000000" w:sz="4" w:space="0"/>
              <w:right w:val="single" w:color="000000" w:sz="4" w:space="0"/>
            </w:tcBorders>
            <w:vAlign w:val="center"/>
          </w:tcPr>
          <w:p w14:paraId="2CD67DD6">
            <w:pPr>
              <w:adjustRightInd w:val="0"/>
              <w:snapToGrid w:val="0"/>
              <w:spacing w:line="360" w:lineRule="auto"/>
              <w:jc w:val="left"/>
              <w:rPr>
                <w:rFonts w:ascii="宋体" w:hAnsi="宋体" w:cs="宋体"/>
                <w:sz w:val="24"/>
                <w:szCs w:val="24"/>
              </w:rPr>
            </w:pPr>
            <w:r>
              <w:rPr>
                <w:rFonts w:hint="eastAsia" w:ascii="宋体" w:hAnsi="宋体" w:cs="宋体"/>
                <w:sz w:val="24"/>
                <w:szCs w:val="24"/>
              </w:rPr>
              <w:t>采用全光纤的接入方式，核心点必须具备两条不同物理路由的光缆资源，安装大容量光端机设备，实现双物理路由双上联局向的传输保护，组成自愈环网，即在一个方向的光纤断掉后不影响所租电路的正常使用，主干环路切换时间&lt;50ms。分支点也必须采用光缆接入。</w:t>
            </w:r>
          </w:p>
        </w:tc>
      </w:tr>
      <w:tr w14:paraId="23429555">
        <w:tblPrEx>
          <w:tblCellMar>
            <w:top w:w="39" w:type="dxa"/>
            <w:left w:w="107" w:type="dxa"/>
            <w:bottom w:w="0" w:type="dxa"/>
            <w:right w:w="54" w:type="dxa"/>
          </w:tblCellMar>
        </w:tblPrEx>
        <w:trPr>
          <w:jc w:val="center"/>
        </w:trPr>
        <w:tc>
          <w:tcPr>
            <w:tcW w:w="1077" w:type="pct"/>
            <w:tcBorders>
              <w:top w:val="single" w:color="000000" w:sz="4" w:space="0"/>
              <w:left w:val="single" w:color="000000" w:sz="4" w:space="0"/>
              <w:bottom w:val="single" w:color="000000" w:sz="4" w:space="0"/>
              <w:right w:val="single" w:color="000000" w:sz="4" w:space="0"/>
            </w:tcBorders>
            <w:vAlign w:val="center"/>
          </w:tcPr>
          <w:p w14:paraId="4CE5B1B0">
            <w:pPr>
              <w:adjustRightInd w:val="0"/>
              <w:snapToGrid w:val="0"/>
              <w:spacing w:line="360" w:lineRule="auto"/>
              <w:jc w:val="center"/>
              <w:rPr>
                <w:rFonts w:ascii="宋体" w:hAnsi="宋体" w:cs="宋体"/>
                <w:sz w:val="24"/>
                <w:szCs w:val="24"/>
              </w:rPr>
            </w:pPr>
            <w:r>
              <w:rPr>
                <w:rFonts w:hint="eastAsia" w:ascii="宋体" w:hAnsi="宋体" w:cs="宋体"/>
                <w:sz w:val="24"/>
                <w:szCs w:val="24"/>
              </w:rPr>
              <w:t>吞吐量指标</w:t>
            </w:r>
          </w:p>
        </w:tc>
        <w:tc>
          <w:tcPr>
            <w:tcW w:w="3922" w:type="pct"/>
            <w:tcBorders>
              <w:top w:val="single" w:color="000000" w:sz="4" w:space="0"/>
              <w:left w:val="single" w:color="000000" w:sz="4" w:space="0"/>
              <w:bottom w:val="single" w:color="000000" w:sz="4" w:space="0"/>
              <w:right w:val="single" w:color="000000" w:sz="4" w:space="0"/>
            </w:tcBorders>
            <w:vAlign w:val="center"/>
          </w:tcPr>
          <w:p w14:paraId="13F06F92">
            <w:pPr>
              <w:adjustRightInd w:val="0"/>
              <w:snapToGrid w:val="0"/>
              <w:spacing w:line="360" w:lineRule="auto"/>
              <w:jc w:val="left"/>
              <w:rPr>
                <w:rFonts w:ascii="宋体" w:hAnsi="宋体" w:cs="宋体"/>
                <w:sz w:val="24"/>
                <w:szCs w:val="24"/>
              </w:rPr>
            </w:pPr>
            <w:r>
              <w:rPr>
                <w:rFonts w:hint="eastAsia" w:ascii="宋体" w:hAnsi="宋体" w:cs="宋体"/>
                <w:sz w:val="24"/>
                <w:szCs w:val="24"/>
              </w:rPr>
              <w:t>吞吐量（Throughput）100%（合格值）。</w:t>
            </w:r>
          </w:p>
        </w:tc>
      </w:tr>
      <w:tr w14:paraId="056DF96C">
        <w:tblPrEx>
          <w:tblCellMar>
            <w:top w:w="39" w:type="dxa"/>
            <w:left w:w="107" w:type="dxa"/>
            <w:bottom w:w="0" w:type="dxa"/>
            <w:right w:w="54" w:type="dxa"/>
          </w:tblCellMar>
        </w:tblPrEx>
        <w:trPr>
          <w:jc w:val="center"/>
        </w:trPr>
        <w:tc>
          <w:tcPr>
            <w:tcW w:w="1077" w:type="pct"/>
            <w:tcBorders>
              <w:top w:val="single" w:color="000000" w:sz="4" w:space="0"/>
              <w:left w:val="single" w:color="000000" w:sz="4" w:space="0"/>
              <w:bottom w:val="single" w:color="000000" w:sz="4" w:space="0"/>
              <w:right w:val="single" w:color="000000" w:sz="4" w:space="0"/>
            </w:tcBorders>
            <w:vAlign w:val="center"/>
          </w:tcPr>
          <w:p w14:paraId="6B334274">
            <w:pPr>
              <w:adjustRightInd w:val="0"/>
              <w:snapToGrid w:val="0"/>
              <w:spacing w:line="360" w:lineRule="auto"/>
              <w:jc w:val="center"/>
              <w:rPr>
                <w:rFonts w:ascii="宋体" w:hAnsi="宋体" w:cs="宋体"/>
                <w:sz w:val="24"/>
                <w:szCs w:val="24"/>
              </w:rPr>
            </w:pPr>
            <w:r>
              <w:rPr>
                <w:rFonts w:hint="eastAsia" w:ascii="宋体" w:hAnsi="宋体" w:cs="宋体"/>
                <w:sz w:val="24"/>
                <w:szCs w:val="24"/>
              </w:rPr>
              <w:t>丢包率指标</w:t>
            </w:r>
          </w:p>
        </w:tc>
        <w:tc>
          <w:tcPr>
            <w:tcW w:w="3922" w:type="pct"/>
            <w:tcBorders>
              <w:top w:val="single" w:color="000000" w:sz="4" w:space="0"/>
              <w:left w:val="single" w:color="000000" w:sz="4" w:space="0"/>
              <w:bottom w:val="single" w:color="000000" w:sz="4" w:space="0"/>
              <w:right w:val="single" w:color="000000" w:sz="4" w:space="0"/>
            </w:tcBorders>
            <w:vAlign w:val="center"/>
          </w:tcPr>
          <w:p w14:paraId="2F9D3E81">
            <w:pPr>
              <w:adjustRightInd w:val="0"/>
              <w:snapToGrid w:val="0"/>
              <w:spacing w:line="360" w:lineRule="auto"/>
              <w:jc w:val="left"/>
              <w:rPr>
                <w:rFonts w:ascii="宋体" w:hAnsi="宋体" w:cs="宋体"/>
                <w:sz w:val="24"/>
                <w:szCs w:val="24"/>
              </w:rPr>
            </w:pPr>
            <w:r>
              <w:rPr>
                <w:rFonts w:hint="eastAsia" w:ascii="宋体" w:hAnsi="宋体" w:cs="宋体"/>
                <w:sz w:val="24"/>
                <w:szCs w:val="24"/>
              </w:rPr>
              <w:t>丢包率（Frame Loss）≤0.1%（合格值）。</w:t>
            </w:r>
          </w:p>
        </w:tc>
      </w:tr>
      <w:tr w14:paraId="3CBF3279">
        <w:tblPrEx>
          <w:tblCellMar>
            <w:top w:w="39" w:type="dxa"/>
            <w:left w:w="107" w:type="dxa"/>
            <w:bottom w:w="0" w:type="dxa"/>
            <w:right w:w="54" w:type="dxa"/>
          </w:tblCellMar>
        </w:tblPrEx>
        <w:trPr>
          <w:jc w:val="center"/>
        </w:trPr>
        <w:tc>
          <w:tcPr>
            <w:tcW w:w="1077" w:type="pct"/>
            <w:tcBorders>
              <w:top w:val="single" w:color="000000" w:sz="4" w:space="0"/>
              <w:left w:val="single" w:color="000000" w:sz="4" w:space="0"/>
              <w:bottom w:val="single" w:color="000000" w:sz="4" w:space="0"/>
              <w:right w:val="single" w:color="000000" w:sz="4" w:space="0"/>
            </w:tcBorders>
            <w:vAlign w:val="center"/>
          </w:tcPr>
          <w:p w14:paraId="65E62F3B">
            <w:pPr>
              <w:adjustRightInd w:val="0"/>
              <w:snapToGrid w:val="0"/>
              <w:spacing w:line="360" w:lineRule="auto"/>
              <w:jc w:val="center"/>
              <w:rPr>
                <w:rFonts w:ascii="宋体" w:hAnsi="宋体" w:cs="宋体"/>
                <w:sz w:val="24"/>
                <w:szCs w:val="24"/>
              </w:rPr>
            </w:pPr>
            <w:r>
              <w:rPr>
                <w:rFonts w:hint="eastAsia" w:ascii="宋体" w:hAnsi="宋体" w:cs="宋体"/>
                <w:sz w:val="24"/>
                <w:szCs w:val="24"/>
              </w:rPr>
              <w:t>误码率指标</w:t>
            </w:r>
          </w:p>
        </w:tc>
        <w:tc>
          <w:tcPr>
            <w:tcW w:w="3922" w:type="pct"/>
            <w:tcBorders>
              <w:top w:val="single" w:color="000000" w:sz="4" w:space="0"/>
              <w:left w:val="single" w:color="000000" w:sz="4" w:space="0"/>
              <w:bottom w:val="single" w:color="000000" w:sz="4" w:space="0"/>
              <w:right w:val="single" w:color="000000" w:sz="4" w:space="0"/>
            </w:tcBorders>
            <w:vAlign w:val="center"/>
          </w:tcPr>
          <w:p w14:paraId="002E62F5">
            <w:pPr>
              <w:adjustRightInd w:val="0"/>
              <w:snapToGrid w:val="0"/>
              <w:spacing w:line="360" w:lineRule="auto"/>
              <w:jc w:val="left"/>
              <w:rPr>
                <w:rFonts w:ascii="宋体" w:hAnsi="宋体" w:cs="宋体"/>
                <w:sz w:val="24"/>
                <w:szCs w:val="24"/>
              </w:rPr>
            </w:pPr>
            <w:r>
              <w:rPr>
                <w:rFonts w:hint="eastAsia" w:ascii="宋体" w:hAnsi="宋体" w:cs="宋体"/>
                <w:sz w:val="24"/>
                <w:szCs w:val="24"/>
              </w:rPr>
              <w:t>在规定条件范围内工作时，自环连续测试24小时应无误码。</w:t>
            </w:r>
          </w:p>
        </w:tc>
      </w:tr>
      <w:tr w14:paraId="62533E2A">
        <w:tblPrEx>
          <w:tblCellMar>
            <w:top w:w="39" w:type="dxa"/>
            <w:left w:w="107" w:type="dxa"/>
            <w:bottom w:w="0" w:type="dxa"/>
            <w:right w:w="54" w:type="dxa"/>
          </w:tblCellMar>
        </w:tblPrEx>
        <w:trPr>
          <w:jc w:val="center"/>
        </w:trPr>
        <w:tc>
          <w:tcPr>
            <w:tcW w:w="1077" w:type="pct"/>
            <w:tcBorders>
              <w:top w:val="single" w:color="000000" w:sz="4" w:space="0"/>
              <w:left w:val="single" w:color="000000" w:sz="4" w:space="0"/>
              <w:bottom w:val="single" w:color="000000" w:sz="4" w:space="0"/>
              <w:right w:val="single" w:color="000000" w:sz="4" w:space="0"/>
            </w:tcBorders>
            <w:vAlign w:val="center"/>
          </w:tcPr>
          <w:p w14:paraId="0A334270">
            <w:pPr>
              <w:adjustRightInd w:val="0"/>
              <w:snapToGrid w:val="0"/>
              <w:spacing w:line="360" w:lineRule="auto"/>
              <w:jc w:val="center"/>
              <w:rPr>
                <w:rFonts w:ascii="宋体" w:hAnsi="宋体" w:cs="宋体"/>
                <w:sz w:val="24"/>
                <w:szCs w:val="24"/>
              </w:rPr>
            </w:pPr>
            <w:r>
              <w:rPr>
                <w:rFonts w:hint="eastAsia" w:ascii="宋体" w:hAnsi="宋体" w:cs="宋体"/>
                <w:sz w:val="24"/>
                <w:szCs w:val="24"/>
              </w:rPr>
              <w:t>专线传输指标</w:t>
            </w:r>
          </w:p>
        </w:tc>
        <w:tc>
          <w:tcPr>
            <w:tcW w:w="3922" w:type="pct"/>
            <w:tcBorders>
              <w:top w:val="single" w:color="000000" w:sz="4" w:space="0"/>
              <w:left w:val="single" w:color="000000" w:sz="4" w:space="0"/>
              <w:bottom w:val="single" w:color="000000" w:sz="4" w:space="0"/>
              <w:right w:val="single" w:color="000000" w:sz="4" w:space="0"/>
            </w:tcBorders>
            <w:vAlign w:val="center"/>
          </w:tcPr>
          <w:p w14:paraId="099A668E">
            <w:pPr>
              <w:adjustRightInd w:val="0"/>
              <w:snapToGrid w:val="0"/>
              <w:spacing w:line="360" w:lineRule="auto"/>
              <w:jc w:val="left"/>
              <w:rPr>
                <w:rFonts w:ascii="宋体" w:hAnsi="宋体" w:cs="宋体"/>
                <w:sz w:val="24"/>
                <w:szCs w:val="24"/>
              </w:rPr>
            </w:pPr>
            <w:r>
              <w:rPr>
                <w:rFonts w:hint="eastAsia" w:ascii="宋体" w:hAnsi="宋体" w:cs="宋体"/>
                <w:sz w:val="24"/>
                <w:szCs w:val="24"/>
              </w:rPr>
              <w:t>端到端线路的传输比特差错≤1.0×10E-7。</w:t>
            </w:r>
          </w:p>
        </w:tc>
      </w:tr>
      <w:tr w14:paraId="1077BA7F">
        <w:tblPrEx>
          <w:tblCellMar>
            <w:top w:w="39" w:type="dxa"/>
            <w:left w:w="107" w:type="dxa"/>
            <w:bottom w:w="0" w:type="dxa"/>
            <w:right w:w="54" w:type="dxa"/>
          </w:tblCellMar>
        </w:tblPrEx>
        <w:trPr>
          <w:jc w:val="center"/>
        </w:trPr>
        <w:tc>
          <w:tcPr>
            <w:tcW w:w="1077" w:type="pct"/>
            <w:tcBorders>
              <w:top w:val="single" w:color="000000" w:sz="4" w:space="0"/>
              <w:left w:val="single" w:color="000000" w:sz="4" w:space="0"/>
              <w:bottom w:val="single" w:color="000000" w:sz="4" w:space="0"/>
              <w:right w:val="single" w:color="000000" w:sz="4" w:space="0"/>
            </w:tcBorders>
            <w:vAlign w:val="center"/>
          </w:tcPr>
          <w:p w14:paraId="2A3B9B48">
            <w:pPr>
              <w:adjustRightInd w:val="0"/>
              <w:snapToGrid w:val="0"/>
              <w:spacing w:line="360" w:lineRule="auto"/>
              <w:jc w:val="center"/>
              <w:rPr>
                <w:rFonts w:ascii="宋体" w:hAnsi="宋体" w:cs="宋体"/>
                <w:sz w:val="24"/>
                <w:szCs w:val="24"/>
              </w:rPr>
            </w:pPr>
            <w:r>
              <w:rPr>
                <w:rFonts w:hint="eastAsia" w:ascii="宋体" w:hAnsi="宋体" w:cs="宋体"/>
                <w:sz w:val="24"/>
                <w:szCs w:val="24"/>
              </w:rPr>
              <w:t>专线不可用指标</w:t>
            </w:r>
          </w:p>
        </w:tc>
        <w:tc>
          <w:tcPr>
            <w:tcW w:w="3922" w:type="pct"/>
            <w:tcBorders>
              <w:top w:val="single" w:color="000000" w:sz="4" w:space="0"/>
              <w:left w:val="single" w:color="000000" w:sz="4" w:space="0"/>
              <w:bottom w:val="single" w:color="000000" w:sz="4" w:space="0"/>
              <w:right w:val="single" w:color="000000" w:sz="4" w:space="0"/>
            </w:tcBorders>
            <w:vAlign w:val="center"/>
          </w:tcPr>
          <w:p w14:paraId="0E5C6921">
            <w:pPr>
              <w:adjustRightInd w:val="0"/>
              <w:snapToGrid w:val="0"/>
              <w:spacing w:line="360" w:lineRule="auto"/>
              <w:jc w:val="left"/>
              <w:rPr>
                <w:rFonts w:ascii="宋体" w:hAnsi="宋体" w:cs="宋体"/>
                <w:sz w:val="24"/>
                <w:szCs w:val="24"/>
              </w:rPr>
            </w:pPr>
            <w:r>
              <w:rPr>
                <w:rFonts w:hint="eastAsia" w:ascii="宋体" w:hAnsi="宋体" w:cs="宋体"/>
                <w:sz w:val="24"/>
                <w:szCs w:val="24"/>
              </w:rPr>
              <w:t>不可用时间≤1小时/年。</w:t>
            </w:r>
          </w:p>
        </w:tc>
      </w:tr>
      <w:tr w14:paraId="37846696">
        <w:tblPrEx>
          <w:tblCellMar>
            <w:top w:w="39" w:type="dxa"/>
            <w:left w:w="107" w:type="dxa"/>
            <w:bottom w:w="0" w:type="dxa"/>
            <w:right w:w="54" w:type="dxa"/>
          </w:tblCellMar>
        </w:tblPrEx>
        <w:trPr>
          <w:jc w:val="center"/>
        </w:trPr>
        <w:tc>
          <w:tcPr>
            <w:tcW w:w="1077" w:type="pct"/>
            <w:tcBorders>
              <w:top w:val="single" w:color="000000" w:sz="4" w:space="0"/>
              <w:left w:val="single" w:color="000000" w:sz="4" w:space="0"/>
              <w:bottom w:val="single" w:color="000000" w:sz="4" w:space="0"/>
              <w:right w:val="single" w:color="000000" w:sz="4" w:space="0"/>
            </w:tcBorders>
            <w:vAlign w:val="center"/>
          </w:tcPr>
          <w:p w14:paraId="59070986">
            <w:pPr>
              <w:adjustRightInd w:val="0"/>
              <w:snapToGrid w:val="0"/>
              <w:spacing w:line="360" w:lineRule="auto"/>
              <w:jc w:val="center"/>
              <w:rPr>
                <w:rFonts w:ascii="宋体" w:hAnsi="宋体" w:cs="宋体"/>
                <w:sz w:val="24"/>
                <w:szCs w:val="24"/>
              </w:rPr>
            </w:pPr>
            <w:r>
              <w:rPr>
                <w:rFonts w:hint="eastAsia" w:ascii="宋体" w:hAnsi="宋体" w:cs="宋体"/>
                <w:sz w:val="24"/>
                <w:szCs w:val="24"/>
              </w:rPr>
              <w:t>数字线路通信质量指标</w:t>
            </w:r>
          </w:p>
        </w:tc>
        <w:tc>
          <w:tcPr>
            <w:tcW w:w="3922" w:type="pct"/>
            <w:tcBorders>
              <w:top w:val="single" w:color="000000" w:sz="4" w:space="0"/>
              <w:left w:val="single" w:color="000000" w:sz="4" w:space="0"/>
              <w:bottom w:val="single" w:color="000000" w:sz="4" w:space="0"/>
              <w:right w:val="single" w:color="000000" w:sz="4" w:space="0"/>
            </w:tcBorders>
            <w:vAlign w:val="center"/>
          </w:tcPr>
          <w:p w14:paraId="2A22A0FB">
            <w:pPr>
              <w:adjustRightInd w:val="0"/>
              <w:snapToGrid w:val="0"/>
              <w:spacing w:line="360" w:lineRule="auto"/>
              <w:jc w:val="left"/>
              <w:rPr>
                <w:rFonts w:ascii="宋体" w:hAnsi="宋体" w:cs="宋体"/>
                <w:sz w:val="24"/>
                <w:szCs w:val="24"/>
              </w:rPr>
            </w:pPr>
            <w:r>
              <w:rPr>
                <w:rFonts w:hint="eastAsia" w:ascii="宋体" w:hAnsi="宋体" w:cs="宋体"/>
                <w:sz w:val="24"/>
                <w:szCs w:val="24"/>
              </w:rPr>
              <w:t>满足工信部通信管理局最新颁布的《电信服务标准》中有关数字线路的通信质量指标的规定。</w:t>
            </w:r>
          </w:p>
        </w:tc>
      </w:tr>
      <w:tr w14:paraId="18434983">
        <w:tblPrEx>
          <w:tblCellMar>
            <w:top w:w="39" w:type="dxa"/>
            <w:left w:w="107" w:type="dxa"/>
            <w:bottom w:w="0" w:type="dxa"/>
            <w:right w:w="54" w:type="dxa"/>
          </w:tblCellMar>
        </w:tblPrEx>
        <w:trPr>
          <w:jc w:val="center"/>
        </w:trPr>
        <w:tc>
          <w:tcPr>
            <w:tcW w:w="1077" w:type="pct"/>
            <w:tcBorders>
              <w:top w:val="single" w:color="000000" w:sz="4" w:space="0"/>
              <w:left w:val="single" w:color="000000" w:sz="4" w:space="0"/>
              <w:bottom w:val="single" w:color="000000" w:sz="4" w:space="0"/>
              <w:right w:val="single" w:color="000000" w:sz="4" w:space="0"/>
            </w:tcBorders>
            <w:vAlign w:val="center"/>
          </w:tcPr>
          <w:p w14:paraId="505B7D0D">
            <w:pPr>
              <w:adjustRightInd w:val="0"/>
              <w:snapToGrid w:val="0"/>
              <w:spacing w:line="360" w:lineRule="auto"/>
              <w:jc w:val="center"/>
              <w:rPr>
                <w:rFonts w:ascii="宋体" w:hAnsi="宋体" w:cs="宋体"/>
                <w:sz w:val="24"/>
                <w:szCs w:val="24"/>
              </w:rPr>
            </w:pPr>
            <w:r>
              <w:rPr>
                <w:rFonts w:hint="eastAsia" w:ascii="宋体" w:hAnsi="宋体" w:cs="宋体"/>
                <w:sz w:val="24"/>
                <w:szCs w:val="24"/>
              </w:rPr>
              <w:t>冗余环路及节点接入指标</w:t>
            </w:r>
          </w:p>
        </w:tc>
        <w:tc>
          <w:tcPr>
            <w:tcW w:w="3922" w:type="pct"/>
            <w:tcBorders>
              <w:top w:val="single" w:color="000000" w:sz="4" w:space="0"/>
              <w:left w:val="single" w:color="000000" w:sz="4" w:space="0"/>
              <w:bottom w:val="single" w:color="000000" w:sz="4" w:space="0"/>
              <w:right w:val="single" w:color="000000" w:sz="4" w:space="0"/>
            </w:tcBorders>
            <w:vAlign w:val="center"/>
          </w:tcPr>
          <w:p w14:paraId="6282F1C0">
            <w:pPr>
              <w:adjustRightInd w:val="0"/>
              <w:snapToGrid w:val="0"/>
              <w:spacing w:line="360" w:lineRule="auto"/>
              <w:jc w:val="left"/>
              <w:rPr>
                <w:rFonts w:ascii="宋体" w:hAnsi="宋体" w:cs="宋体"/>
                <w:sz w:val="24"/>
                <w:szCs w:val="24"/>
              </w:rPr>
            </w:pPr>
            <w:r>
              <w:rPr>
                <w:rFonts w:hint="eastAsia" w:ascii="宋体" w:hAnsi="宋体" w:cs="宋体"/>
                <w:sz w:val="24"/>
                <w:szCs w:val="24"/>
              </w:rPr>
              <w:t>核心节点广域网光路双环路保护，保证网络各节点电路接入的高可靠性。在采购人机房内，放置光传输设备。</w:t>
            </w:r>
          </w:p>
        </w:tc>
      </w:tr>
      <w:tr w14:paraId="0B029884">
        <w:tblPrEx>
          <w:tblCellMar>
            <w:top w:w="39" w:type="dxa"/>
            <w:left w:w="107" w:type="dxa"/>
            <w:bottom w:w="0" w:type="dxa"/>
            <w:right w:w="54" w:type="dxa"/>
          </w:tblCellMar>
        </w:tblPrEx>
        <w:trPr>
          <w:jc w:val="center"/>
        </w:trPr>
        <w:tc>
          <w:tcPr>
            <w:tcW w:w="1077" w:type="pct"/>
            <w:tcBorders>
              <w:top w:val="single" w:color="000000" w:sz="4" w:space="0"/>
              <w:left w:val="single" w:color="000000" w:sz="4" w:space="0"/>
              <w:bottom w:val="single" w:color="000000" w:sz="4" w:space="0"/>
              <w:right w:val="single" w:color="000000" w:sz="4" w:space="0"/>
            </w:tcBorders>
            <w:vAlign w:val="center"/>
          </w:tcPr>
          <w:p w14:paraId="584A8381">
            <w:pPr>
              <w:adjustRightInd w:val="0"/>
              <w:snapToGrid w:val="0"/>
              <w:spacing w:line="360" w:lineRule="auto"/>
              <w:jc w:val="center"/>
              <w:rPr>
                <w:rFonts w:ascii="宋体" w:hAnsi="宋体" w:cs="宋体"/>
                <w:sz w:val="24"/>
                <w:szCs w:val="24"/>
              </w:rPr>
            </w:pPr>
            <w:r>
              <w:rPr>
                <w:rFonts w:hint="eastAsia" w:ascii="宋体" w:hAnsi="宋体" w:cs="宋体"/>
                <w:sz w:val="24"/>
                <w:szCs w:val="24"/>
              </w:rPr>
              <w:t>★安全性指标</w:t>
            </w:r>
          </w:p>
        </w:tc>
        <w:tc>
          <w:tcPr>
            <w:tcW w:w="3922" w:type="pct"/>
            <w:tcBorders>
              <w:top w:val="single" w:color="000000" w:sz="4" w:space="0"/>
              <w:left w:val="single" w:color="000000" w:sz="4" w:space="0"/>
              <w:bottom w:val="single" w:color="000000" w:sz="4" w:space="0"/>
              <w:right w:val="single" w:color="000000" w:sz="4" w:space="0"/>
            </w:tcBorders>
            <w:vAlign w:val="center"/>
          </w:tcPr>
          <w:p w14:paraId="60D6AEF2">
            <w:pPr>
              <w:adjustRightInd w:val="0"/>
              <w:snapToGrid w:val="0"/>
              <w:spacing w:line="360" w:lineRule="auto"/>
              <w:jc w:val="left"/>
              <w:rPr>
                <w:rFonts w:ascii="宋体" w:hAnsi="宋体" w:cs="宋体"/>
                <w:sz w:val="24"/>
                <w:szCs w:val="24"/>
              </w:rPr>
            </w:pPr>
            <w:r>
              <w:rPr>
                <w:rFonts w:hint="eastAsia" w:ascii="宋体" w:hAnsi="宋体" w:cs="宋体"/>
                <w:sz w:val="24"/>
                <w:szCs w:val="24"/>
              </w:rPr>
              <w:t>网络必须具有很强的安全性，确保业务数据传输的安全，具有完善的安全保障措施，实现接入线路的端到端全程监控管理。</w:t>
            </w:r>
          </w:p>
        </w:tc>
      </w:tr>
      <w:tr w14:paraId="37B27B78">
        <w:tblPrEx>
          <w:tblCellMar>
            <w:top w:w="39" w:type="dxa"/>
            <w:left w:w="107" w:type="dxa"/>
            <w:bottom w:w="0" w:type="dxa"/>
            <w:right w:w="54" w:type="dxa"/>
          </w:tblCellMar>
        </w:tblPrEx>
        <w:trPr>
          <w:jc w:val="center"/>
        </w:trPr>
        <w:tc>
          <w:tcPr>
            <w:tcW w:w="1077" w:type="pct"/>
            <w:tcBorders>
              <w:top w:val="single" w:color="000000" w:sz="4" w:space="0"/>
              <w:left w:val="single" w:color="000000" w:sz="4" w:space="0"/>
              <w:bottom w:val="single" w:color="000000" w:sz="4" w:space="0"/>
              <w:right w:val="single" w:color="000000" w:sz="4" w:space="0"/>
            </w:tcBorders>
            <w:vAlign w:val="center"/>
          </w:tcPr>
          <w:p w14:paraId="2BCBFAB6">
            <w:pPr>
              <w:adjustRightInd w:val="0"/>
              <w:snapToGrid w:val="0"/>
              <w:spacing w:line="360" w:lineRule="auto"/>
              <w:jc w:val="center"/>
              <w:rPr>
                <w:rFonts w:ascii="宋体" w:hAnsi="宋体" w:cs="宋体"/>
                <w:sz w:val="24"/>
                <w:szCs w:val="24"/>
              </w:rPr>
            </w:pPr>
            <w:r>
              <w:rPr>
                <w:rFonts w:hint="eastAsia" w:ascii="宋体" w:hAnsi="宋体" w:cs="宋体"/>
                <w:sz w:val="24"/>
                <w:szCs w:val="24"/>
              </w:rPr>
              <w:t>可扩展能力指标</w:t>
            </w:r>
          </w:p>
        </w:tc>
        <w:tc>
          <w:tcPr>
            <w:tcW w:w="3922" w:type="pct"/>
            <w:tcBorders>
              <w:top w:val="single" w:color="000000" w:sz="4" w:space="0"/>
              <w:left w:val="single" w:color="000000" w:sz="4" w:space="0"/>
              <w:bottom w:val="single" w:color="000000" w:sz="4" w:space="0"/>
              <w:right w:val="single" w:color="000000" w:sz="4" w:space="0"/>
            </w:tcBorders>
            <w:vAlign w:val="center"/>
          </w:tcPr>
          <w:p w14:paraId="65AF491E">
            <w:pPr>
              <w:adjustRightInd w:val="0"/>
              <w:snapToGrid w:val="0"/>
              <w:spacing w:line="360" w:lineRule="auto"/>
              <w:jc w:val="left"/>
              <w:rPr>
                <w:rFonts w:ascii="宋体" w:hAnsi="宋体" w:cs="宋体"/>
                <w:sz w:val="24"/>
                <w:szCs w:val="24"/>
              </w:rPr>
            </w:pPr>
            <w:r>
              <w:rPr>
                <w:rFonts w:hint="eastAsia" w:ascii="宋体" w:hAnsi="宋体" w:cs="宋体"/>
                <w:sz w:val="24"/>
                <w:szCs w:val="24"/>
              </w:rPr>
              <w:t>网络必须具备可扩展能力，能够适应天津医疗保障局网络结构的变化，具有灵活的带宽伸缩能力，满足业务发展的需要。</w:t>
            </w:r>
          </w:p>
        </w:tc>
      </w:tr>
      <w:tr w14:paraId="7837673F">
        <w:tblPrEx>
          <w:tblCellMar>
            <w:top w:w="39" w:type="dxa"/>
            <w:left w:w="107" w:type="dxa"/>
            <w:bottom w:w="0" w:type="dxa"/>
            <w:right w:w="54" w:type="dxa"/>
          </w:tblCellMar>
        </w:tblPrEx>
        <w:trPr>
          <w:jc w:val="center"/>
        </w:trPr>
        <w:tc>
          <w:tcPr>
            <w:tcW w:w="1077" w:type="pct"/>
            <w:tcBorders>
              <w:top w:val="single" w:color="000000" w:sz="4" w:space="0"/>
              <w:left w:val="single" w:color="000000" w:sz="4" w:space="0"/>
              <w:bottom w:val="single" w:color="000000" w:sz="4" w:space="0"/>
              <w:right w:val="single" w:color="000000" w:sz="4" w:space="0"/>
            </w:tcBorders>
            <w:vAlign w:val="center"/>
          </w:tcPr>
          <w:p w14:paraId="3BE047A3">
            <w:pPr>
              <w:adjustRightInd w:val="0"/>
              <w:snapToGrid w:val="0"/>
              <w:spacing w:line="360" w:lineRule="auto"/>
              <w:jc w:val="center"/>
              <w:rPr>
                <w:rFonts w:ascii="宋体" w:hAnsi="宋体" w:cs="宋体"/>
                <w:sz w:val="24"/>
                <w:szCs w:val="24"/>
              </w:rPr>
            </w:pPr>
            <w:r>
              <w:rPr>
                <w:rFonts w:hint="eastAsia" w:ascii="宋体" w:hAnsi="宋体" w:cs="宋体"/>
                <w:sz w:val="24"/>
                <w:szCs w:val="24"/>
              </w:rPr>
              <w:t>网络相关指标</w:t>
            </w:r>
          </w:p>
        </w:tc>
        <w:tc>
          <w:tcPr>
            <w:tcW w:w="3922" w:type="pct"/>
            <w:tcBorders>
              <w:top w:val="single" w:color="000000" w:sz="4" w:space="0"/>
              <w:left w:val="single" w:color="000000" w:sz="4" w:space="0"/>
              <w:bottom w:val="single" w:color="000000" w:sz="4" w:space="0"/>
              <w:right w:val="single" w:color="000000" w:sz="4" w:space="0"/>
            </w:tcBorders>
            <w:vAlign w:val="center"/>
          </w:tcPr>
          <w:p w14:paraId="72F06B94">
            <w:pPr>
              <w:adjustRightInd w:val="0"/>
              <w:snapToGrid w:val="0"/>
              <w:spacing w:line="360" w:lineRule="auto"/>
              <w:jc w:val="left"/>
              <w:rPr>
                <w:rFonts w:ascii="宋体" w:hAnsi="宋体" w:cs="宋体"/>
                <w:sz w:val="24"/>
                <w:szCs w:val="24"/>
              </w:rPr>
            </w:pPr>
            <w:r>
              <w:rPr>
                <w:rFonts w:hint="eastAsia" w:ascii="宋体" w:hAnsi="宋体" w:cs="宋体"/>
                <w:sz w:val="24"/>
                <w:szCs w:val="24"/>
              </w:rPr>
              <w:t>封包成功率≥99.999%；抖动≤2ms；)线路通道ES（误码秒数）≤6 个/2 小时。</w:t>
            </w:r>
          </w:p>
        </w:tc>
      </w:tr>
      <w:tr w14:paraId="666C621B">
        <w:tblPrEx>
          <w:tblCellMar>
            <w:top w:w="39" w:type="dxa"/>
            <w:left w:w="107" w:type="dxa"/>
            <w:bottom w:w="0" w:type="dxa"/>
            <w:right w:w="54" w:type="dxa"/>
          </w:tblCellMar>
        </w:tblPrEx>
        <w:trPr>
          <w:jc w:val="center"/>
        </w:trPr>
        <w:tc>
          <w:tcPr>
            <w:tcW w:w="1077" w:type="pct"/>
            <w:tcBorders>
              <w:top w:val="single" w:color="000000" w:sz="4" w:space="0"/>
              <w:left w:val="single" w:color="000000" w:sz="4" w:space="0"/>
              <w:bottom w:val="single" w:color="000000" w:sz="4" w:space="0"/>
              <w:right w:val="single" w:color="000000" w:sz="4" w:space="0"/>
            </w:tcBorders>
            <w:vAlign w:val="center"/>
          </w:tcPr>
          <w:p w14:paraId="03B192BF">
            <w:pPr>
              <w:adjustRightInd w:val="0"/>
              <w:snapToGrid w:val="0"/>
              <w:spacing w:line="360" w:lineRule="auto"/>
              <w:jc w:val="center"/>
              <w:rPr>
                <w:rFonts w:ascii="宋体" w:hAnsi="宋体" w:cs="宋体"/>
                <w:sz w:val="24"/>
                <w:szCs w:val="24"/>
              </w:rPr>
            </w:pPr>
            <w:r>
              <w:rPr>
                <w:rFonts w:hint="eastAsia" w:ascii="宋体" w:hAnsi="宋体" w:cs="宋体"/>
                <w:sz w:val="24"/>
                <w:szCs w:val="24"/>
              </w:rPr>
              <w:t>专线开通时间</w:t>
            </w:r>
          </w:p>
        </w:tc>
        <w:tc>
          <w:tcPr>
            <w:tcW w:w="3922" w:type="pct"/>
            <w:tcBorders>
              <w:top w:val="single" w:color="000000" w:sz="4" w:space="0"/>
              <w:left w:val="single" w:color="000000" w:sz="4" w:space="0"/>
              <w:bottom w:val="single" w:color="000000" w:sz="4" w:space="0"/>
              <w:right w:val="single" w:color="000000" w:sz="4" w:space="0"/>
            </w:tcBorders>
            <w:vAlign w:val="center"/>
          </w:tcPr>
          <w:p w14:paraId="65AEEE64">
            <w:pPr>
              <w:adjustRightInd w:val="0"/>
              <w:snapToGrid w:val="0"/>
              <w:spacing w:line="360" w:lineRule="auto"/>
              <w:jc w:val="left"/>
              <w:rPr>
                <w:rFonts w:ascii="宋体" w:hAnsi="宋体" w:cs="宋体"/>
                <w:sz w:val="24"/>
                <w:szCs w:val="24"/>
              </w:rPr>
            </w:pPr>
            <w:r>
              <w:rPr>
                <w:rFonts w:hint="eastAsia" w:ascii="宋体" w:hAnsi="宋体" w:cs="宋体"/>
                <w:sz w:val="24"/>
                <w:szCs w:val="24"/>
              </w:rPr>
              <w:t>3个工作日</w:t>
            </w:r>
          </w:p>
        </w:tc>
      </w:tr>
    </w:tbl>
    <w:p w14:paraId="1EEF4635">
      <w:pPr>
        <w:widowControl/>
        <w:ind w:firstLine="480" w:firstLineChars="200"/>
        <w:jc w:val="left"/>
        <w:rPr>
          <w:bCs/>
          <w:sz w:val="24"/>
        </w:rPr>
      </w:pPr>
      <w:r>
        <w:rPr>
          <w:rFonts w:hint="eastAsia"/>
          <w:bCs/>
          <w:sz w:val="24"/>
        </w:rPr>
        <w:t>二、其他要求</w:t>
      </w:r>
    </w:p>
    <w:p w14:paraId="5164025A">
      <w:pPr>
        <w:spacing w:line="360" w:lineRule="auto"/>
        <w:ind w:firstLine="480" w:firstLineChars="200"/>
        <w:outlineLvl w:val="0"/>
        <w:rPr>
          <w:rFonts w:ascii="宋体" w:hAnsi="宋体" w:cs="宋体"/>
          <w:sz w:val="24"/>
          <w:szCs w:val="24"/>
        </w:rPr>
      </w:pPr>
      <w:bookmarkStart w:id="0" w:name="_Hlk87815050"/>
      <w:r>
        <w:rPr>
          <w:rFonts w:hint="eastAsia" w:ascii="宋体" w:hAnsi="宋体" w:cs="宋体"/>
          <w:sz w:val="24"/>
          <w:szCs w:val="24"/>
        </w:rPr>
        <w:t>（一）方案要求</w:t>
      </w:r>
    </w:p>
    <w:p w14:paraId="2CD88D07">
      <w:pPr>
        <w:spacing w:line="360" w:lineRule="auto"/>
        <w:ind w:firstLine="480" w:firstLineChars="200"/>
        <w:outlineLvl w:val="0"/>
        <w:rPr>
          <w:rFonts w:ascii="宋体" w:hAnsi="宋体" w:cs="宋体"/>
          <w:sz w:val="24"/>
          <w:szCs w:val="24"/>
        </w:rPr>
      </w:pPr>
      <w:r>
        <w:rPr>
          <w:rFonts w:hint="eastAsia" w:ascii="宋体" w:hAnsi="宋体" w:cs="宋体"/>
          <w:sz w:val="24"/>
          <w:szCs w:val="24"/>
        </w:rPr>
        <w:t>1.提出具体的实施方案（建设内容明细、项目进度等），保证本项目如期交付服务。</w:t>
      </w:r>
    </w:p>
    <w:p w14:paraId="31604D2F">
      <w:pPr>
        <w:spacing w:line="360" w:lineRule="auto"/>
        <w:ind w:firstLine="480" w:firstLineChars="200"/>
        <w:outlineLvl w:val="0"/>
        <w:rPr>
          <w:rFonts w:ascii="宋体" w:hAnsi="宋体" w:cs="宋体"/>
          <w:sz w:val="24"/>
          <w:szCs w:val="24"/>
        </w:rPr>
      </w:pPr>
      <w:r>
        <w:rPr>
          <w:rFonts w:hint="eastAsia" w:ascii="宋体" w:hAnsi="宋体" w:cs="宋体"/>
          <w:sz w:val="24"/>
          <w:szCs w:val="24"/>
        </w:rPr>
        <w:t>2.派出具有同类型项目经验、能力较强的人员负责该项目的组织及实施，投标文件中列出拟参加项目的自有人员名单、基本信息、工作内容。</w:t>
      </w:r>
    </w:p>
    <w:p w14:paraId="5DBCD785">
      <w:pPr>
        <w:spacing w:line="360" w:lineRule="auto"/>
        <w:ind w:firstLine="480" w:firstLineChars="200"/>
        <w:outlineLvl w:val="0"/>
        <w:rPr>
          <w:rFonts w:ascii="宋体" w:hAnsi="宋体" w:cs="宋体"/>
          <w:sz w:val="24"/>
          <w:szCs w:val="24"/>
        </w:rPr>
      </w:pPr>
      <w:r>
        <w:rPr>
          <w:rFonts w:hint="eastAsia" w:ascii="宋体" w:hAnsi="宋体" w:cs="宋体"/>
          <w:sz w:val="24"/>
          <w:szCs w:val="24"/>
        </w:rPr>
        <w:t>3.建立完备的资料档案，待网络建设完毕后，将对相应的电路、设备进行标记，以保证相关维护资料的准确性；建立详细、完备的线路相关资料档案和网络运行档案。</w:t>
      </w:r>
    </w:p>
    <w:p w14:paraId="7EF7B0C7">
      <w:pPr>
        <w:spacing w:line="360" w:lineRule="auto"/>
        <w:ind w:firstLine="480" w:firstLineChars="200"/>
        <w:outlineLvl w:val="0"/>
        <w:rPr>
          <w:rFonts w:ascii="宋体" w:hAnsi="宋体" w:cs="宋体"/>
          <w:sz w:val="24"/>
          <w:szCs w:val="24"/>
        </w:rPr>
      </w:pPr>
      <w:r>
        <w:rPr>
          <w:rFonts w:hint="eastAsia" w:ascii="宋体" w:hAnsi="宋体" w:cs="宋体"/>
          <w:sz w:val="24"/>
          <w:szCs w:val="24"/>
        </w:rPr>
        <w:t>4.服务期限到期后，应无条件协助线路的迁移工作。</w:t>
      </w:r>
    </w:p>
    <w:p w14:paraId="5F69D052">
      <w:pPr>
        <w:spacing w:line="360" w:lineRule="auto"/>
        <w:ind w:firstLine="480" w:firstLineChars="200"/>
        <w:outlineLvl w:val="0"/>
        <w:rPr>
          <w:rFonts w:ascii="宋体" w:hAnsi="宋体" w:cs="宋体"/>
          <w:sz w:val="24"/>
          <w:szCs w:val="24"/>
        </w:rPr>
      </w:pPr>
      <w:r>
        <w:rPr>
          <w:rFonts w:hint="eastAsia" w:ascii="宋体" w:hAnsi="宋体" w:cs="宋体"/>
          <w:sz w:val="24"/>
          <w:szCs w:val="24"/>
        </w:rPr>
        <w:t>（二）线路质量保证要求</w:t>
      </w:r>
    </w:p>
    <w:bookmarkEnd w:id="0"/>
    <w:p w14:paraId="74E6FEC5">
      <w:pPr>
        <w:spacing w:line="360" w:lineRule="auto"/>
        <w:ind w:firstLine="480" w:firstLineChars="200"/>
        <w:outlineLvl w:val="0"/>
        <w:rPr>
          <w:rFonts w:ascii="宋体" w:hAnsi="宋体" w:cs="宋体"/>
          <w:sz w:val="24"/>
          <w:szCs w:val="24"/>
        </w:rPr>
      </w:pPr>
      <w:r>
        <w:rPr>
          <w:rFonts w:hint="eastAsia" w:ascii="宋体" w:hAnsi="宋体" w:cs="宋体"/>
          <w:sz w:val="24"/>
          <w:szCs w:val="24"/>
        </w:rPr>
        <w:t>1、按原信息产业部颁布的《电信服务规范》的电路质量要求，保证服务质量。若合同执行期间出台新的法律法规和服务标准，需与采购人协商修改服务协议或按照新的法律法规和服务标准执行。</w:t>
      </w:r>
    </w:p>
    <w:p w14:paraId="0D64ABF9">
      <w:pPr>
        <w:spacing w:line="360" w:lineRule="auto"/>
        <w:ind w:firstLine="480" w:firstLineChars="200"/>
        <w:outlineLvl w:val="0"/>
        <w:rPr>
          <w:rFonts w:ascii="宋体" w:hAnsi="宋体" w:cs="宋体"/>
          <w:sz w:val="24"/>
          <w:szCs w:val="24"/>
        </w:rPr>
      </w:pPr>
      <w:r>
        <w:rPr>
          <w:rFonts w:hint="eastAsia" w:ascii="宋体" w:hAnsi="宋体" w:cs="宋体"/>
          <w:sz w:val="24"/>
          <w:szCs w:val="24"/>
        </w:rPr>
        <w:t>2、供应商如需中断线路，应提前48小时通知采购人，经协商同意后实施，并不能影响采购人的正常业务。</w:t>
      </w:r>
    </w:p>
    <w:p w14:paraId="47039E56">
      <w:pPr>
        <w:spacing w:line="360" w:lineRule="auto"/>
        <w:ind w:firstLine="480" w:firstLineChars="200"/>
        <w:outlineLvl w:val="0"/>
        <w:rPr>
          <w:rFonts w:ascii="宋体" w:hAnsi="宋体" w:cs="宋体"/>
          <w:sz w:val="24"/>
          <w:szCs w:val="24"/>
        </w:rPr>
      </w:pPr>
      <w:r>
        <w:rPr>
          <w:rFonts w:hint="eastAsia" w:ascii="宋体" w:hAnsi="宋体" w:cs="宋体"/>
          <w:sz w:val="24"/>
          <w:szCs w:val="24"/>
        </w:rPr>
        <w:t>3、应按采购人要求免费提供重要时段的特殊保障，具体包括</w:t>
      </w:r>
      <w:r>
        <w:rPr>
          <w:rFonts w:hint="eastAsia" w:ascii="宋体" w:hAnsi="宋体" w:cs="宋体"/>
          <w:kern w:val="0"/>
          <w:sz w:val="24"/>
          <w:szCs w:val="24"/>
          <w:u w:color="000000"/>
        </w:rPr>
        <w:t>春节、元宵节、两会、劳动节、国庆节等重点时间段及紧急情况的24小时专人电话响应、故障保修、故障处理等应急保障服务</w:t>
      </w:r>
      <w:r>
        <w:rPr>
          <w:rFonts w:hint="eastAsia" w:ascii="宋体" w:hAnsi="宋体" w:cs="宋体"/>
          <w:sz w:val="24"/>
          <w:szCs w:val="24"/>
        </w:rPr>
        <w:t>。</w:t>
      </w:r>
    </w:p>
    <w:p w14:paraId="772FF89A">
      <w:pPr>
        <w:spacing w:line="360" w:lineRule="auto"/>
        <w:ind w:firstLine="480" w:firstLineChars="200"/>
        <w:outlineLvl w:val="0"/>
        <w:rPr>
          <w:rFonts w:ascii="宋体" w:hAnsi="宋体" w:cs="宋体"/>
          <w:sz w:val="24"/>
          <w:szCs w:val="24"/>
        </w:rPr>
      </w:pPr>
      <w:r>
        <w:rPr>
          <w:rFonts w:hint="eastAsia" w:ascii="宋体" w:hAnsi="宋体" w:cs="宋体"/>
          <w:sz w:val="24"/>
          <w:szCs w:val="24"/>
        </w:rPr>
        <w:t>4、应提供日常巡检服务，对业务线路运行情况开展主动性、预防性的检查，对涉及的设备告警、性能、运行状态进行检查分析和处理。</w:t>
      </w:r>
    </w:p>
    <w:p w14:paraId="6F4CE61D">
      <w:pPr>
        <w:spacing w:line="360" w:lineRule="auto"/>
        <w:ind w:firstLine="480" w:firstLineChars="200"/>
        <w:outlineLvl w:val="0"/>
        <w:rPr>
          <w:rFonts w:ascii="宋体" w:hAnsi="宋体" w:cs="宋体"/>
          <w:sz w:val="24"/>
          <w:szCs w:val="24"/>
        </w:rPr>
      </w:pPr>
      <w:r>
        <w:rPr>
          <w:rFonts w:hint="eastAsia" w:ascii="宋体" w:hAnsi="宋体" w:cs="宋体"/>
          <w:sz w:val="24"/>
          <w:szCs w:val="24"/>
        </w:rPr>
        <w:t>5、提出详细的双数据中心间（B到A）通信线路服务和波分设备的线路质量保证方案，方案中详细说明为保证双数据中心间（B到A）通信线路端到端时延小于等于1ms所采取的具体措施。</w:t>
      </w:r>
    </w:p>
    <w:p w14:paraId="411099BF">
      <w:pPr>
        <w:spacing w:line="360" w:lineRule="auto"/>
        <w:ind w:firstLine="480" w:firstLineChars="200"/>
        <w:outlineLvl w:val="0"/>
        <w:rPr>
          <w:rFonts w:ascii="宋体" w:hAnsi="宋体" w:cs="宋体"/>
          <w:sz w:val="24"/>
          <w:szCs w:val="24"/>
        </w:rPr>
      </w:pPr>
      <w:r>
        <w:rPr>
          <w:rFonts w:hint="eastAsia" w:ascii="宋体" w:hAnsi="宋体" w:cs="宋体"/>
          <w:sz w:val="24"/>
          <w:szCs w:val="24"/>
        </w:rPr>
        <w:t>6、供应商所提供的各类设备除特定的外接设备外，所有提供的软、硬件（如接口设备、线缆、标签、软件、控制器、I/O槽等）需配合用户与本项目相关系统的实施工作，实施过程中产生的费用，均须由供应商自行提供。</w:t>
      </w:r>
    </w:p>
    <w:p w14:paraId="05A3B7C4">
      <w:pPr>
        <w:spacing w:line="360" w:lineRule="auto"/>
        <w:ind w:firstLine="480" w:firstLineChars="200"/>
        <w:outlineLvl w:val="0"/>
        <w:rPr>
          <w:rFonts w:ascii="宋体" w:hAnsi="宋体" w:cs="宋体"/>
          <w:sz w:val="24"/>
          <w:szCs w:val="24"/>
        </w:rPr>
      </w:pPr>
      <w:bookmarkStart w:id="1" w:name="_Hlk87804922"/>
      <w:r>
        <w:rPr>
          <w:rFonts w:hint="eastAsia" w:ascii="宋体" w:hAnsi="宋体" w:cs="宋体"/>
          <w:sz w:val="24"/>
          <w:szCs w:val="24"/>
        </w:rPr>
        <w:t>（三）运维服务要求</w:t>
      </w:r>
    </w:p>
    <w:p w14:paraId="63C2657C">
      <w:pPr>
        <w:spacing w:line="360" w:lineRule="auto"/>
        <w:ind w:firstLine="480" w:firstLineChars="200"/>
        <w:outlineLvl w:val="0"/>
        <w:rPr>
          <w:rFonts w:ascii="宋体" w:hAnsi="宋体" w:cs="宋体"/>
          <w:sz w:val="24"/>
          <w:szCs w:val="24"/>
        </w:rPr>
      </w:pPr>
      <w:r>
        <w:rPr>
          <w:rFonts w:hint="eastAsia" w:ascii="宋体" w:hAnsi="宋体" w:cs="宋体"/>
          <w:sz w:val="24"/>
          <w:szCs w:val="24"/>
        </w:rPr>
        <w:t>1.供应商应在项目建设方案中说明技术指导和技术支持的范围和程度，供应商应提供技术服务流程、技术支持与售后服务体系，需根据本次招标文件所制定的目标和范围，提出相应的技术支持服务和售后服务方案。</w:t>
      </w:r>
    </w:p>
    <w:p w14:paraId="5575CE24">
      <w:pPr>
        <w:spacing w:line="360" w:lineRule="auto"/>
        <w:ind w:firstLine="480" w:firstLineChars="200"/>
        <w:outlineLvl w:val="0"/>
        <w:rPr>
          <w:rFonts w:ascii="宋体" w:hAnsi="宋体" w:cs="宋体"/>
          <w:sz w:val="24"/>
          <w:szCs w:val="24"/>
        </w:rPr>
      </w:pPr>
      <w:r>
        <w:rPr>
          <w:rFonts w:hint="eastAsia" w:ascii="宋体" w:hAnsi="宋体" w:cs="宋体"/>
          <w:sz w:val="24"/>
          <w:szCs w:val="24"/>
        </w:rPr>
        <w:t>2.提供便捷化的服务方案。提供定期售后服务联席会议，定期与采购人共同对售后服务的质量进行检查和评估，发现现状和目标的差距、系统和流程问题，完善服务措施。</w:t>
      </w:r>
    </w:p>
    <w:p w14:paraId="1BB651DE">
      <w:pPr>
        <w:spacing w:line="360" w:lineRule="auto"/>
        <w:ind w:firstLine="480" w:firstLineChars="200"/>
        <w:outlineLvl w:val="0"/>
        <w:rPr>
          <w:rFonts w:ascii="宋体" w:hAnsi="宋体" w:cs="宋体"/>
          <w:sz w:val="24"/>
          <w:szCs w:val="24"/>
        </w:rPr>
      </w:pPr>
      <w:r>
        <w:rPr>
          <w:rFonts w:hint="eastAsia" w:ascii="宋体" w:hAnsi="宋体" w:cs="宋体"/>
          <w:sz w:val="24"/>
          <w:szCs w:val="24"/>
        </w:rPr>
        <w:t>3.提供灵活、多样的通信手段（包括但不限于场地、设备及人员、专用服务电话），保证在任何时候采购人都能及时找到供应商的服务人员。如遇现场人员无法解决的问题或采购人认为需要，供应商的技术人员应在2小时内赶到现场支持。</w:t>
      </w:r>
    </w:p>
    <w:p w14:paraId="743D4032">
      <w:pPr>
        <w:spacing w:line="360" w:lineRule="auto"/>
        <w:ind w:firstLine="480" w:firstLineChars="200"/>
        <w:outlineLvl w:val="0"/>
        <w:rPr>
          <w:rFonts w:ascii="宋体" w:hAnsi="宋体" w:cs="宋体"/>
          <w:sz w:val="24"/>
          <w:szCs w:val="24"/>
        </w:rPr>
      </w:pPr>
      <w:r>
        <w:rPr>
          <w:rFonts w:hint="eastAsia" w:ascii="宋体" w:hAnsi="宋体" w:cs="宋体"/>
          <w:sz w:val="24"/>
          <w:szCs w:val="24"/>
        </w:rPr>
        <w:t>4.应承诺对采购人的故障申告响应时间小于15分钟。</w:t>
      </w:r>
    </w:p>
    <w:p w14:paraId="33CA6FBD">
      <w:pPr>
        <w:spacing w:line="360" w:lineRule="auto"/>
        <w:ind w:firstLine="480" w:firstLineChars="200"/>
        <w:outlineLvl w:val="0"/>
        <w:rPr>
          <w:rFonts w:ascii="宋体" w:hAnsi="宋体" w:cs="宋体"/>
          <w:sz w:val="24"/>
          <w:szCs w:val="24"/>
        </w:rPr>
      </w:pPr>
      <w:r>
        <w:rPr>
          <w:rFonts w:hint="eastAsia" w:ascii="宋体" w:hAnsi="宋体" w:cs="宋体"/>
          <w:sz w:val="24"/>
          <w:szCs w:val="24"/>
        </w:rPr>
        <w:t>5.运维团队成员需包括项目经理1人，技术专家2人，其他专业技术人员不少于8人。</w:t>
      </w:r>
    </w:p>
    <w:p w14:paraId="2700BB62">
      <w:pPr>
        <w:spacing w:line="360" w:lineRule="auto"/>
        <w:ind w:firstLine="480" w:firstLineChars="200"/>
        <w:outlineLvl w:val="0"/>
        <w:rPr>
          <w:rFonts w:ascii="宋体" w:hAnsi="宋体" w:cs="宋体"/>
          <w:sz w:val="24"/>
          <w:szCs w:val="24"/>
        </w:rPr>
      </w:pPr>
      <w:r>
        <w:rPr>
          <w:rFonts w:hint="eastAsia" w:ascii="宋体" w:hAnsi="宋体" w:cs="宋体"/>
          <w:sz w:val="24"/>
          <w:szCs w:val="24"/>
        </w:rPr>
        <w:t>（四）应急预案要求</w:t>
      </w:r>
    </w:p>
    <w:bookmarkEnd w:id="1"/>
    <w:p w14:paraId="59B506E1">
      <w:pPr>
        <w:spacing w:line="360" w:lineRule="auto"/>
        <w:ind w:firstLine="480" w:firstLineChars="200"/>
        <w:outlineLvl w:val="0"/>
        <w:rPr>
          <w:rFonts w:ascii="宋体" w:hAnsi="宋体" w:cs="宋体"/>
          <w:sz w:val="24"/>
          <w:szCs w:val="24"/>
        </w:rPr>
      </w:pPr>
      <w:r>
        <w:rPr>
          <w:rFonts w:hint="eastAsia" w:ascii="宋体" w:hAnsi="宋体" w:cs="宋体"/>
          <w:sz w:val="24"/>
          <w:szCs w:val="24"/>
        </w:rPr>
        <w:t>1.应具备应急通信的能力，制定完善的紧急故障处理流程及应急方案，如遇不可抗力因素（如地震、洪水等）造成的线路阻断，供应商应在短期内采用应急手段恢复通信。</w:t>
      </w:r>
    </w:p>
    <w:p w14:paraId="72AD6D5B">
      <w:pPr>
        <w:spacing w:line="360" w:lineRule="auto"/>
        <w:ind w:firstLine="480" w:firstLineChars="200"/>
        <w:outlineLvl w:val="0"/>
        <w:rPr>
          <w:rFonts w:ascii="宋体" w:hAnsi="宋体" w:cs="宋体"/>
          <w:sz w:val="24"/>
          <w:szCs w:val="24"/>
        </w:rPr>
      </w:pPr>
      <w:r>
        <w:rPr>
          <w:rFonts w:hint="eastAsia" w:ascii="宋体" w:hAnsi="宋体" w:cs="宋体"/>
          <w:sz w:val="24"/>
          <w:szCs w:val="24"/>
        </w:rPr>
        <w:t>2.供应商要能在充分理解本项目的基础上，对可能出现的各类风险进行评估和制定应对措施，以保证本项目的顺利交付服务。</w:t>
      </w:r>
    </w:p>
    <w:p w14:paraId="5B1FD537">
      <w:pPr>
        <w:spacing w:line="360" w:lineRule="auto"/>
        <w:ind w:firstLine="480" w:firstLineChars="200"/>
        <w:outlineLvl w:val="0"/>
        <w:rPr>
          <w:rFonts w:ascii="宋体" w:hAnsi="宋体" w:cs="宋体"/>
          <w:sz w:val="24"/>
          <w:szCs w:val="24"/>
        </w:rPr>
      </w:pPr>
      <w:r>
        <w:rPr>
          <w:rFonts w:hint="eastAsia" w:ascii="宋体" w:hAnsi="宋体" w:cs="宋体"/>
          <w:sz w:val="24"/>
          <w:szCs w:val="24"/>
        </w:rPr>
        <w:t>（五）保密要求</w:t>
      </w:r>
    </w:p>
    <w:p w14:paraId="50A2AAA6">
      <w:pPr>
        <w:spacing w:line="360" w:lineRule="auto"/>
        <w:ind w:firstLine="480" w:firstLineChars="200"/>
        <w:outlineLvl w:val="0"/>
        <w:rPr>
          <w:rFonts w:ascii="宋体" w:hAnsi="宋体" w:cs="宋体"/>
          <w:sz w:val="24"/>
          <w:szCs w:val="24"/>
        </w:rPr>
      </w:pPr>
      <w:r>
        <w:rPr>
          <w:rFonts w:hint="eastAsia" w:ascii="宋体" w:hAnsi="宋体" w:cs="宋体"/>
          <w:sz w:val="24"/>
          <w:szCs w:val="24"/>
        </w:rPr>
        <w:t>中标供应商必须对项目技术文件以及由采购人提供的所有内部资料、技术文档和信息予以保密。在本次项目实施过程中采购人向成交供应商提供的所有有关的采购人资料、信息和数据，均属于成交供应商应严格保密的范围。对于这些资料、信息和数据，成交供应商应给予严格保密，未经采购人书面同意，不得向第三方（包括项目组之外乙方人员）透露。</w:t>
      </w:r>
    </w:p>
    <w:p w14:paraId="6011150A">
      <w:pPr>
        <w:spacing w:line="360" w:lineRule="auto"/>
        <w:ind w:firstLine="480" w:firstLineChars="200"/>
        <w:outlineLvl w:val="0"/>
        <w:rPr>
          <w:rFonts w:ascii="宋体" w:hAnsi="宋体" w:cs="宋体"/>
          <w:sz w:val="24"/>
          <w:szCs w:val="24"/>
        </w:rPr>
      </w:pPr>
      <w:r>
        <w:rPr>
          <w:rFonts w:hint="eastAsia" w:ascii="宋体" w:hAnsi="宋体" w:cs="宋体"/>
          <w:sz w:val="24"/>
          <w:szCs w:val="24"/>
        </w:rPr>
        <w:t>（六）机房地址</w:t>
      </w:r>
    </w:p>
    <w:tbl>
      <w:tblPr>
        <w:tblStyle w:val="34"/>
        <w:tblW w:w="8075" w:type="dxa"/>
        <w:tblInd w:w="113" w:type="dxa"/>
        <w:tblLayout w:type="fixed"/>
        <w:tblCellMar>
          <w:top w:w="0" w:type="dxa"/>
          <w:left w:w="108" w:type="dxa"/>
          <w:bottom w:w="0" w:type="dxa"/>
          <w:right w:w="108" w:type="dxa"/>
        </w:tblCellMar>
      </w:tblPr>
      <w:tblGrid>
        <w:gridCol w:w="880"/>
        <w:gridCol w:w="3510"/>
        <w:gridCol w:w="3685"/>
      </w:tblGrid>
      <w:tr w14:paraId="0B3383A9">
        <w:tblPrEx>
          <w:tblCellMar>
            <w:top w:w="0" w:type="dxa"/>
            <w:left w:w="108" w:type="dxa"/>
            <w:bottom w:w="0" w:type="dxa"/>
            <w:right w:w="108" w:type="dxa"/>
          </w:tblCellMar>
        </w:tblPrEx>
        <w:trPr>
          <w:trHeight w:val="240" w:hRule="atLeast"/>
        </w:trPr>
        <w:tc>
          <w:tcPr>
            <w:tcW w:w="880" w:type="dxa"/>
            <w:tcBorders>
              <w:top w:val="single" w:color="auto" w:sz="4" w:space="0"/>
              <w:left w:val="single" w:color="auto" w:sz="4" w:space="0"/>
              <w:bottom w:val="single" w:color="auto" w:sz="4" w:space="0"/>
              <w:right w:val="single" w:color="auto" w:sz="4" w:space="0"/>
            </w:tcBorders>
            <w:shd w:val="clear" w:color="auto" w:fill="auto"/>
            <w:vAlign w:val="center"/>
          </w:tcPr>
          <w:p w14:paraId="414AD73E">
            <w:pPr>
              <w:widowControl/>
              <w:spacing w:line="360" w:lineRule="auto"/>
              <w:jc w:val="center"/>
              <w:rPr>
                <w:rFonts w:ascii="宋体" w:hAnsi="宋体" w:cs="宋体"/>
                <w:b/>
                <w:bCs/>
                <w:color w:val="000000"/>
                <w:kern w:val="0"/>
                <w:sz w:val="24"/>
                <w:szCs w:val="24"/>
              </w:rPr>
            </w:pPr>
            <w:r>
              <w:rPr>
                <w:rFonts w:hint="eastAsia" w:ascii="宋体" w:hAnsi="宋体" w:cs="宋体"/>
                <w:b/>
                <w:bCs/>
                <w:color w:val="000000"/>
                <w:kern w:val="0"/>
                <w:sz w:val="24"/>
                <w:szCs w:val="24"/>
              </w:rPr>
              <w:t>序号</w:t>
            </w:r>
          </w:p>
        </w:tc>
        <w:tc>
          <w:tcPr>
            <w:tcW w:w="3510" w:type="dxa"/>
            <w:tcBorders>
              <w:top w:val="single" w:color="auto" w:sz="4" w:space="0"/>
              <w:left w:val="nil"/>
              <w:bottom w:val="single" w:color="auto" w:sz="4" w:space="0"/>
              <w:right w:val="single" w:color="auto" w:sz="4" w:space="0"/>
            </w:tcBorders>
            <w:shd w:val="clear" w:color="auto" w:fill="auto"/>
            <w:vAlign w:val="center"/>
          </w:tcPr>
          <w:p w14:paraId="34299A25">
            <w:pPr>
              <w:widowControl/>
              <w:spacing w:line="360" w:lineRule="auto"/>
              <w:jc w:val="center"/>
              <w:rPr>
                <w:rFonts w:ascii="宋体" w:hAnsi="宋体" w:cs="宋体"/>
                <w:b/>
                <w:bCs/>
                <w:color w:val="000000"/>
                <w:kern w:val="0"/>
                <w:sz w:val="24"/>
                <w:szCs w:val="24"/>
              </w:rPr>
            </w:pPr>
            <w:r>
              <w:rPr>
                <w:rFonts w:hint="eastAsia" w:ascii="宋体" w:hAnsi="宋体" w:cs="宋体"/>
                <w:b/>
                <w:bCs/>
                <w:color w:val="000000"/>
                <w:kern w:val="0"/>
                <w:sz w:val="24"/>
                <w:szCs w:val="24"/>
              </w:rPr>
              <w:t>单位</w:t>
            </w:r>
          </w:p>
        </w:tc>
        <w:tc>
          <w:tcPr>
            <w:tcW w:w="3685" w:type="dxa"/>
            <w:tcBorders>
              <w:top w:val="single" w:color="auto" w:sz="4" w:space="0"/>
              <w:left w:val="nil"/>
              <w:bottom w:val="single" w:color="auto" w:sz="4" w:space="0"/>
              <w:right w:val="single" w:color="auto" w:sz="4" w:space="0"/>
            </w:tcBorders>
            <w:shd w:val="clear" w:color="auto" w:fill="auto"/>
            <w:vAlign w:val="center"/>
          </w:tcPr>
          <w:p w14:paraId="0E911F5A">
            <w:pPr>
              <w:widowControl/>
              <w:spacing w:line="360" w:lineRule="auto"/>
              <w:jc w:val="center"/>
              <w:rPr>
                <w:rFonts w:ascii="宋体" w:hAnsi="宋体" w:cs="宋体"/>
                <w:b/>
                <w:bCs/>
                <w:color w:val="000000"/>
                <w:kern w:val="0"/>
                <w:sz w:val="24"/>
                <w:szCs w:val="24"/>
              </w:rPr>
            </w:pPr>
            <w:r>
              <w:rPr>
                <w:rFonts w:hint="eastAsia" w:ascii="宋体" w:hAnsi="宋体" w:cs="宋体"/>
                <w:b/>
                <w:bCs/>
                <w:color w:val="000000"/>
                <w:kern w:val="0"/>
                <w:sz w:val="24"/>
                <w:szCs w:val="24"/>
              </w:rPr>
              <w:t>地址</w:t>
            </w:r>
          </w:p>
        </w:tc>
      </w:tr>
      <w:tr w14:paraId="2208D979">
        <w:tblPrEx>
          <w:tblCellMar>
            <w:top w:w="0" w:type="dxa"/>
            <w:left w:w="108" w:type="dxa"/>
            <w:bottom w:w="0" w:type="dxa"/>
            <w:right w:w="108" w:type="dxa"/>
          </w:tblCellMar>
        </w:tblPrEx>
        <w:trPr>
          <w:trHeight w:val="480" w:hRule="atLeast"/>
        </w:trPr>
        <w:tc>
          <w:tcPr>
            <w:tcW w:w="880" w:type="dxa"/>
            <w:tcBorders>
              <w:top w:val="nil"/>
              <w:left w:val="single" w:color="auto" w:sz="4" w:space="0"/>
              <w:bottom w:val="single" w:color="auto" w:sz="4" w:space="0"/>
              <w:right w:val="single" w:color="auto" w:sz="4" w:space="0"/>
            </w:tcBorders>
            <w:shd w:val="clear" w:color="auto" w:fill="auto"/>
            <w:vAlign w:val="center"/>
          </w:tcPr>
          <w:p w14:paraId="05EC77CA">
            <w:pPr>
              <w:widowControl/>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1</w:t>
            </w:r>
          </w:p>
        </w:tc>
        <w:tc>
          <w:tcPr>
            <w:tcW w:w="3510" w:type="dxa"/>
            <w:tcBorders>
              <w:top w:val="nil"/>
              <w:left w:val="nil"/>
              <w:bottom w:val="single" w:color="auto" w:sz="4" w:space="0"/>
              <w:right w:val="single" w:color="auto" w:sz="4" w:space="0"/>
            </w:tcBorders>
            <w:shd w:val="clear" w:color="auto" w:fill="auto"/>
            <w:vAlign w:val="center"/>
          </w:tcPr>
          <w:p w14:paraId="379E34FC">
            <w:pPr>
              <w:widowControl/>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天津市医疗保障局医疗保障信息平台数据中心A机房</w:t>
            </w:r>
          </w:p>
        </w:tc>
        <w:tc>
          <w:tcPr>
            <w:tcW w:w="3685" w:type="dxa"/>
            <w:tcBorders>
              <w:top w:val="nil"/>
              <w:left w:val="nil"/>
              <w:bottom w:val="single" w:color="auto" w:sz="4" w:space="0"/>
              <w:right w:val="single" w:color="auto" w:sz="4" w:space="0"/>
            </w:tcBorders>
            <w:shd w:val="clear" w:color="auto" w:fill="auto"/>
            <w:vAlign w:val="center"/>
          </w:tcPr>
          <w:p w14:paraId="2D1AE9C3">
            <w:pPr>
              <w:widowControl/>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天津市西青区中北工业园曦霞路26号</w:t>
            </w:r>
          </w:p>
        </w:tc>
      </w:tr>
      <w:tr w14:paraId="0C49C806">
        <w:tblPrEx>
          <w:tblCellMar>
            <w:top w:w="0" w:type="dxa"/>
            <w:left w:w="108" w:type="dxa"/>
            <w:bottom w:w="0" w:type="dxa"/>
            <w:right w:w="108" w:type="dxa"/>
          </w:tblCellMar>
        </w:tblPrEx>
        <w:trPr>
          <w:trHeight w:val="720" w:hRule="atLeast"/>
        </w:trPr>
        <w:tc>
          <w:tcPr>
            <w:tcW w:w="880" w:type="dxa"/>
            <w:tcBorders>
              <w:top w:val="nil"/>
              <w:left w:val="single" w:color="auto" w:sz="4" w:space="0"/>
              <w:bottom w:val="single" w:color="auto" w:sz="4" w:space="0"/>
              <w:right w:val="single" w:color="auto" w:sz="4" w:space="0"/>
            </w:tcBorders>
            <w:shd w:val="clear" w:color="auto" w:fill="auto"/>
            <w:vAlign w:val="center"/>
          </w:tcPr>
          <w:p w14:paraId="141119B9">
            <w:pPr>
              <w:widowControl/>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2</w:t>
            </w:r>
          </w:p>
        </w:tc>
        <w:tc>
          <w:tcPr>
            <w:tcW w:w="3510" w:type="dxa"/>
            <w:tcBorders>
              <w:top w:val="nil"/>
              <w:left w:val="nil"/>
              <w:bottom w:val="single" w:color="auto" w:sz="4" w:space="0"/>
              <w:right w:val="single" w:color="auto" w:sz="4" w:space="0"/>
            </w:tcBorders>
            <w:shd w:val="clear" w:color="auto" w:fill="auto"/>
            <w:vAlign w:val="center"/>
          </w:tcPr>
          <w:p w14:paraId="5F1431BB">
            <w:pPr>
              <w:widowControl/>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天津市医疗保障局医疗保障信息平台数据中心B机房</w:t>
            </w:r>
          </w:p>
        </w:tc>
        <w:tc>
          <w:tcPr>
            <w:tcW w:w="3685" w:type="dxa"/>
            <w:tcBorders>
              <w:top w:val="nil"/>
              <w:left w:val="nil"/>
              <w:bottom w:val="single" w:color="auto" w:sz="4" w:space="0"/>
              <w:right w:val="single" w:color="auto" w:sz="4" w:space="0"/>
            </w:tcBorders>
            <w:shd w:val="clear" w:color="auto" w:fill="auto"/>
            <w:vAlign w:val="center"/>
          </w:tcPr>
          <w:p w14:paraId="0DB65692">
            <w:pPr>
              <w:widowControl/>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天津市宝坻区宝平街道政融街4号（政融街与开源路交口）</w:t>
            </w:r>
          </w:p>
        </w:tc>
      </w:tr>
    </w:tbl>
    <w:p w14:paraId="10056158">
      <w:pPr>
        <w:snapToGrid w:val="0"/>
        <w:spacing w:line="360" w:lineRule="auto"/>
        <w:ind w:firstLine="480" w:firstLineChars="200"/>
        <w:rPr>
          <w:rFonts w:ascii="宋体" w:hAnsi="宋体" w:cs="宋体"/>
          <w:sz w:val="24"/>
          <w:szCs w:val="24"/>
        </w:rPr>
      </w:pPr>
    </w:p>
    <w:p w14:paraId="3AAB280A">
      <w:pPr>
        <w:widowControl/>
        <w:spacing w:line="360" w:lineRule="auto"/>
        <w:ind w:firstLine="480" w:firstLineChars="200"/>
        <w:jc w:val="left"/>
        <w:rPr>
          <w:rFonts w:ascii="宋体" w:hAnsi="宋体" w:cs="宋体"/>
          <w:sz w:val="24"/>
          <w:szCs w:val="24"/>
          <w:lang w:val="zh-TW" w:eastAsia="zh-TW"/>
        </w:rPr>
      </w:pPr>
      <w:r>
        <w:rPr>
          <w:rFonts w:hint="eastAsia" w:ascii="宋体" w:hAnsi="宋体" w:cs="宋体"/>
          <w:sz w:val="24"/>
          <w:szCs w:val="24"/>
        </w:rPr>
        <w:t>注：上述需求为本次采购的最低要求，供应商应提供满足或优于此需求的服务。</w:t>
      </w:r>
    </w:p>
    <w:p w14:paraId="14C9EEFD">
      <w:pPr>
        <w:widowControl/>
        <w:ind w:firstLine="480" w:firstLineChars="200"/>
        <w:jc w:val="left"/>
        <w:rPr>
          <w:b/>
          <w:bCs/>
          <w:sz w:val="24"/>
          <w:lang w:eastAsia="zh-TW"/>
        </w:rPr>
      </w:pPr>
    </w:p>
    <w:p w14:paraId="18E4EDC7">
      <w:pPr>
        <w:widowControl/>
        <w:ind w:firstLine="480" w:firstLineChars="200"/>
        <w:jc w:val="left"/>
        <w:rPr>
          <w:bCs/>
          <w:sz w:val="24"/>
        </w:rPr>
      </w:pPr>
    </w:p>
    <w:p w14:paraId="1D796A56">
      <w:pPr>
        <w:widowControl/>
        <w:ind w:firstLine="480" w:firstLineChars="200"/>
        <w:jc w:val="left"/>
        <w:rPr>
          <w:bCs/>
          <w:sz w:val="24"/>
        </w:rPr>
      </w:pPr>
    </w:p>
    <w:p w14:paraId="0597BB62">
      <w:pPr>
        <w:widowControl/>
        <w:jc w:val="left"/>
        <w:rPr>
          <w:rFonts w:ascii="宋体" w:hAnsi="宋体"/>
          <w:sz w:val="24"/>
        </w:rPr>
      </w:pPr>
    </w:p>
    <w:p w14:paraId="3EE7DC73">
      <w:pPr>
        <w:widowControl/>
        <w:jc w:val="left"/>
        <w:rPr>
          <w:sz w:val="24"/>
        </w:rPr>
      </w:pPr>
      <w:r>
        <w:rPr>
          <w:sz w:val="24"/>
        </w:rPr>
        <w:br w:type="page"/>
      </w:r>
    </w:p>
    <w:p w14:paraId="5493ECC3">
      <w:pPr>
        <w:autoSpaceDE w:val="0"/>
        <w:autoSpaceDN w:val="0"/>
        <w:adjustRightInd w:val="0"/>
        <w:spacing w:line="360" w:lineRule="auto"/>
        <w:jc w:val="center"/>
        <w:rPr>
          <w:sz w:val="24"/>
        </w:rPr>
      </w:pPr>
      <w:r>
        <w:rPr>
          <w:rFonts w:hint="eastAsia"/>
          <w:sz w:val="24"/>
        </w:rPr>
        <w:t>C． 合同条款</w:t>
      </w:r>
    </w:p>
    <w:p w14:paraId="160EAC86">
      <w:pPr>
        <w:tabs>
          <w:tab w:val="left" w:pos="412"/>
          <w:tab w:val="left" w:pos="618"/>
        </w:tabs>
        <w:spacing w:line="520" w:lineRule="exact"/>
        <w:jc w:val="center"/>
        <w:rPr>
          <w:b/>
          <w:sz w:val="30"/>
          <w:szCs w:val="30"/>
        </w:rPr>
      </w:pPr>
      <w:r>
        <w:rPr>
          <w:b/>
          <w:sz w:val="30"/>
          <w:szCs w:val="30"/>
        </w:rPr>
        <w:t>合同一般条款</w:t>
      </w:r>
    </w:p>
    <w:p w14:paraId="2DABC6EF">
      <w:pPr>
        <w:tabs>
          <w:tab w:val="left" w:pos="0"/>
          <w:tab w:val="left" w:pos="315"/>
        </w:tabs>
        <w:spacing w:line="520" w:lineRule="exact"/>
        <w:ind w:firstLine="480"/>
        <w:rPr>
          <w:sz w:val="24"/>
          <w:szCs w:val="24"/>
        </w:rPr>
      </w:pPr>
      <w:r>
        <w:rPr>
          <w:sz w:val="24"/>
          <w:szCs w:val="24"/>
        </w:rPr>
        <w:t xml:space="preserve">需方：  </w:t>
      </w:r>
    </w:p>
    <w:p w14:paraId="12ED2ABC">
      <w:pPr>
        <w:tabs>
          <w:tab w:val="left" w:pos="0"/>
          <w:tab w:val="left" w:pos="315"/>
        </w:tabs>
        <w:spacing w:line="520" w:lineRule="exact"/>
        <w:ind w:firstLine="480"/>
        <w:rPr>
          <w:sz w:val="24"/>
          <w:szCs w:val="24"/>
        </w:rPr>
      </w:pPr>
      <w:r>
        <w:rPr>
          <w:sz w:val="24"/>
          <w:szCs w:val="24"/>
        </w:rPr>
        <w:t xml:space="preserve">供方： </w:t>
      </w:r>
    </w:p>
    <w:p w14:paraId="615FA7D3">
      <w:pPr>
        <w:tabs>
          <w:tab w:val="left" w:pos="0"/>
          <w:tab w:val="left" w:pos="315"/>
        </w:tabs>
        <w:spacing w:line="520" w:lineRule="exact"/>
        <w:ind w:firstLine="480"/>
        <w:rPr>
          <w:sz w:val="24"/>
          <w:szCs w:val="24"/>
        </w:rPr>
      </w:pPr>
      <w:r>
        <w:rPr>
          <w:sz w:val="24"/>
          <w:szCs w:val="24"/>
        </w:rPr>
        <w:t>供、需双方根据   项目（项目编号：TGPC-201 - ）的政府采购结果和</w:t>
      </w:r>
      <w:r>
        <w:rPr>
          <w:rFonts w:hint="eastAsia"/>
          <w:sz w:val="24"/>
          <w:szCs w:val="24"/>
        </w:rPr>
        <w:t>单一来源采购文件</w:t>
      </w:r>
      <w:r>
        <w:rPr>
          <w:sz w:val="24"/>
          <w:szCs w:val="24"/>
        </w:rPr>
        <w:t>的要求，并经双方协商一致，达成  合同：</w:t>
      </w:r>
    </w:p>
    <w:p w14:paraId="53978A4C">
      <w:pPr>
        <w:pStyle w:val="93"/>
        <w:numPr>
          <w:ilvl w:val="0"/>
          <w:numId w:val="7"/>
        </w:numPr>
        <w:spacing w:line="480" w:lineRule="exact"/>
        <w:ind w:firstLineChars="0"/>
        <w:rPr>
          <w:sz w:val="24"/>
          <w:szCs w:val="24"/>
        </w:rPr>
      </w:pPr>
      <w:r>
        <w:rPr>
          <w:rFonts w:hint="eastAsia"/>
          <w:sz w:val="24"/>
          <w:szCs w:val="24"/>
        </w:rPr>
        <w:t>本合同为中小企业预留合同</w:t>
      </w:r>
    </w:p>
    <w:p w14:paraId="645BE6CD">
      <w:pPr>
        <w:pStyle w:val="93"/>
        <w:numPr>
          <w:ilvl w:val="0"/>
          <w:numId w:val="7"/>
        </w:numPr>
        <w:spacing w:line="480" w:lineRule="exact"/>
        <w:ind w:firstLineChars="0"/>
        <w:rPr>
          <w:sz w:val="24"/>
          <w:szCs w:val="24"/>
        </w:rPr>
      </w:pPr>
      <w:r>
        <w:rPr>
          <w:rFonts w:hint="eastAsia"/>
          <w:sz w:val="24"/>
          <w:szCs w:val="24"/>
        </w:rPr>
        <w:t>本合同非中小企业预留合同</w:t>
      </w:r>
    </w:p>
    <w:p w14:paraId="1201BF86">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14:paraId="6679ED80">
      <w:pPr>
        <w:tabs>
          <w:tab w:val="left" w:pos="1133"/>
        </w:tabs>
        <w:spacing w:line="520" w:lineRule="exact"/>
        <w:ind w:firstLine="480" w:firstLineChars="200"/>
        <w:rPr>
          <w:sz w:val="24"/>
          <w:szCs w:val="24"/>
        </w:rPr>
      </w:pPr>
      <w:r>
        <w:rPr>
          <w:sz w:val="24"/>
          <w:szCs w:val="24"/>
        </w:rPr>
        <w:t>一、采购内容：  （详见附件）</w:t>
      </w:r>
    </w:p>
    <w:p w14:paraId="038512FE">
      <w:pPr>
        <w:tabs>
          <w:tab w:val="left" w:pos="1133"/>
        </w:tabs>
        <w:spacing w:line="520" w:lineRule="exact"/>
        <w:ind w:firstLine="480" w:firstLineChars="200"/>
        <w:rPr>
          <w:sz w:val="24"/>
          <w:szCs w:val="24"/>
        </w:rPr>
      </w:pPr>
      <w:r>
        <w:rPr>
          <w:sz w:val="24"/>
          <w:szCs w:val="24"/>
        </w:rPr>
        <w:t xml:space="preserve">    合同总价款：人民币  元</w:t>
      </w:r>
    </w:p>
    <w:p w14:paraId="79965CE2">
      <w:pPr>
        <w:tabs>
          <w:tab w:val="left" w:pos="1133"/>
        </w:tabs>
        <w:spacing w:line="520" w:lineRule="exact"/>
        <w:ind w:firstLine="480" w:firstLineChars="200"/>
        <w:rPr>
          <w:sz w:val="24"/>
          <w:szCs w:val="24"/>
        </w:rPr>
      </w:pPr>
      <w:r>
        <w:rPr>
          <w:sz w:val="24"/>
          <w:szCs w:val="24"/>
        </w:rPr>
        <w:t xml:space="preserve">    大写：人民币  元整</w:t>
      </w:r>
    </w:p>
    <w:p w14:paraId="0180B844">
      <w:pPr>
        <w:tabs>
          <w:tab w:val="left" w:pos="360"/>
        </w:tabs>
        <w:spacing w:line="520" w:lineRule="exact"/>
        <w:ind w:firstLine="480" w:firstLineChars="200"/>
        <w:rPr>
          <w:sz w:val="24"/>
          <w:szCs w:val="24"/>
        </w:rPr>
      </w:pPr>
      <w:r>
        <w:rPr>
          <w:sz w:val="24"/>
          <w:szCs w:val="24"/>
        </w:rPr>
        <w:t>二、质量要求及对质量负责条件和期限：见附件。</w:t>
      </w:r>
    </w:p>
    <w:p w14:paraId="731CEECB">
      <w:pPr>
        <w:tabs>
          <w:tab w:val="left" w:pos="360"/>
        </w:tabs>
        <w:spacing w:line="520" w:lineRule="exact"/>
        <w:ind w:firstLine="480" w:firstLineChars="200"/>
        <w:rPr>
          <w:sz w:val="24"/>
          <w:szCs w:val="24"/>
        </w:rPr>
      </w:pPr>
      <w:r>
        <w:rPr>
          <w:sz w:val="24"/>
          <w:szCs w:val="24"/>
        </w:rPr>
        <w:t>三、供方所提供的服务必须具有合法手续及相关文件。如涉及知识产权则必须是自己拥有或合法使用的。</w:t>
      </w:r>
    </w:p>
    <w:p w14:paraId="5CEA096E">
      <w:pPr>
        <w:tabs>
          <w:tab w:val="left" w:pos="360"/>
        </w:tabs>
        <w:spacing w:line="520" w:lineRule="exact"/>
        <w:ind w:firstLine="480" w:firstLineChars="200"/>
        <w:rPr>
          <w:sz w:val="24"/>
          <w:szCs w:val="24"/>
        </w:rPr>
      </w:pPr>
      <w:r>
        <w:rPr>
          <w:sz w:val="24"/>
          <w:szCs w:val="24"/>
        </w:rPr>
        <w:t>四、</w:t>
      </w:r>
      <w:r>
        <w:rPr>
          <w:rFonts w:hint="eastAsia"/>
          <w:sz w:val="24"/>
          <w:szCs w:val="24"/>
        </w:rPr>
        <w:t>服务</w:t>
      </w:r>
      <w:r>
        <w:rPr>
          <w:sz w:val="24"/>
          <w:szCs w:val="24"/>
        </w:rPr>
        <w:t>时间、地点、方式：见附件。</w:t>
      </w:r>
    </w:p>
    <w:p w14:paraId="0F88A54C">
      <w:pPr>
        <w:tabs>
          <w:tab w:val="left" w:pos="360"/>
        </w:tabs>
        <w:spacing w:line="520" w:lineRule="exact"/>
        <w:ind w:firstLine="480" w:firstLineChars="200"/>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14:paraId="615F6160">
      <w:pPr>
        <w:tabs>
          <w:tab w:val="left" w:pos="360"/>
          <w:tab w:val="left" w:pos="721"/>
        </w:tabs>
        <w:spacing w:line="520" w:lineRule="exact"/>
        <w:rPr>
          <w:sz w:val="24"/>
          <w:szCs w:val="24"/>
        </w:rPr>
      </w:pPr>
      <w:r>
        <w:rPr>
          <w:sz w:val="24"/>
          <w:szCs w:val="24"/>
        </w:rPr>
        <w:t xml:space="preserve">    六、验收工作由需方负责对合同进行验收。</w:t>
      </w:r>
    </w:p>
    <w:p w14:paraId="4C8C2836">
      <w:pPr>
        <w:tabs>
          <w:tab w:val="left" w:pos="360"/>
        </w:tabs>
        <w:spacing w:line="520" w:lineRule="exact"/>
        <w:rPr>
          <w:sz w:val="24"/>
          <w:szCs w:val="24"/>
        </w:rPr>
      </w:pPr>
      <w:r>
        <w:rPr>
          <w:sz w:val="24"/>
          <w:szCs w:val="24"/>
        </w:rPr>
        <w:t xml:space="preserve">    七、货款支付方式：见附件。</w:t>
      </w:r>
    </w:p>
    <w:p w14:paraId="1028DFF4">
      <w:pPr>
        <w:tabs>
          <w:tab w:val="left" w:pos="0"/>
          <w:tab w:val="left" w:pos="721"/>
        </w:tabs>
        <w:spacing w:line="520" w:lineRule="exact"/>
        <w:ind w:firstLine="480" w:firstLineChars="200"/>
        <w:rPr>
          <w:sz w:val="24"/>
          <w:szCs w:val="24"/>
        </w:rPr>
      </w:pPr>
      <w:r>
        <w:rPr>
          <w:sz w:val="24"/>
          <w:szCs w:val="24"/>
        </w:rPr>
        <w:t>供方开户银行（汉字全称）：</w:t>
      </w:r>
      <w:r>
        <w:rPr>
          <w:sz w:val="24"/>
          <w:szCs w:val="24"/>
          <w:u w:val="single"/>
        </w:rPr>
        <w:t xml:space="preserve">                                        </w:t>
      </w:r>
      <w:r>
        <w:rPr>
          <w:sz w:val="24"/>
          <w:szCs w:val="24"/>
        </w:rPr>
        <w:t>，</w:t>
      </w:r>
    </w:p>
    <w:p w14:paraId="07BA0A1B">
      <w:pPr>
        <w:tabs>
          <w:tab w:val="left" w:pos="0"/>
          <w:tab w:val="left" w:pos="721"/>
        </w:tabs>
        <w:spacing w:line="520" w:lineRule="exact"/>
        <w:ind w:firstLine="513" w:firstLineChars="214"/>
        <w:rPr>
          <w:sz w:val="24"/>
          <w:szCs w:val="24"/>
        </w:rPr>
      </w:pPr>
      <w:r>
        <w:rPr>
          <w:sz w:val="24"/>
          <w:szCs w:val="24"/>
        </w:rPr>
        <w:t>行号（数字代码）：</w:t>
      </w:r>
      <w:r>
        <w:rPr>
          <w:sz w:val="24"/>
          <w:szCs w:val="24"/>
          <w:u w:val="single"/>
        </w:rPr>
        <w:t xml:space="preserve">                                                </w:t>
      </w:r>
      <w:r>
        <w:rPr>
          <w:sz w:val="24"/>
          <w:szCs w:val="24"/>
        </w:rPr>
        <w:t>，</w:t>
      </w:r>
    </w:p>
    <w:p w14:paraId="2701F370">
      <w:pPr>
        <w:tabs>
          <w:tab w:val="left" w:pos="0"/>
          <w:tab w:val="left" w:pos="721"/>
        </w:tabs>
        <w:spacing w:line="520" w:lineRule="exact"/>
        <w:ind w:firstLine="513" w:firstLineChars="214"/>
        <w:rPr>
          <w:sz w:val="24"/>
          <w:szCs w:val="24"/>
        </w:rPr>
      </w:pPr>
      <w:r>
        <w:rPr>
          <w:rFonts w:hint="eastAsia"/>
          <w:sz w:val="24"/>
          <w:szCs w:val="24"/>
        </w:rPr>
        <w:t>账</w:t>
      </w:r>
      <w:r>
        <w:rPr>
          <w:sz w:val="24"/>
          <w:szCs w:val="24"/>
        </w:rPr>
        <w:t xml:space="preserve">       号：</w:t>
      </w:r>
      <w:r>
        <w:rPr>
          <w:sz w:val="24"/>
          <w:szCs w:val="24"/>
          <w:u w:val="single"/>
        </w:rPr>
        <w:t xml:space="preserve">                                                   </w:t>
      </w:r>
      <w:r>
        <w:rPr>
          <w:szCs w:val="24"/>
        </w:rPr>
        <w:t>。</w:t>
      </w:r>
    </w:p>
    <w:p w14:paraId="1AC1E3D2">
      <w:pPr>
        <w:tabs>
          <w:tab w:val="left" w:pos="360"/>
        </w:tabs>
        <w:spacing w:line="520" w:lineRule="exact"/>
        <w:ind w:firstLine="480" w:firstLineChars="200"/>
        <w:rPr>
          <w:sz w:val="24"/>
          <w:szCs w:val="24"/>
        </w:rPr>
      </w:pPr>
      <w:r>
        <w:rPr>
          <w:rFonts w:hint="eastAsia"/>
          <w:sz w:val="24"/>
          <w:szCs w:val="24"/>
        </w:rPr>
        <w:t>八</w:t>
      </w:r>
      <w:r>
        <w:rPr>
          <w:sz w:val="24"/>
          <w:szCs w:val="24"/>
        </w:rPr>
        <w:t>、有关涉及本合同供方向天津市政府采购中心所提交的</w:t>
      </w:r>
      <w:r>
        <w:rPr>
          <w:rFonts w:hint="eastAsia"/>
          <w:sz w:val="24"/>
          <w:szCs w:val="24"/>
        </w:rPr>
        <w:t>响应</w:t>
      </w:r>
      <w:r>
        <w:rPr>
          <w:sz w:val="24"/>
          <w:szCs w:val="24"/>
        </w:rPr>
        <w:t>文件及有关澄清资料和服务承诺均视为本合同不可分割的部分，对供方具有约束力。</w:t>
      </w:r>
    </w:p>
    <w:p w14:paraId="36B0302C">
      <w:pPr>
        <w:tabs>
          <w:tab w:val="left" w:pos="0"/>
          <w:tab w:val="left" w:pos="315"/>
        </w:tabs>
        <w:spacing w:line="520" w:lineRule="exact"/>
        <w:ind w:firstLine="480" w:firstLineChars="200"/>
        <w:rPr>
          <w:sz w:val="24"/>
          <w:szCs w:val="24"/>
        </w:rPr>
      </w:pPr>
      <w:r>
        <w:rPr>
          <w:rFonts w:hint="eastAsia"/>
          <w:sz w:val="24"/>
          <w:szCs w:val="24"/>
        </w:rPr>
        <w:t>九</w:t>
      </w:r>
      <w:r>
        <w:rPr>
          <w:sz w:val="24"/>
          <w:szCs w:val="24"/>
        </w:rPr>
        <w:t>、本合同一式   份，需方留存   份，供方留存   份，均具同等效力，签字盖章后生效。</w:t>
      </w:r>
    </w:p>
    <w:tbl>
      <w:tblPr>
        <w:tblStyle w:val="34"/>
        <w:tblW w:w="0" w:type="auto"/>
        <w:tblInd w:w="0" w:type="dxa"/>
        <w:tblLayout w:type="autofit"/>
        <w:tblCellMar>
          <w:top w:w="0" w:type="dxa"/>
          <w:left w:w="108" w:type="dxa"/>
          <w:bottom w:w="0" w:type="dxa"/>
          <w:right w:w="108" w:type="dxa"/>
        </w:tblCellMar>
      </w:tblPr>
      <w:tblGrid>
        <w:gridCol w:w="4261"/>
        <w:gridCol w:w="4261"/>
      </w:tblGrid>
      <w:tr w14:paraId="35C5AF8C">
        <w:tblPrEx>
          <w:tblCellMar>
            <w:top w:w="0" w:type="dxa"/>
            <w:left w:w="108" w:type="dxa"/>
            <w:bottom w:w="0" w:type="dxa"/>
            <w:right w:w="108" w:type="dxa"/>
          </w:tblCellMar>
        </w:tblPrEx>
        <w:tc>
          <w:tcPr>
            <w:tcW w:w="4261" w:type="dxa"/>
          </w:tcPr>
          <w:p w14:paraId="379A3088">
            <w:pPr>
              <w:tabs>
                <w:tab w:val="left" w:pos="0"/>
                <w:tab w:val="left" w:pos="315"/>
              </w:tabs>
              <w:spacing w:line="520" w:lineRule="exact"/>
              <w:rPr>
                <w:sz w:val="24"/>
                <w:szCs w:val="24"/>
              </w:rPr>
            </w:pPr>
            <w:r>
              <w:rPr>
                <w:sz w:val="24"/>
                <w:szCs w:val="24"/>
              </w:rPr>
              <w:t xml:space="preserve">供方（公章）： </w:t>
            </w:r>
          </w:p>
        </w:tc>
        <w:tc>
          <w:tcPr>
            <w:tcW w:w="4261" w:type="dxa"/>
          </w:tcPr>
          <w:p w14:paraId="18EF3F1E">
            <w:pPr>
              <w:tabs>
                <w:tab w:val="left" w:pos="0"/>
                <w:tab w:val="left" w:pos="315"/>
              </w:tabs>
              <w:spacing w:line="520" w:lineRule="exact"/>
              <w:rPr>
                <w:sz w:val="24"/>
                <w:szCs w:val="24"/>
              </w:rPr>
            </w:pPr>
            <w:r>
              <w:rPr>
                <w:sz w:val="24"/>
                <w:szCs w:val="24"/>
              </w:rPr>
              <w:t xml:space="preserve">需方（公章）： </w:t>
            </w:r>
          </w:p>
        </w:tc>
      </w:tr>
      <w:tr w14:paraId="3C3FE1C9">
        <w:tblPrEx>
          <w:tblCellMar>
            <w:top w:w="0" w:type="dxa"/>
            <w:left w:w="108" w:type="dxa"/>
            <w:bottom w:w="0" w:type="dxa"/>
            <w:right w:w="108" w:type="dxa"/>
          </w:tblCellMar>
        </w:tblPrEx>
        <w:tc>
          <w:tcPr>
            <w:tcW w:w="4261" w:type="dxa"/>
          </w:tcPr>
          <w:p w14:paraId="4783A75C">
            <w:pPr>
              <w:tabs>
                <w:tab w:val="left" w:pos="0"/>
                <w:tab w:val="left" w:pos="315"/>
              </w:tabs>
              <w:spacing w:line="520" w:lineRule="exact"/>
              <w:rPr>
                <w:sz w:val="24"/>
                <w:szCs w:val="24"/>
              </w:rPr>
            </w:pPr>
            <w:r>
              <w:rPr>
                <w:sz w:val="24"/>
                <w:szCs w:val="24"/>
              </w:rPr>
              <w:t xml:space="preserve">地址：  </w:t>
            </w:r>
          </w:p>
        </w:tc>
        <w:tc>
          <w:tcPr>
            <w:tcW w:w="4261" w:type="dxa"/>
          </w:tcPr>
          <w:p w14:paraId="204103E4">
            <w:pPr>
              <w:tabs>
                <w:tab w:val="left" w:pos="0"/>
                <w:tab w:val="left" w:pos="315"/>
              </w:tabs>
              <w:spacing w:line="520" w:lineRule="exact"/>
              <w:rPr>
                <w:sz w:val="24"/>
                <w:szCs w:val="24"/>
              </w:rPr>
            </w:pPr>
            <w:r>
              <w:rPr>
                <w:sz w:val="24"/>
                <w:szCs w:val="24"/>
              </w:rPr>
              <w:t xml:space="preserve">地址： </w:t>
            </w:r>
          </w:p>
        </w:tc>
      </w:tr>
      <w:tr w14:paraId="10463B8C">
        <w:tblPrEx>
          <w:tblCellMar>
            <w:top w:w="0" w:type="dxa"/>
            <w:left w:w="108" w:type="dxa"/>
            <w:bottom w:w="0" w:type="dxa"/>
            <w:right w:w="108" w:type="dxa"/>
          </w:tblCellMar>
        </w:tblPrEx>
        <w:tc>
          <w:tcPr>
            <w:tcW w:w="4261" w:type="dxa"/>
          </w:tcPr>
          <w:p w14:paraId="1279F390">
            <w:pPr>
              <w:tabs>
                <w:tab w:val="left" w:pos="360"/>
              </w:tabs>
              <w:spacing w:line="520" w:lineRule="exact"/>
              <w:rPr>
                <w:sz w:val="24"/>
                <w:szCs w:val="24"/>
              </w:rPr>
            </w:pPr>
            <w:r>
              <w:rPr>
                <w:sz w:val="24"/>
                <w:szCs w:val="24"/>
              </w:rPr>
              <w:t xml:space="preserve">法定代表人： </w:t>
            </w:r>
          </w:p>
        </w:tc>
        <w:tc>
          <w:tcPr>
            <w:tcW w:w="4261" w:type="dxa"/>
          </w:tcPr>
          <w:p w14:paraId="07BD15E1">
            <w:pPr>
              <w:tabs>
                <w:tab w:val="left" w:pos="360"/>
              </w:tabs>
              <w:spacing w:line="520" w:lineRule="exact"/>
              <w:rPr>
                <w:sz w:val="24"/>
                <w:szCs w:val="24"/>
              </w:rPr>
            </w:pPr>
            <w:r>
              <w:rPr>
                <w:sz w:val="24"/>
                <w:szCs w:val="24"/>
              </w:rPr>
              <w:t xml:space="preserve">法定代表人： </w:t>
            </w:r>
          </w:p>
        </w:tc>
      </w:tr>
      <w:tr w14:paraId="7D5ACAE9">
        <w:tc>
          <w:tcPr>
            <w:tcW w:w="4261" w:type="dxa"/>
          </w:tcPr>
          <w:p w14:paraId="6D8425B9">
            <w:pPr>
              <w:tabs>
                <w:tab w:val="left" w:pos="360"/>
              </w:tabs>
              <w:spacing w:line="520" w:lineRule="exact"/>
              <w:rPr>
                <w:sz w:val="24"/>
                <w:szCs w:val="24"/>
              </w:rPr>
            </w:pPr>
            <w:r>
              <w:rPr>
                <w:sz w:val="24"/>
                <w:szCs w:val="24"/>
              </w:rPr>
              <w:t xml:space="preserve">委托代理人： </w:t>
            </w:r>
          </w:p>
        </w:tc>
        <w:tc>
          <w:tcPr>
            <w:tcW w:w="4261" w:type="dxa"/>
          </w:tcPr>
          <w:p w14:paraId="7C96CCE9">
            <w:pPr>
              <w:tabs>
                <w:tab w:val="left" w:pos="360"/>
              </w:tabs>
              <w:spacing w:line="520" w:lineRule="exact"/>
              <w:rPr>
                <w:sz w:val="24"/>
                <w:szCs w:val="24"/>
              </w:rPr>
            </w:pPr>
            <w:r>
              <w:rPr>
                <w:sz w:val="24"/>
                <w:szCs w:val="24"/>
              </w:rPr>
              <w:t xml:space="preserve">委托代理人： </w:t>
            </w:r>
          </w:p>
        </w:tc>
      </w:tr>
      <w:tr w14:paraId="69DA9A57">
        <w:tblPrEx>
          <w:tblCellMar>
            <w:top w:w="0" w:type="dxa"/>
            <w:left w:w="108" w:type="dxa"/>
            <w:bottom w:w="0" w:type="dxa"/>
            <w:right w:w="108" w:type="dxa"/>
          </w:tblCellMar>
        </w:tblPrEx>
        <w:tc>
          <w:tcPr>
            <w:tcW w:w="4261" w:type="dxa"/>
          </w:tcPr>
          <w:p w14:paraId="7E6D4FFD">
            <w:pPr>
              <w:tabs>
                <w:tab w:val="left" w:pos="360"/>
              </w:tabs>
              <w:spacing w:line="520" w:lineRule="exact"/>
              <w:rPr>
                <w:sz w:val="24"/>
                <w:szCs w:val="24"/>
              </w:rPr>
            </w:pPr>
            <w:r>
              <w:rPr>
                <w:sz w:val="24"/>
                <w:szCs w:val="24"/>
              </w:rPr>
              <w:t>电话：</w:t>
            </w:r>
          </w:p>
        </w:tc>
        <w:tc>
          <w:tcPr>
            <w:tcW w:w="4261" w:type="dxa"/>
          </w:tcPr>
          <w:p w14:paraId="31660AFC">
            <w:pPr>
              <w:tabs>
                <w:tab w:val="left" w:pos="360"/>
              </w:tabs>
              <w:spacing w:line="520" w:lineRule="exact"/>
              <w:rPr>
                <w:sz w:val="24"/>
                <w:szCs w:val="24"/>
              </w:rPr>
            </w:pPr>
            <w:r>
              <w:rPr>
                <w:sz w:val="24"/>
                <w:szCs w:val="24"/>
              </w:rPr>
              <w:t>电话：</w:t>
            </w:r>
          </w:p>
        </w:tc>
      </w:tr>
    </w:tbl>
    <w:p w14:paraId="41D44EFB">
      <w:pPr>
        <w:rPr>
          <w:sz w:val="24"/>
          <w:szCs w:val="24"/>
        </w:rPr>
      </w:pPr>
    </w:p>
    <w:p w14:paraId="31B9B0E3">
      <w:pPr>
        <w:rPr>
          <w:szCs w:val="24"/>
        </w:rPr>
      </w:pPr>
      <w:r>
        <w:rPr>
          <w:sz w:val="24"/>
          <w:szCs w:val="24"/>
        </w:rPr>
        <w:t>时间：20</w:t>
      </w:r>
      <w:r>
        <w:rPr>
          <w:rFonts w:hint="eastAsia"/>
          <w:sz w:val="24"/>
          <w:szCs w:val="24"/>
        </w:rPr>
        <w:t xml:space="preserve">  </w:t>
      </w:r>
      <w:r>
        <w:rPr>
          <w:sz w:val="24"/>
          <w:szCs w:val="24"/>
        </w:rPr>
        <w:t>年  月  日</w:t>
      </w:r>
    </w:p>
    <w:p w14:paraId="67592175">
      <w:pPr>
        <w:jc w:val="center"/>
        <w:rPr>
          <w:b/>
          <w:sz w:val="30"/>
          <w:szCs w:val="30"/>
        </w:rPr>
      </w:pPr>
      <w:r>
        <w:rPr>
          <w:b/>
          <w:sz w:val="30"/>
          <w:szCs w:val="30"/>
        </w:rPr>
        <w:br w:type="page"/>
      </w:r>
      <w:r>
        <w:rPr>
          <w:b/>
          <w:sz w:val="30"/>
          <w:szCs w:val="30"/>
        </w:rPr>
        <w:t>合同特殊条款</w:t>
      </w:r>
    </w:p>
    <w:p w14:paraId="4EE0D501">
      <w:pPr>
        <w:tabs>
          <w:tab w:val="left" w:pos="360"/>
        </w:tabs>
        <w:spacing w:line="520" w:lineRule="exact"/>
        <w:ind w:firstLine="410" w:firstLineChars="171"/>
        <w:rPr>
          <w:color w:val="000000"/>
          <w:sz w:val="24"/>
          <w:szCs w:val="24"/>
        </w:rPr>
      </w:pPr>
    </w:p>
    <w:p w14:paraId="1A8CB4BE">
      <w:pPr>
        <w:tabs>
          <w:tab w:val="left" w:pos="360"/>
        </w:tabs>
        <w:spacing w:line="520" w:lineRule="exact"/>
        <w:ind w:firstLine="410" w:firstLineChars="171"/>
        <w:rPr>
          <w:color w:val="000000"/>
          <w:sz w:val="24"/>
          <w:szCs w:val="24"/>
        </w:rPr>
      </w:pPr>
      <w:r>
        <w:rPr>
          <w:color w:val="000000"/>
          <w:sz w:val="24"/>
          <w:szCs w:val="24"/>
        </w:rPr>
        <w:t xml:space="preserve"> 合同特殊条款是合同一般条款的补充和修改。如果两者之间有抵触，应以特殊条款为准。</w:t>
      </w:r>
    </w:p>
    <w:p w14:paraId="475063D3">
      <w:pPr>
        <w:tabs>
          <w:tab w:val="left" w:pos="360"/>
        </w:tabs>
        <w:spacing w:line="520" w:lineRule="exact"/>
        <w:ind w:firstLine="410" w:firstLineChars="171"/>
        <w:rPr>
          <w:color w:val="000000"/>
          <w:sz w:val="24"/>
          <w:szCs w:val="24"/>
        </w:rPr>
      </w:pPr>
      <w:r>
        <w:rPr>
          <w:color w:val="000000"/>
          <w:sz w:val="24"/>
          <w:szCs w:val="24"/>
        </w:rPr>
        <w:t xml:space="preserve"> 合同特殊条款由</w:t>
      </w:r>
      <w:r>
        <w:rPr>
          <w:rFonts w:hint="eastAsia"/>
          <w:color w:val="000000"/>
          <w:sz w:val="24"/>
          <w:szCs w:val="24"/>
        </w:rPr>
        <w:t>供方</w:t>
      </w:r>
      <w:r>
        <w:rPr>
          <w:color w:val="000000"/>
          <w:sz w:val="24"/>
          <w:szCs w:val="24"/>
        </w:rPr>
        <w:t>和需方根据项目的具体情况协商拟订。</w:t>
      </w:r>
    </w:p>
    <w:p w14:paraId="70ADBE1A">
      <w:pPr>
        <w:tabs>
          <w:tab w:val="left" w:pos="360"/>
        </w:tabs>
        <w:spacing w:line="520" w:lineRule="exact"/>
        <w:ind w:firstLine="410" w:firstLineChars="171"/>
        <w:rPr>
          <w:sz w:val="24"/>
          <w:szCs w:val="24"/>
        </w:rPr>
      </w:pPr>
    </w:p>
    <w:p w14:paraId="39B33D2D">
      <w:pPr>
        <w:widowControl/>
        <w:jc w:val="left"/>
        <w:rPr>
          <w:rFonts w:ascii="宋体" w:hAnsi="宋体"/>
          <w:b/>
          <w:sz w:val="24"/>
          <w:szCs w:val="24"/>
        </w:rPr>
      </w:pPr>
      <w:r>
        <w:rPr>
          <w:rFonts w:ascii="宋体" w:hAnsi="宋体"/>
          <w:b/>
          <w:sz w:val="24"/>
          <w:szCs w:val="24"/>
        </w:rPr>
        <w:br w:type="page"/>
      </w:r>
    </w:p>
    <w:p w14:paraId="3D61D287">
      <w:pPr>
        <w:spacing w:line="360" w:lineRule="auto"/>
        <w:jc w:val="center"/>
        <w:rPr>
          <w:rFonts w:ascii="宋体" w:hAnsi="宋体"/>
          <w:b/>
          <w:sz w:val="24"/>
          <w:szCs w:val="24"/>
        </w:rPr>
      </w:pPr>
      <w:r>
        <w:rPr>
          <w:rFonts w:hint="eastAsia" w:ascii="宋体" w:hAnsi="宋体"/>
          <w:b/>
          <w:sz w:val="24"/>
          <w:szCs w:val="24"/>
        </w:rPr>
        <w:t>D.响应文件格式</w:t>
      </w:r>
    </w:p>
    <w:p w14:paraId="11FB21F4">
      <w:pPr>
        <w:autoSpaceDN w:val="0"/>
        <w:spacing w:line="360" w:lineRule="auto"/>
        <w:jc w:val="center"/>
        <w:rPr>
          <w:b/>
          <w:bCs/>
          <w:sz w:val="24"/>
        </w:rPr>
      </w:pPr>
    </w:p>
    <w:p w14:paraId="034B0162">
      <w:pPr>
        <w:autoSpaceDE w:val="0"/>
        <w:autoSpaceDN w:val="0"/>
        <w:adjustRightInd w:val="0"/>
        <w:spacing w:line="520" w:lineRule="exact"/>
      </w:pPr>
    </w:p>
    <w:p w14:paraId="68F0E103">
      <w:pPr>
        <w:autoSpaceDE w:val="0"/>
        <w:autoSpaceDN w:val="0"/>
        <w:adjustRightInd w:val="0"/>
        <w:spacing w:line="520" w:lineRule="exact"/>
        <w:rPr>
          <w:b/>
          <w:kern w:val="0"/>
          <w:sz w:val="24"/>
        </w:rPr>
      </w:pPr>
      <w:r>
        <w:drawing>
          <wp:anchor distT="0" distB="0" distL="114300" distR="114300" simplePos="0" relativeHeight="251661312"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1" name="图片 1" descr="说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03323DB9">
      <w:pPr>
        <w:autoSpaceDE w:val="0"/>
        <w:autoSpaceDN w:val="0"/>
        <w:adjustRightInd w:val="0"/>
        <w:spacing w:line="520" w:lineRule="exact"/>
        <w:rPr>
          <w:b/>
          <w:kern w:val="0"/>
          <w:sz w:val="24"/>
        </w:rPr>
      </w:pPr>
    </w:p>
    <w:p w14:paraId="65D99558">
      <w:pPr>
        <w:autoSpaceDE w:val="0"/>
        <w:autoSpaceDN w:val="0"/>
        <w:adjustRightInd w:val="0"/>
        <w:spacing w:line="520" w:lineRule="exact"/>
        <w:rPr>
          <w:b/>
          <w:kern w:val="0"/>
          <w:sz w:val="24"/>
        </w:rPr>
      </w:pPr>
    </w:p>
    <w:p w14:paraId="28498F55">
      <w:pPr>
        <w:autoSpaceDE w:val="0"/>
        <w:autoSpaceDN w:val="0"/>
        <w:adjustRightInd w:val="0"/>
        <w:jc w:val="center"/>
        <w:rPr>
          <w:kern w:val="0"/>
          <w:sz w:val="144"/>
          <w:szCs w:val="144"/>
        </w:rPr>
      </w:pPr>
      <w:r>
        <w:rPr>
          <w:rFonts w:hint="eastAsia"/>
          <w:sz w:val="160"/>
          <w:szCs w:val="84"/>
        </w:rPr>
        <w:t>响应文件</w:t>
      </w:r>
    </w:p>
    <w:p w14:paraId="5AD09132">
      <w:pPr>
        <w:autoSpaceDE w:val="0"/>
        <w:autoSpaceDN w:val="0"/>
        <w:adjustRightInd w:val="0"/>
        <w:spacing w:line="520" w:lineRule="exact"/>
        <w:jc w:val="center"/>
        <w:rPr>
          <w:b/>
          <w:kern w:val="0"/>
          <w:sz w:val="24"/>
        </w:rPr>
      </w:pPr>
      <w:r>
        <w:rPr>
          <w:rFonts w:eastAsia="楷体_GB2312"/>
          <w:b/>
          <w:color w:val="FF0000"/>
          <w:kern w:val="0"/>
          <w:sz w:val="36"/>
          <w:szCs w:val="36"/>
        </w:rPr>
        <w:t xml:space="preserve">（ </w:t>
      </w:r>
      <w:r>
        <w:rPr>
          <w:rFonts w:hint="eastAsia" w:eastAsia="楷体_GB2312"/>
          <w:b/>
          <w:color w:val="FF0000"/>
          <w:kern w:val="0"/>
          <w:sz w:val="36"/>
          <w:szCs w:val="36"/>
        </w:rPr>
        <w:t>加盖电子签章</w:t>
      </w:r>
      <w:r>
        <w:rPr>
          <w:rFonts w:eastAsia="楷体_GB2312"/>
          <w:b/>
          <w:color w:val="FF0000"/>
          <w:kern w:val="0"/>
          <w:sz w:val="36"/>
          <w:szCs w:val="36"/>
        </w:rPr>
        <w:t xml:space="preserve"> ）</w:t>
      </w:r>
    </w:p>
    <w:p w14:paraId="1C7321FE">
      <w:pPr>
        <w:autoSpaceDE w:val="0"/>
        <w:autoSpaceDN w:val="0"/>
        <w:adjustRightInd w:val="0"/>
        <w:spacing w:line="520" w:lineRule="exact"/>
        <w:jc w:val="center"/>
        <w:rPr>
          <w:b/>
          <w:kern w:val="0"/>
          <w:sz w:val="24"/>
        </w:rPr>
      </w:pPr>
    </w:p>
    <w:p w14:paraId="675A9BDC">
      <w:pPr>
        <w:spacing w:before="72" w:beforeLines="30" w:after="168" w:afterLines="70" w:line="540" w:lineRule="exact"/>
        <w:ind w:left="630" w:leftChars="300"/>
        <w:rPr>
          <w:b/>
          <w:sz w:val="34"/>
          <w:szCs w:val="34"/>
        </w:rPr>
      </w:pPr>
      <w:r>
        <w:rPr>
          <w:rFonts w:hint="eastAsia"/>
          <w:b/>
          <w:sz w:val="34"/>
          <w:szCs w:val="34"/>
        </w:rPr>
        <w:t>项 目 编 号：</w:t>
      </w:r>
    </w:p>
    <w:p w14:paraId="3BDD2F09">
      <w:pPr>
        <w:spacing w:before="72" w:beforeLines="30" w:after="168" w:afterLines="70" w:line="540" w:lineRule="exact"/>
        <w:ind w:left="2148" w:leftChars="300" w:hanging="1518" w:hangingChars="446"/>
        <w:rPr>
          <w:b/>
          <w:sz w:val="34"/>
          <w:szCs w:val="34"/>
        </w:rPr>
      </w:pPr>
      <w:r>
        <w:rPr>
          <w:rFonts w:hint="eastAsia"/>
          <w:b/>
          <w:sz w:val="34"/>
          <w:szCs w:val="34"/>
        </w:rPr>
        <w:t>项 目 名 称：</w:t>
      </w:r>
    </w:p>
    <w:p w14:paraId="4D4A575B">
      <w:pPr>
        <w:spacing w:before="72" w:beforeLines="30" w:after="168" w:afterLines="70" w:line="540" w:lineRule="exact"/>
        <w:ind w:left="2148" w:leftChars="300" w:hanging="1518" w:hangingChars="446"/>
        <w:rPr>
          <w:b/>
          <w:sz w:val="34"/>
          <w:szCs w:val="34"/>
        </w:rPr>
      </w:pPr>
      <w:r>
        <w:rPr>
          <w:rFonts w:hint="eastAsia"/>
          <w:b/>
          <w:sz w:val="34"/>
          <w:szCs w:val="34"/>
        </w:rPr>
        <w:t>所 投 包 号：</w:t>
      </w:r>
    </w:p>
    <w:p w14:paraId="4ACD6842">
      <w:pPr>
        <w:spacing w:before="72" w:beforeLines="30" w:after="168" w:afterLines="70" w:line="540" w:lineRule="exact"/>
        <w:ind w:left="630" w:leftChars="300"/>
        <w:rPr>
          <w:b/>
          <w:sz w:val="34"/>
          <w:szCs w:val="34"/>
        </w:rPr>
      </w:pPr>
      <w:r>
        <w:rPr>
          <w:rFonts w:hint="eastAsia"/>
          <w:b/>
          <w:sz w:val="34"/>
          <w:szCs w:val="34"/>
        </w:rPr>
        <w:t>供应商名称：</w:t>
      </w:r>
    </w:p>
    <w:p w14:paraId="333A9E0E">
      <w:pPr>
        <w:spacing w:before="72" w:beforeLines="30" w:after="168" w:afterLines="70" w:line="540" w:lineRule="exact"/>
        <w:ind w:left="630" w:leftChars="300"/>
        <w:rPr>
          <w:b/>
          <w:sz w:val="34"/>
          <w:szCs w:val="34"/>
        </w:rPr>
      </w:pPr>
      <w:r>
        <w:rPr>
          <w:rFonts w:hint="eastAsia"/>
          <w:b/>
          <w:sz w:val="34"/>
          <w:szCs w:val="34"/>
        </w:rPr>
        <w:t>法定代表人姓名：</w:t>
      </w:r>
    </w:p>
    <w:p w14:paraId="3B0EBEDF">
      <w:pPr>
        <w:spacing w:before="72" w:beforeLines="30" w:after="168" w:afterLines="70" w:line="540" w:lineRule="exact"/>
        <w:ind w:left="630" w:leftChars="300"/>
        <w:rPr>
          <w:b/>
          <w:sz w:val="34"/>
          <w:szCs w:val="34"/>
        </w:rPr>
      </w:pPr>
      <w:r>
        <w:rPr>
          <w:rFonts w:hint="eastAsia"/>
          <w:b/>
          <w:sz w:val="34"/>
          <w:szCs w:val="34"/>
        </w:rPr>
        <w:t>授权代表姓名：</w:t>
      </w:r>
    </w:p>
    <w:p w14:paraId="60CBEC3C">
      <w:pPr>
        <w:spacing w:before="72" w:beforeLines="30" w:after="168" w:afterLines="70" w:line="540" w:lineRule="exact"/>
        <w:ind w:left="630" w:leftChars="300"/>
        <w:rPr>
          <w:b/>
          <w:sz w:val="34"/>
          <w:szCs w:val="34"/>
        </w:rPr>
      </w:pPr>
    </w:p>
    <w:p w14:paraId="175FFED8">
      <w:pPr>
        <w:spacing w:before="72" w:beforeLines="30" w:after="168" w:afterLines="70" w:line="540" w:lineRule="exact"/>
        <w:ind w:left="630" w:leftChars="300"/>
        <w:rPr>
          <w:b/>
          <w:sz w:val="34"/>
          <w:szCs w:val="34"/>
        </w:rPr>
      </w:pPr>
      <w:r>
        <w:rPr>
          <w:rFonts w:hint="eastAsia"/>
          <w:b/>
          <w:sz w:val="34"/>
          <w:szCs w:val="34"/>
        </w:rPr>
        <w:t>递交日期：   年   月   日</w:t>
      </w:r>
    </w:p>
    <w:p w14:paraId="69592D51">
      <w:pPr>
        <w:spacing w:before="72" w:beforeLines="30" w:after="168" w:afterLines="70" w:line="540" w:lineRule="exact"/>
        <w:ind w:left="630" w:leftChars="300"/>
        <w:rPr>
          <w:b/>
          <w:bCs/>
          <w:sz w:val="24"/>
        </w:rPr>
      </w:pPr>
      <w:r>
        <w:rPr>
          <w:b/>
          <w:bCs/>
          <w:sz w:val="24"/>
        </w:rPr>
        <w:br w:type="page"/>
      </w:r>
    </w:p>
    <w:p w14:paraId="0E3F8B5A">
      <w:pPr>
        <w:autoSpaceDN w:val="0"/>
        <w:spacing w:line="360" w:lineRule="auto"/>
        <w:jc w:val="center"/>
        <w:rPr>
          <w:b/>
          <w:bCs/>
          <w:sz w:val="24"/>
        </w:rPr>
      </w:pPr>
      <w:r>
        <w:rPr>
          <w:rFonts w:hint="eastAsia"/>
          <w:b/>
          <w:bCs/>
          <w:sz w:val="24"/>
        </w:rPr>
        <w:t>响应文件总目录</w:t>
      </w:r>
    </w:p>
    <w:p w14:paraId="47237615">
      <w:pPr>
        <w:autoSpaceDN w:val="0"/>
        <w:spacing w:line="360" w:lineRule="auto"/>
        <w:jc w:val="center"/>
        <w:rPr>
          <w:b/>
          <w:bCs/>
          <w:sz w:val="24"/>
        </w:rPr>
      </w:pPr>
      <w:r>
        <w:rPr>
          <w:rFonts w:hint="eastAsia"/>
          <w:b/>
          <w:bCs/>
          <w:sz w:val="24"/>
        </w:rPr>
        <w:t>（供应商自行编制）</w:t>
      </w:r>
    </w:p>
    <w:p w14:paraId="5A1D0DC5">
      <w:pPr>
        <w:tabs>
          <w:tab w:val="left" w:pos="360"/>
        </w:tabs>
        <w:spacing w:line="560" w:lineRule="exact"/>
        <w:jc w:val="left"/>
        <w:rPr>
          <w:sz w:val="24"/>
        </w:rPr>
      </w:pPr>
    </w:p>
    <w:p w14:paraId="7483AF16">
      <w:pPr>
        <w:tabs>
          <w:tab w:val="left" w:pos="360"/>
        </w:tabs>
        <w:spacing w:line="560" w:lineRule="exact"/>
        <w:jc w:val="left"/>
        <w:rPr>
          <w:sz w:val="24"/>
        </w:rPr>
      </w:pPr>
    </w:p>
    <w:p w14:paraId="3D27DEC1">
      <w:pPr>
        <w:tabs>
          <w:tab w:val="left" w:pos="360"/>
        </w:tabs>
        <w:spacing w:line="560" w:lineRule="exact"/>
        <w:jc w:val="left"/>
        <w:rPr>
          <w:sz w:val="24"/>
        </w:rPr>
      </w:pPr>
    </w:p>
    <w:p w14:paraId="21B98C03">
      <w:pPr>
        <w:widowControl/>
        <w:jc w:val="left"/>
        <w:rPr>
          <w:sz w:val="24"/>
        </w:rPr>
      </w:pPr>
      <w:r>
        <w:rPr>
          <w:sz w:val="24"/>
        </w:rPr>
        <w:br w:type="page"/>
      </w:r>
    </w:p>
    <w:p w14:paraId="4999D9CB">
      <w:pPr>
        <w:tabs>
          <w:tab w:val="left" w:pos="360"/>
        </w:tabs>
        <w:spacing w:line="560" w:lineRule="exact"/>
        <w:jc w:val="left"/>
        <w:rPr>
          <w:b/>
          <w:sz w:val="24"/>
        </w:rPr>
      </w:pPr>
      <w:r>
        <w:rPr>
          <w:rFonts w:hint="eastAsia"/>
          <w:b/>
          <w:sz w:val="24"/>
        </w:rPr>
        <w:t>附件1</w:t>
      </w:r>
    </w:p>
    <w:p w14:paraId="7F082E69">
      <w:pPr>
        <w:tabs>
          <w:tab w:val="left" w:pos="360"/>
        </w:tabs>
        <w:spacing w:line="560" w:lineRule="exact"/>
        <w:jc w:val="left"/>
        <w:rPr>
          <w:b/>
          <w:sz w:val="24"/>
        </w:rPr>
      </w:pPr>
    </w:p>
    <w:p w14:paraId="458D9998">
      <w:pPr>
        <w:autoSpaceDN w:val="0"/>
        <w:spacing w:line="360" w:lineRule="auto"/>
        <w:jc w:val="center"/>
        <w:rPr>
          <w:b/>
          <w:bCs/>
          <w:sz w:val="24"/>
        </w:rPr>
      </w:pPr>
      <w:r>
        <w:rPr>
          <w:rFonts w:hint="eastAsia"/>
          <w:b/>
          <w:bCs/>
          <w:sz w:val="24"/>
        </w:rPr>
        <w:t>响应</w:t>
      </w:r>
      <w:r>
        <w:rPr>
          <w:b/>
          <w:bCs/>
          <w:sz w:val="24"/>
        </w:rPr>
        <w:t>书</w:t>
      </w:r>
    </w:p>
    <w:p w14:paraId="0B16D1D7">
      <w:pPr>
        <w:spacing w:line="360" w:lineRule="auto"/>
        <w:rPr>
          <w:sz w:val="24"/>
        </w:rPr>
      </w:pPr>
      <w:r>
        <w:rPr>
          <w:sz w:val="24"/>
        </w:rPr>
        <w:t>致：天津市政府采购中心</w:t>
      </w:r>
    </w:p>
    <w:p w14:paraId="4D796380">
      <w:pPr>
        <w:spacing w:line="360" w:lineRule="auto"/>
        <w:ind w:firstLine="480" w:firstLineChars="200"/>
        <w:rPr>
          <w:sz w:val="24"/>
        </w:rPr>
      </w:pPr>
      <w:r>
        <w:rPr>
          <w:sz w:val="24"/>
        </w:rPr>
        <w:t>根据贵方为天津市</w:t>
      </w:r>
      <w:r>
        <w:rPr>
          <w:rFonts w:hint="eastAsia"/>
          <w:sz w:val="24"/>
          <w:u w:val="single"/>
        </w:rPr>
        <w:t xml:space="preserve">                     </w:t>
      </w:r>
      <w:r>
        <w:rPr>
          <w:sz w:val="24"/>
        </w:rPr>
        <w:t>项目（项目编号：</w:t>
      </w:r>
      <w:r>
        <w:rPr>
          <w:rFonts w:hint="eastAsia"/>
          <w:sz w:val="24"/>
          <w:u w:val="single"/>
        </w:rPr>
        <w:t xml:space="preserve">               </w:t>
      </w:r>
      <w:r>
        <w:rPr>
          <w:sz w:val="24"/>
        </w:rPr>
        <w:t>）的邀请，签字代表</w:t>
      </w:r>
      <w:r>
        <w:rPr>
          <w:rFonts w:hint="eastAsia"/>
          <w:sz w:val="24"/>
          <w:u w:val="single"/>
        </w:rPr>
        <w:t xml:space="preserve">                         </w:t>
      </w:r>
      <w:r>
        <w:rPr>
          <w:sz w:val="24"/>
        </w:rPr>
        <w:t>（姓名/职务）经正式授权并代表</w:t>
      </w:r>
      <w:r>
        <w:rPr>
          <w:rFonts w:hint="eastAsia"/>
          <w:sz w:val="24"/>
        </w:rPr>
        <w:t>我公司</w:t>
      </w:r>
      <w:r>
        <w:rPr>
          <w:rFonts w:hint="eastAsia"/>
          <w:sz w:val="24"/>
          <w:u w:val="single"/>
        </w:rPr>
        <w:t xml:space="preserve">                </w:t>
      </w:r>
      <w:r>
        <w:rPr>
          <w:sz w:val="24"/>
        </w:rPr>
        <w:t>（</w:t>
      </w:r>
      <w:r>
        <w:rPr>
          <w:rFonts w:hint="eastAsia"/>
          <w:sz w:val="24"/>
        </w:rPr>
        <w:t>供应商</w:t>
      </w:r>
      <w:r>
        <w:rPr>
          <w:sz w:val="24"/>
        </w:rPr>
        <w:t>名称、地址）</w:t>
      </w:r>
      <w:r>
        <w:rPr>
          <w:rFonts w:hint="eastAsia"/>
          <w:sz w:val="24"/>
        </w:rPr>
        <w:t>提</w:t>
      </w:r>
      <w:r>
        <w:rPr>
          <w:sz w:val="24"/>
        </w:rPr>
        <w:t>交</w:t>
      </w:r>
      <w:r>
        <w:rPr>
          <w:rFonts w:hint="eastAsia"/>
          <w:sz w:val="24"/>
        </w:rPr>
        <w:t>网上应答及上传加盖电子签章的响应文件</w:t>
      </w:r>
      <w:r>
        <w:rPr>
          <w:sz w:val="24"/>
        </w:rPr>
        <w:t>。</w:t>
      </w:r>
    </w:p>
    <w:p w14:paraId="092EE0B9">
      <w:pPr>
        <w:spacing w:line="360" w:lineRule="auto"/>
        <w:ind w:firstLine="480" w:firstLineChars="200"/>
        <w:rPr>
          <w:sz w:val="24"/>
        </w:rPr>
      </w:pPr>
      <w:r>
        <w:rPr>
          <w:sz w:val="24"/>
        </w:rPr>
        <w:t>据此函，签字代表宣布同意如下：</w:t>
      </w:r>
    </w:p>
    <w:p w14:paraId="524E550A">
      <w:pPr>
        <w:spacing w:line="360" w:lineRule="auto"/>
        <w:ind w:firstLine="480" w:firstLineChars="200"/>
        <w:rPr>
          <w:sz w:val="24"/>
        </w:rPr>
      </w:pPr>
      <w:r>
        <w:rPr>
          <w:rFonts w:hint="eastAsia"/>
          <w:sz w:val="24"/>
        </w:rPr>
        <w:t>1. 所附报价表中规定的应提供和交付的总价为：</w:t>
      </w:r>
    </w:p>
    <w:p w14:paraId="6434FDF3">
      <w:pPr>
        <w:spacing w:line="360" w:lineRule="auto"/>
        <w:ind w:firstLine="480" w:firstLineChars="200"/>
        <w:jc w:val="left"/>
        <w:rPr>
          <w:sz w:val="24"/>
        </w:rPr>
      </w:pPr>
      <w:r>
        <w:rPr>
          <w:sz w:val="24"/>
        </w:rPr>
        <w:t>第一包，</w:t>
      </w:r>
      <w:r>
        <w:rPr>
          <w:sz w:val="24"/>
          <w:u w:val="single"/>
        </w:rPr>
        <w:t xml:space="preserve">      </w:t>
      </w:r>
      <w:r>
        <w:rPr>
          <w:sz w:val="24"/>
        </w:rPr>
        <w:t>元（</w:t>
      </w:r>
      <w:r>
        <w:rPr>
          <w:rFonts w:hint="eastAsia"/>
          <w:sz w:val="24"/>
        </w:rPr>
        <w:t>人民币</w:t>
      </w:r>
      <w:r>
        <w:rPr>
          <w:sz w:val="24"/>
        </w:rPr>
        <w:t>），大写</w:t>
      </w:r>
      <w:r>
        <w:rPr>
          <w:sz w:val="24"/>
          <w:u w:val="single"/>
        </w:rPr>
        <w:t xml:space="preserve">                   </w:t>
      </w:r>
      <w:r>
        <w:rPr>
          <w:sz w:val="24"/>
        </w:rPr>
        <w:t>（文字表述）。</w:t>
      </w:r>
    </w:p>
    <w:p w14:paraId="3425349D">
      <w:pPr>
        <w:spacing w:line="360" w:lineRule="auto"/>
        <w:ind w:firstLine="480" w:firstLineChars="200"/>
        <w:rPr>
          <w:sz w:val="24"/>
        </w:rPr>
      </w:pPr>
      <w:r>
        <w:rPr>
          <w:sz w:val="24"/>
        </w:rPr>
        <w:t>2.</w:t>
      </w:r>
      <w:r>
        <w:rPr>
          <w:rFonts w:hint="eastAsia"/>
          <w:sz w:val="24"/>
        </w:rPr>
        <w:t xml:space="preserve"> 我公司</w:t>
      </w:r>
      <w:r>
        <w:rPr>
          <w:sz w:val="24"/>
        </w:rPr>
        <w:t>将按</w:t>
      </w:r>
      <w:r>
        <w:rPr>
          <w:rFonts w:hint="eastAsia"/>
          <w:sz w:val="24"/>
        </w:rPr>
        <w:t>单一来源采购文件</w:t>
      </w:r>
      <w:r>
        <w:rPr>
          <w:sz w:val="24"/>
        </w:rPr>
        <w:t>的规定履行合同责任和义务。</w:t>
      </w:r>
    </w:p>
    <w:p w14:paraId="48D09319">
      <w:pPr>
        <w:spacing w:line="360" w:lineRule="auto"/>
        <w:ind w:firstLine="480" w:firstLineChars="200"/>
        <w:rPr>
          <w:sz w:val="24"/>
        </w:rPr>
      </w:pPr>
      <w:r>
        <w:rPr>
          <w:sz w:val="24"/>
        </w:rPr>
        <w:t>3.</w:t>
      </w:r>
      <w:r>
        <w:rPr>
          <w:rFonts w:hint="eastAsia"/>
          <w:sz w:val="24"/>
        </w:rPr>
        <w:t xml:space="preserve"> 我公司已详细审查全部单一来源采购文件，包括更正公告以及全部参考资料和所有附件。我们认为全部单一来源采购文件（包括更正公告以及全部参考资料和所有附件）公平公正，无倾向性和排他性，我们完全理解并同意放弃对这方面有不明及误解的权利。</w:t>
      </w:r>
    </w:p>
    <w:p w14:paraId="2EB7D33A">
      <w:pPr>
        <w:spacing w:line="360" w:lineRule="auto"/>
        <w:ind w:firstLine="480" w:firstLineChars="200"/>
        <w:rPr>
          <w:sz w:val="24"/>
        </w:rPr>
      </w:pPr>
      <w:r>
        <w:rPr>
          <w:sz w:val="24"/>
        </w:rPr>
        <w:t>4.</w:t>
      </w:r>
      <w:r>
        <w:rPr>
          <w:rFonts w:hint="eastAsia"/>
          <w:sz w:val="24"/>
        </w:rPr>
        <w:t xml:space="preserve"> 我公司的谈判有效期为响应文件开启之日起60天。</w:t>
      </w:r>
    </w:p>
    <w:p w14:paraId="075342FE">
      <w:pPr>
        <w:spacing w:line="360" w:lineRule="auto"/>
        <w:ind w:firstLine="480" w:firstLineChars="200"/>
        <w:rPr>
          <w:sz w:val="24"/>
        </w:rPr>
      </w:pPr>
      <w:r>
        <w:rPr>
          <w:rFonts w:hint="eastAsia"/>
          <w:sz w:val="24"/>
        </w:rPr>
        <w:t>5</w:t>
      </w:r>
      <w:r>
        <w:rPr>
          <w:sz w:val="24"/>
        </w:rPr>
        <w:t>.</w:t>
      </w:r>
      <w:r>
        <w:rPr>
          <w:rFonts w:hint="eastAsia"/>
          <w:sz w:val="24"/>
        </w:rPr>
        <w:t xml:space="preserve"> 我公司同意按照采购人、采购代理机构要求</w:t>
      </w:r>
      <w:r>
        <w:rPr>
          <w:sz w:val="24"/>
        </w:rPr>
        <w:t>提供的与有关的一切数据或资料</w:t>
      </w:r>
      <w:r>
        <w:rPr>
          <w:rFonts w:hint="eastAsia"/>
          <w:sz w:val="24"/>
        </w:rPr>
        <w:t>，并声明响应文件及所提供的一切资料均真实有效。由于我公司提供资料不实而造成的责任和后果由我公司自行承担。</w:t>
      </w:r>
    </w:p>
    <w:p w14:paraId="6E22152A">
      <w:pPr>
        <w:spacing w:line="360" w:lineRule="auto"/>
        <w:ind w:firstLine="480" w:firstLineChars="200"/>
        <w:rPr>
          <w:sz w:val="24"/>
        </w:rPr>
      </w:pPr>
      <w:r>
        <w:rPr>
          <w:rFonts w:hint="eastAsia"/>
          <w:sz w:val="24"/>
        </w:rPr>
        <w:t>6. 我公司保证所投产品来自合法的供货渠道，若成交，则有义务向采购人提供其需要的有效书面证明材料。如果提供非法渠道的商品，视为欺诈，并承担相关责任。</w:t>
      </w:r>
    </w:p>
    <w:p w14:paraId="4AC8C8FE">
      <w:pPr>
        <w:spacing w:line="360" w:lineRule="auto"/>
        <w:ind w:firstLine="480" w:firstLineChars="200"/>
        <w:rPr>
          <w:sz w:val="24"/>
        </w:rPr>
      </w:pPr>
      <w:r>
        <w:rPr>
          <w:rFonts w:hint="eastAsia"/>
          <w:sz w:val="24"/>
        </w:rPr>
        <w:t>7. 我公司已熟知贵中心关于本项目电子招的要求和规定。我公司完全响应本次招通过网上进行的方式，我方承诺数据以应答截止时间贵中心网络服务器数据库的记录为准，一切因网络通信或我方操作失误造成的应答数据错误或缺失均与贵中心无关，我方愿承担因此出现的任何风险和责任。</w:t>
      </w:r>
    </w:p>
    <w:p w14:paraId="359C8AA0">
      <w:pPr>
        <w:spacing w:line="360" w:lineRule="auto"/>
        <w:ind w:firstLine="480" w:firstLineChars="200"/>
        <w:rPr>
          <w:sz w:val="24"/>
        </w:rPr>
      </w:pPr>
      <w:r>
        <w:rPr>
          <w:rFonts w:hint="eastAsia"/>
          <w:sz w:val="24"/>
        </w:rPr>
        <w:t>8. 我公司承诺完全符合《中华人民共和国政府采购法》、《中华人民共和国政府采购法实施条例》等法律法规规定，并随时接受采购人、采购代理机构的检查验证。</w:t>
      </w:r>
      <w:r>
        <w:rPr>
          <w:sz w:val="24"/>
        </w:rPr>
        <w:t>在整个</w:t>
      </w:r>
      <w:r>
        <w:rPr>
          <w:rFonts w:hint="eastAsia"/>
          <w:sz w:val="24"/>
        </w:rPr>
        <w:t>谈判</w:t>
      </w:r>
      <w:r>
        <w:rPr>
          <w:sz w:val="24"/>
        </w:rPr>
        <w:t>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单一来源采购文件</w:t>
      </w:r>
      <w:r>
        <w:rPr>
          <w:rFonts w:hint="eastAsia"/>
          <w:sz w:val="24"/>
        </w:rPr>
        <w:t>的</w:t>
      </w:r>
      <w:r>
        <w:rPr>
          <w:sz w:val="24"/>
        </w:rPr>
        <w:t>规定给予</w:t>
      </w:r>
      <w:r>
        <w:rPr>
          <w:rFonts w:hint="eastAsia"/>
          <w:sz w:val="24"/>
        </w:rPr>
        <w:t>处罚</w:t>
      </w:r>
      <w:r>
        <w:rPr>
          <w:sz w:val="24"/>
        </w:rPr>
        <w:t>。</w:t>
      </w:r>
    </w:p>
    <w:p w14:paraId="5574FB97">
      <w:pPr>
        <w:spacing w:line="360" w:lineRule="auto"/>
        <w:ind w:firstLine="480" w:firstLineChars="200"/>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截止日前3年在经营活动中没有重大违法记录。</w:t>
      </w:r>
    </w:p>
    <w:p w14:paraId="5FC213A6">
      <w:pPr>
        <w:spacing w:line="360" w:lineRule="auto"/>
        <w:ind w:firstLine="480" w:firstLineChars="200"/>
        <w:rPr>
          <w:sz w:val="24"/>
        </w:rPr>
      </w:pPr>
      <w:r>
        <w:rPr>
          <w:rFonts w:hint="eastAsia"/>
          <w:sz w:val="24"/>
        </w:rPr>
        <w:t>10</w:t>
      </w:r>
      <w:r>
        <w:rPr>
          <w:sz w:val="24"/>
        </w:rPr>
        <w:t>.</w:t>
      </w:r>
      <w:r>
        <w:rPr>
          <w:rFonts w:hint="eastAsia"/>
          <w:sz w:val="24"/>
        </w:rPr>
        <w:t xml:space="preserve"> </w:t>
      </w:r>
      <w:r>
        <w:rPr>
          <w:sz w:val="24"/>
        </w:rPr>
        <w:t>我公司若</w:t>
      </w:r>
      <w:r>
        <w:rPr>
          <w:rFonts w:hint="eastAsia"/>
          <w:sz w:val="24"/>
        </w:rPr>
        <w:t>成交</w:t>
      </w:r>
      <w:r>
        <w:rPr>
          <w:sz w:val="24"/>
        </w:rPr>
        <w:t>，本承诺将成为合同不可分割的一部分，与合同具有同等的法律效力。</w:t>
      </w:r>
    </w:p>
    <w:p w14:paraId="4E47439A">
      <w:pPr>
        <w:spacing w:line="360" w:lineRule="auto"/>
        <w:ind w:firstLine="480" w:firstLineChars="200"/>
        <w:rPr>
          <w:sz w:val="24"/>
        </w:rPr>
      </w:pPr>
      <w:r>
        <w:rPr>
          <w:rFonts w:hint="eastAsia"/>
          <w:sz w:val="24"/>
        </w:rPr>
        <w:t>11. 如违反上述承诺，我公司无效且接受相关部门依法作出的处罚，并承担通过相关媒体予以公布的任何风险和责任。</w:t>
      </w:r>
    </w:p>
    <w:p w14:paraId="123AF80E">
      <w:pPr>
        <w:spacing w:line="360" w:lineRule="auto"/>
        <w:ind w:firstLine="480" w:firstLineChars="200"/>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14:paraId="0028DA9B">
      <w:pPr>
        <w:spacing w:line="360" w:lineRule="auto"/>
        <w:ind w:firstLine="480" w:firstLineChars="200"/>
        <w:rPr>
          <w:sz w:val="24"/>
        </w:rPr>
      </w:pPr>
      <w:r>
        <w:rPr>
          <w:rFonts w:hint="eastAsia"/>
          <w:sz w:val="24"/>
        </w:rPr>
        <w:t>纳税人识别号：</w:t>
      </w:r>
    </w:p>
    <w:p w14:paraId="5AA235B1">
      <w:pPr>
        <w:spacing w:line="360" w:lineRule="auto"/>
        <w:ind w:firstLine="480" w:firstLineChars="200"/>
        <w:rPr>
          <w:sz w:val="24"/>
        </w:rPr>
      </w:pPr>
      <w:r>
        <w:rPr>
          <w:rFonts w:hint="eastAsia"/>
          <w:sz w:val="24"/>
        </w:rPr>
        <w:t>地址、电话：</w:t>
      </w:r>
    </w:p>
    <w:p w14:paraId="5CA7FB9D">
      <w:pPr>
        <w:spacing w:line="360" w:lineRule="auto"/>
        <w:ind w:firstLine="480" w:firstLineChars="200"/>
        <w:rPr>
          <w:sz w:val="24"/>
        </w:rPr>
      </w:pPr>
      <w:r>
        <w:rPr>
          <w:rFonts w:hint="eastAsia"/>
          <w:sz w:val="24"/>
        </w:rPr>
        <w:t>开户行及账号：</w:t>
      </w:r>
    </w:p>
    <w:p w14:paraId="14DF89BD">
      <w:pPr>
        <w:spacing w:line="360" w:lineRule="auto"/>
        <w:ind w:firstLine="480" w:firstLineChars="200"/>
        <w:rPr>
          <w:sz w:val="24"/>
        </w:rPr>
      </w:pPr>
      <w:r>
        <w:rPr>
          <w:rFonts w:hint="eastAsia"/>
          <w:sz w:val="24"/>
        </w:rPr>
        <w:t>开具发票类型：□增值税专用发票         □增值税普通发票</w:t>
      </w:r>
    </w:p>
    <w:p w14:paraId="51C5DEF6">
      <w:pPr>
        <w:spacing w:line="360" w:lineRule="auto"/>
        <w:ind w:firstLine="480" w:firstLineChars="200"/>
        <w:rPr>
          <w:sz w:val="24"/>
        </w:rPr>
      </w:pPr>
      <w:r>
        <w:rPr>
          <w:rFonts w:hint="eastAsia"/>
          <w:sz w:val="24"/>
        </w:rPr>
        <w:t>13. 我公司选择招标代理服务费</w:t>
      </w:r>
      <w:r>
        <w:rPr>
          <w:sz w:val="24"/>
        </w:rPr>
        <w:t>发票领取方式（请自行选择以下任一方式并在相应</w:t>
      </w:r>
      <w:r>
        <w:rPr>
          <w:rFonts w:hint="eastAsia"/>
          <w:sz w:val="24"/>
        </w:rPr>
        <w:t>□里划“√”</w:t>
      </w:r>
      <w:r>
        <w:rPr>
          <w:sz w:val="24"/>
        </w:rPr>
        <w:t>）：</w:t>
      </w:r>
    </w:p>
    <w:p w14:paraId="00F2FEB8">
      <w:pPr>
        <w:spacing w:line="360" w:lineRule="auto"/>
        <w:ind w:firstLine="480" w:firstLineChars="200"/>
        <w:rPr>
          <w:b/>
          <w:sz w:val="24"/>
        </w:rPr>
      </w:pPr>
      <w:r>
        <w:rPr>
          <w:rFonts w:hint="eastAsia"/>
          <w:b/>
          <w:sz w:val="24"/>
        </w:rPr>
        <w:t>□</w:t>
      </w:r>
      <w:r>
        <w:rPr>
          <w:b/>
          <w:sz w:val="24"/>
        </w:rPr>
        <w:t>上门自取</w:t>
      </w:r>
    </w:p>
    <w:p w14:paraId="3877A322">
      <w:pPr>
        <w:spacing w:line="360" w:lineRule="auto"/>
        <w:ind w:firstLine="480" w:firstLineChars="200"/>
        <w:rPr>
          <w:sz w:val="24"/>
        </w:rPr>
      </w:pPr>
    </w:p>
    <w:p w14:paraId="18030DD4">
      <w:pPr>
        <w:spacing w:line="360" w:lineRule="auto"/>
        <w:ind w:firstLine="480" w:firstLineChars="200"/>
        <w:rPr>
          <w:b/>
          <w:sz w:val="24"/>
        </w:rPr>
      </w:pPr>
      <w:r>
        <w:rPr>
          <w:rFonts w:hint="eastAsia"/>
          <w:b/>
          <w:sz w:val="24"/>
        </w:rPr>
        <w:t>□</w:t>
      </w:r>
      <w:r>
        <w:rPr>
          <w:b/>
          <w:sz w:val="24"/>
        </w:rPr>
        <w:t>到付邮寄</w:t>
      </w:r>
    </w:p>
    <w:p w14:paraId="6BA41A31">
      <w:pPr>
        <w:spacing w:line="360" w:lineRule="auto"/>
        <w:ind w:firstLine="480" w:firstLineChars="200"/>
        <w:rPr>
          <w:sz w:val="24"/>
        </w:rPr>
      </w:pPr>
      <w:r>
        <w:rPr>
          <w:sz w:val="24"/>
        </w:rPr>
        <w:t>邮寄地址</w:t>
      </w:r>
      <w:r>
        <w:rPr>
          <w:rFonts w:hint="eastAsia"/>
          <w:sz w:val="24"/>
        </w:rPr>
        <w:t>、邮编</w:t>
      </w:r>
      <w:r>
        <w:rPr>
          <w:sz w:val="24"/>
        </w:rPr>
        <w:t>：</w:t>
      </w:r>
    </w:p>
    <w:p w14:paraId="73839FCE">
      <w:pPr>
        <w:spacing w:line="360" w:lineRule="auto"/>
        <w:ind w:firstLine="480" w:firstLineChars="200"/>
        <w:rPr>
          <w:sz w:val="24"/>
        </w:rPr>
      </w:pPr>
      <w:r>
        <w:rPr>
          <w:sz w:val="24"/>
        </w:rPr>
        <w:t>邮寄联系人、手机号码：</w:t>
      </w:r>
    </w:p>
    <w:p w14:paraId="3E84966F">
      <w:pPr>
        <w:spacing w:line="360" w:lineRule="auto"/>
        <w:ind w:firstLine="480" w:firstLineChars="200"/>
        <w:rPr>
          <w:sz w:val="24"/>
        </w:rPr>
      </w:pPr>
    </w:p>
    <w:p w14:paraId="0E313346">
      <w:pPr>
        <w:spacing w:line="360" w:lineRule="auto"/>
        <w:ind w:firstLine="480" w:firstLineChars="200"/>
        <w:rPr>
          <w:sz w:val="24"/>
        </w:rPr>
      </w:pPr>
    </w:p>
    <w:p w14:paraId="20A6962E">
      <w:pPr>
        <w:spacing w:line="360" w:lineRule="auto"/>
        <w:ind w:firstLine="4320" w:firstLineChars="1800"/>
        <w:rPr>
          <w:sz w:val="24"/>
        </w:rPr>
      </w:pPr>
      <w:r>
        <w:rPr>
          <w:rFonts w:hint="eastAsia"/>
          <w:sz w:val="24"/>
        </w:rPr>
        <w:t>供应商单位</w:t>
      </w:r>
      <w:r>
        <w:rPr>
          <w:sz w:val="24"/>
        </w:rPr>
        <w:t>名称：</w:t>
      </w:r>
    </w:p>
    <w:p w14:paraId="0AF2C01E">
      <w:pPr>
        <w:spacing w:line="360" w:lineRule="auto"/>
        <w:ind w:firstLine="4320" w:firstLineChars="1800"/>
        <w:rPr>
          <w:sz w:val="24"/>
        </w:rPr>
      </w:pPr>
    </w:p>
    <w:p w14:paraId="1F1A6F16">
      <w:pPr>
        <w:spacing w:line="360" w:lineRule="auto"/>
        <w:ind w:firstLine="4320" w:firstLineChars="1800"/>
        <w:rPr>
          <w:sz w:val="24"/>
        </w:rPr>
      </w:pPr>
      <w:r>
        <w:rPr>
          <w:sz w:val="24"/>
        </w:rPr>
        <w:t>日期：</w:t>
      </w:r>
      <w:r>
        <w:rPr>
          <w:rFonts w:hint="eastAsia"/>
          <w:sz w:val="24"/>
        </w:rPr>
        <w:t xml:space="preserve">     </w:t>
      </w:r>
      <w:r>
        <w:rPr>
          <w:sz w:val="24"/>
        </w:rPr>
        <w:t>年</w:t>
      </w:r>
      <w:r>
        <w:rPr>
          <w:rFonts w:hint="eastAsia"/>
          <w:sz w:val="24"/>
        </w:rPr>
        <w:t xml:space="preserve">    </w:t>
      </w:r>
      <w:r>
        <w:rPr>
          <w:sz w:val="24"/>
        </w:rPr>
        <w:t>月</w:t>
      </w:r>
      <w:r>
        <w:rPr>
          <w:rFonts w:hint="eastAsia"/>
          <w:sz w:val="24"/>
        </w:rPr>
        <w:t xml:space="preserve">    </w:t>
      </w:r>
      <w:r>
        <w:rPr>
          <w:sz w:val="24"/>
        </w:rPr>
        <w:t>日</w:t>
      </w:r>
    </w:p>
    <w:p w14:paraId="49EE631E">
      <w:pPr>
        <w:widowControl/>
        <w:jc w:val="left"/>
        <w:rPr>
          <w:rFonts w:ascii="宋体" w:hAnsi="宋体"/>
          <w:sz w:val="24"/>
          <w:szCs w:val="24"/>
        </w:rPr>
      </w:pPr>
      <w:r>
        <w:rPr>
          <w:rFonts w:ascii="宋体" w:hAnsi="宋体"/>
          <w:sz w:val="24"/>
          <w:szCs w:val="24"/>
        </w:rPr>
        <w:br w:type="page"/>
      </w:r>
    </w:p>
    <w:p w14:paraId="614F990A">
      <w:pPr>
        <w:spacing w:line="460" w:lineRule="exact"/>
        <w:rPr>
          <w:b/>
          <w:sz w:val="24"/>
        </w:rPr>
      </w:pPr>
      <w:r>
        <w:rPr>
          <w:b/>
          <w:sz w:val="24"/>
        </w:rPr>
        <w:t>附件2</w:t>
      </w:r>
    </w:p>
    <w:p w14:paraId="1C706B51">
      <w:pPr>
        <w:ind w:right="84"/>
        <w:jc w:val="center"/>
        <w:rPr>
          <w:b/>
          <w:sz w:val="24"/>
        </w:rPr>
      </w:pPr>
    </w:p>
    <w:p w14:paraId="52F4DC42">
      <w:pPr>
        <w:ind w:right="84"/>
        <w:jc w:val="center"/>
        <w:rPr>
          <w:b/>
          <w:sz w:val="24"/>
        </w:rPr>
      </w:pPr>
      <w:r>
        <w:rPr>
          <w:rFonts w:hint="eastAsia"/>
          <w:b/>
          <w:sz w:val="24"/>
        </w:rPr>
        <w:t>供应商资格声明函</w:t>
      </w:r>
    </w:p>
    <w:p w14:paraId="4570777E">
      <w:pPr>
        <w:spacing w:line="360" w:lineRule="auto"/>
        <w:ind w:firstLine="420"/>
        <w:jc w:val="center"/>
        <w:rPr>
          <w:b/>
          <w:sz w:val="24"/>
        </w:rPr>
      </w:pPr>
    </w:p>
    <w:p w14:paraId="4960D99F">
      <w:pPr>
        <w:spacing w:line="360" w:lineRule="auto"/>
        <w:rPr>
          <w:sz w:val="24"/>
        </w:rPr>
      </w:pPr>
      <w:r>
        <w:rPr>
          <w:rFonts w:hint="eastAsia"/>
          <w:sz w:val="24"/>
        </w:rPr>
        <w:t>天津市政府采购中心：</w:t>
      </w:r>
    </w:p>
    <w:p w14:paraId="5D52EAFB">
      <w:pPr>
        <w:spacing w:line="360" w:lineRule="auto"/>
        <w:ind w:firstLine="480" w:firstLineChars="200"/>
        <w:rPr>
          <w:sz w:val="24"/>
        </w:rPr>
      </w:pPr>
      <w:r>
        <w:rPr>
          <w:rFonts w:hint="eastAsia"/>
          <w:sz w:val="24"/>
        </w:rPr>
        <w:t>我单位自愿参与本项目的政府采购活动，郑重承诺如下：</w:t>
      </w:r>
    </w:p>
    <w:p w14:paraId="03FAB26C">
      <w:pPr>
        <w:spacing w:line="360" w:lineRule="auto"/>
        <w:ind w:firstLine="480" w:firstLineChars="200"/>
        <w:rPr>
          <w:sz w:val="24"/>
        </w:rPr>
      </w:pPr>
      <w:r>
        <w:rPr>
          <w:rFonts w:hint="eastAsia"/>
          <w:sz w:val="24"/>
        </w:rPr>
        <w:t>（一）我单位具有良好的商业信誉和健全的财务会计制度；</w:t>
      </w:r>
    </w:p>
    <w:p w14:paraId="287F0D48">
      <w:pPr>
        <w:spacing w:line="360" w:lineRule="auto"/>
        <w:ind w:firstLine="480" w:firstLineChars="200"/>
        <w:rPr>
          <w:sz w:val="24"/>
        </w:rPr>
      </w:pPr>
      <w:r>
        <w:rPr>
          <w:rFonts w:hint="eastAsia"/>
          <w:sz w:val="24"/>
        </w:rPr>
        <w:t>（二）我单位依法缴纳税收和社会保障资金；</w:t>
      </w:r>
    </w:p>
    <w:p w14:paraId="2B837B31">
      <w:pPr>
        <w:spacing w:line="360" w:lineRule="auto"/>
        <w:ind w:firstLine="480" w:firstLineChars="200"/>
        <w:rPr>
          <w:sz w:val="24"/>
        </w:rPr>
      </w:pPr>
      <w:r>
        <w:rPr>
          <w:rFonts w:hint="eastAsia"/>
          <w:sz w:val="24"/>
        </w:rPr>
        <w:t>（三）我单位具备履行合同所必需的设备和专业技术能力；</w:t>
      </w:r>
    </w:p>
    <w:p w14:paraId="07D1BF1D">
      <w:pPr>
        <w:spacing w:line="360" w:lineRule="auto"/>
        <w:ind w:firstLine="480" w:firstLineChars="200"/>
        <w:rPr>
          <w:sz w:val="24"/>
        </w:rPr>
      </w:pPr>
      <w:r>
        <w:rPr>
          <w:rFonts w:hint="eastAsia"/>
          <w:sz w:val="24"/>
        </w:rPr>
        <w:t>（四）参加政府采购活动前3年我单位在经营活动中没有重大违法记录；</w:t>
      </w:r>
    </w:p>
    <w:p w14:paraId="1CDF2432">
      <w:pPr>
        <w:spacing w:line="360" w:lineRule="auto"/>
        <w:ind w:firstLine="480" w:firstLineChars="200"/>
        <w:rPr>
          <w:sz w:val="24"/>
        </w:rPr>
      </w:pPr>
    </w:p>
    <w:p w14:paraId="1E1231DE">
      <w:pPr>
        <w:spacing w:line="360" w:lineRule="auto"/>
        <w:ind w:firstLine="480" w:firstLineChars="200"/>
        <w:rPr>
          <w:sz w:val="24"/>
        </w:rPr>
      </w:pPr>
    </w:p>
    <w:p w14:paraId="5D096861">
      <w:pPr>
        <w:spacing w:line="360" w:lineRule="auto"/>
        <w:ind w:firstLine="480" w:firstLineChars="200"/>
        <w:rPr>
          <w:sz w:val="24"/>
        </w:rPr>
      </w:pPr>
      <w:r>
        <w:rPr>
          <w:rFonts w:hint="eastAsia"/>
          <w:sz w:val="24"/>
        </w:rPr>
        <w:t>上述声明真实有效，否则我单位承担全部责任和不利后果。</w:t>
      </w:r>
    </w:p>
    <w:p w14:paraId="6C87516E">
      <w:pPr>
        <w:spacing w:line="360" w:lineRule="auto"/>
        <w:ind w:firstLine="480" w:firstLineChars="200"/>
        <w:rPr>
          <w:sz w:val="24"/>
        </w:rPr>
      </w:pPr>
    </w:p>
    <w:p w14:paraId="67226D9D">
      <w:pPr>
        <w:spacing w:line="360" w:lineRule="auto"/>
        <w:ind w:firstLine="240" w:firstLineChars="100"/>
        <w:rPr>
          <w:sz w:val="24"/>
        </w:rPr>
      </w:pPr>
      <w:r>
        <w:rPr>
          <w:sz w:val="24"/>
        </w:rPr>
        <w:t>投标人名称：</w:t>
      </w:r>
    </w:p>
    <w:p w14:paraId="5AB37BBA">
      <w:pPr>
        <w:spacing w:line="360" w:lineRule="auto"/>
        <w:ind w:firstLine="240" w:firstLineChars="100"/>
        <w:rPr>
          <w:sz w:val="24"/>
        </w:rPr>
      </w:pPr>
    </w:p>
    <w:p w14:paraId="3E97F03D">
      <w:pPr>
        <w:spacing w:line="360" w:lineRule="auto"/>
        <w:ind w:firstLine="240" w:firstLineChars="100"/>
        <w:rPr>
          <w:sz w:val="24"/>
        </w:rPr>
      </w:pPr>
      <w:r>
        <w:rPr>
          <w:sz w:val="24"/>
        </w:rPr>
        <w:t xml:space="preserve">日期：  </w:t>
      </w:r>
    </w:p>
    <w:p w14:paraId="7FAE691B">
      <w:pPr>
        <w:spacing w:line="460" w:lineRule="exact"/>
        <w:rPr>
          <w:b/>
          <w:sz w:val="24"/>
        </w:rPr>
      </w:pPr>
    </w:p>
    <w:p w14:paraId="38CB00CC">
      <w:pPr>
        <w:spacing w:line="460" w:lineRule="exact"/>
        <w:rPr>
          <w:b/>
          <w:sz w:val="24"/>
        </w:rPr>
      </w:pPr>
    </w:p>
    <w:p w14:paraId="32B4CE56">
      <w:pPr>
        <w:spacing w:line="460" w:lineRule="exact"/>
        <w:rPr>
          <w:b/>
          <w:sz w:val="24"/>
        </w:rPr>
      </w:pPr>
    </w:p>
    <w:p w14:paraId="3B87CB3E">
      <w:pPr>
        <w:spacing w:line="460" w:lineRule="exact"/>
        <w:rPr>
          <w:b/>
          <w:sz w:val="24"/>
        </w:rPr>
      </w:pPr>
    </w:p>
    <w:p w14:paraId="1F2D40A9">
      <w:pPr>
        <w:spacing w:line="460" w:lineRule="exact"/>
        <w:rPr>
          <w:b/>
          <w:sz w:val="24"/>
        </w:rPr>
      </w:pPr>
    </w:p>
    <w:p w14:paraId="7D7A3844">
      <w:pPr>
        <w:spacing w:line="460" w:lineRule="exact"/>
        <w:rPr>
          <w:b/>
          <w:sz w:val="24"/>
        </w:rPr>
      </w:pPr>
    </w:p>
    <w:p w14:paraId="67A556F3">
      <w:pPr>
        <w:widowControl/>
        <w:jc w:val="left"/>
        <w:rPr>
          <w:b/>
          <w:bCs/>
          <w:sz w:val="24"/>
        </w:rPr>
      </w:pPr>
      <w:r>
        <w:rPr>
          <w:b/>
          <w:bCs/>
          <w:sz w:val="24"/>
        </w:rPr>
        <w:br w:type="page"/>
      </w:r>
    </w:p>
    <w:p w14:paraId="75E79EDC">
      <w:pPr>
        <w:spacing w:line="460" w:lineRule="exact"/>
        <w:rPr>
          <w:b/>
          <w:sz w:val="24"/>
        </w:rPr>
      </w:pPr>
      <w:r>
        <w:rPr>
          <w:rFonts w:hint="eastAsia"/>
          <w:b/>
          <w:bCs/>
          <w:sz w:val="24"/>
        </w:rPr>
        <w:t>附件2-1：单一来源采购文件第一部分供应商资格要求的证件</w:t>
      </w:r>
    </w:p>
    <w:p w14:paraId="104CCCF4">
      <w:pPr>
        <w:spacing w:line="620" w:lineRule="exact"/>
        <w:rPr>
          <w:sz w:val="24"/>
        </w:rPr>
      </w:pPr>
    </w:p>
    <w:p w14:paraId="1761CB41">
      <w:pPr>
        <w:widowControl/>
        <w:jc w:val="left"/>
        <w:rPr>
          <w:rFonts w:ascii="宋体" w:hAnsi="宋体"/>
          <w:sz w:val="24"/>
          <w:szCs w:val="24"/>
        </w:rPr>
      </w:pPr>
      <w:r>
        <w:rPr>
          <w:rFonts w:ascii="宋体" w:hAnsi="宋体"/>
          <w:sz w:val="24"/>
          <w:szCs w:val="24"/>
        </w:rPr>
        <w:br w:type="page"/>
      </w:r>
    </w:p>
    <w:p w14:paraId="0D9C1D1E">
      <w:pPr>
        <w:tabs>
          <w:tab w:val="left" w:pos="360"/>
        </w:tabs>
        <w:spacing w:line="560" w:lineRule="exact"/>
        <w:jc w:val="left"/>
        <w:rPr>
          <w:b/>
          <w:sz w:val="24"/>
        </w:rPr>
      </w:pPr>
      <w:r>
        <w:rPr>
          <w:b/>
          <w:sz w:val="24"/>
        </w:rPr>
        <w:t>附件</w:t>
      </w:r>
      <w:r>
        <w:rPr>
          <w:rFonts w:hint="eastAsia"/>
          <w:b/>
          <w:sz w:val="24"/>
        </w:rPr>
        <w:t>3</w:t>
      </w:r>
    </w:p>
    <w:p w14:paraId="74327FB0">
      <w:pPr>
        <w:autoSpaceDN w:val="0"/>
        <w:spacing w:line="360" w:lineRule="auto"/>
        <w:jc w:val="center"/>
        <w:rPr>
          <w:rFonts w:ascii="方正小标宋简体" w:eastAsia="方正小标宋简体"/>
          <w:bCs/>
          <w:sz w:val="40"/>
        </w:rPr>
      </w:pPr>
      <w:r>
        <w:rPr>
          <w:rFonts w:hint="eastAsia" w:ascii="方正小标宋简体" w:eastAsia="方正小标宋简体"/>
          <w:bCs/>
          <w:sz w:val="40"/>
        </w:rPr>
        <w:t>授权代表授权书</w:t>
      </w:r>
    </w:p>
    <w:p w14:paraId="7505C057">
      <w:pPr>
        <w:spacing w:line="360" w:lineRule="auto"/>
        <w:rPr>
          <w:sz w:val="24"/>
          <w:szCs w:val="21"/>
        </w:rPr>
      </w:pPr>
    </w:p>
    <w:p w14:paraId="6C1E90B8">
      <w:pPr>
        <w:spacing w:line="600" w:lineRule="exact"/>
        <w:rPr>
          <w:rFonts w:ascii="仿宋_GB2312" w:eastAsia="仿宋_GB2312"/>
          <w:sz w:val="30"/>
          <w:szCs w:val="30"/>
        </w:rPr>
      </w:pPr>
      <w:r>
        <w:rPr>
          <w:rFonts w:hint="eastAsia" w:ascii="仿宋_GB2312" w:eastAsia="仿宋_GB2312"/>
          <w:sz w:val="30"/>
          <w:szCs w:val="30"/>
        </w:rPr>
        <w:t>致：天津市政府采购中心</w:t>
      </w:r>
    </w:p>
    <w:p w14:paraId="168D1D11">
      <w:pPr>
        <w:snapToGrid w:val="0"/>
        <w:spacing w:line="600" w:lineRule="exact"/>
        <w:ind w:firstLine="600" w:firstLineChars="200"/>
        <w:rPr>
          <w:rFonts w:ascii="仿宋_GB2312" w:eastAsia="仿宋_GB2312"/>
          <w:sz w:val="30"/>
          <w:szCs w:val="30"/>
        </w:rPr>
      </w:pPr>
      <w:r>
        <w:rPr>
          <w:rFonts w:hint="eastAsia" w:ascii="仿宋_GB2312" w:eastAsia="仿宋_GB2312"/>
          <w:sz w:val="30"/>
          <w:szCs w:val="30"/>
        </w:rPr>
        <w:t>我单位</w:t>
      </w:r>
      <w:r>
        <w:rPr>
          <w:rFonts w:hint="eastAsia" w:ascii="仿宋_GB2312" w:eastAsia="仿宋_GB2312"/>
          <w:sz w:val="30"/>
          <w:szCs w:val="30"/>
          <w:u w:val="single"/>
        </w:rPr>
        <w:t xml:space="preserve"> （单位</w:t>
      </w:r>
      <w:r>
        <w:rPr>
          <w:rFonts w:ascii="仿宋_GB2312" w:eastAsia="仿宋_GB2312"/>
          <w:sz w:val="30"/>
          <w:szCs w:val="30"/>
          <w:u w:val="single"/>
        </w:rPr>
        <w:t>名称</w:t>
      </w:r>
      <w:r>
        <w:rPr>
          <w:rFonts w:hint="eastAsia" w:ascii="仿宋_GB2312" w:eastAsia="仿宋_GB2312"/>
          <w:sz w:val="30"/>
          <w:szCs w:val="30"/>
          <w:u w:val="single"/>
        </w:rPr>
        <w:t xml:space="preserve">）  </w:t>
      </w:r>
      <w:r>
        <w:rPr>
          <w:rFonts w:hint="eastAsia" w:ascii="仿宋_GB2312" w:eastAsia="仿宋_GB2312"/>
          <w:sz w:val="30"/>
          <w:szCs w:val="30"/>
        </w:rPr>
        <w:t>授权</w:t>
      </w:r>
      <w:r>
        <w:rPr>
          <w:rFonts w:hint="eastAsia" w:ascii="仿宋_GB2312" w:eastAsia="仿宋_GB2312"/>
          <w:sz w:val="30"/>
          <w:szCs w:val="30"/>
          <w:u w:val="single"/>
        </w:rPr>
        <w:t xml:space="preserve">（人员姓名） </w:t>
      </w:r>
      <w:r>
        <w:rPr>
          <w:rFonts w:hint="eastAsia" w:ascii="仿宋_GB2312" w:eastAsia="仿宋_GB2312"/>
          <w:sz w:val="30"/>
          <w:szCs w:val="30"/>
        </w:rPr>
        <w:t>（身份证号码：</w:t>
      </w:r>
      <w:r>
        <w:rPr>
          <w:rFonts w:ascii="仿宋_GB2312" w:eastAsia="仿宋_GB2312"/>
          <w:sz w:val="30"/>
          <w:szCs w:val="30"/>
          <w:u w:val="single"/>
        </w:rPr>
        <w:t xml:space="preserve">                 </w:t>
      </w:r>
      <w:r>
        <w:rPr>
          <w:rFonts w:hint="eastAsia" w:ascii="仿宋_GB2312" w:eastAsia="仿宋_GB2312"/>
          <w:sz w:val="30"/>
          <w:szCs w:val="30"/>
        </w:rPr>
        <w:t>，</w:t>
      </w:r>
      <w:r>
        <w:rPr>
          <w:rFonts w:hint="eastAsia" w:ascii="仿宋_GB2312" w:eastAsia="仿宋_GB2312"/>
          <w:b/>
          <w:sz w:val="30"/>
          <w:szCs w:val="30"/>
        </w:rPr>
        <w:t>本月/上月社保缴纳单位</w:t>
      </w:r>
      <w:r>
        <w:rPr>
          <w:rFonts w:hint="eastAsia" w:ascii="仿宋_GB2312" w:eastAsia="仿宋_GB2312"/>
          <w:bCs/>
          <w:sz w:val="30"/>
          <w:szCs w:val="30"/>
        </w:rPr>
        <w:t>(本月尚未缴纳社保的，则填写上月社保缴纳单位)</w:t>
      </w:r>
      <w:r>
        <w:rPr>
          <w:rFonts w:hint="eastAsia" w:ascii="仿宋_GB2312" w:eastAsia="仿宋_GB2312"/>
          <w:b/>
          <w:sz w:val="30"/>
          <w:szCs w:val="30"/>
        </w:rPr>
        <w:t>：</w:t>
      </w:r>
      <w:r>
        <w:rPr>
          <w:rFonts w:hint="eastAsia" w:ascii="仿宋_GB2312" w:eastAsia="仿宋_GB2312"/>
          <w:sz w:val="30"/>
          <w:szCs w:val="30"/>
          <w:u w:val="single"/>
        </w:rPr>
        <w:t xml:space="preserve">      </w:t>
      </w:r>
      <w:r>
        <w:rPr>
          <w:rFonts w:ascii="仿宋_GB2312" w:eastAsia="仿宋_GB2312"/>
          <w:sz w:val="30"/>
          <w:szCs w:val="30"/>
          <w:u w:val="single"/>
        </w:rPr>
        <w:t xml:space="preserve"> </w:t>
      </w:r>
      <w:r>
        <w:rPr>
          <w:rFonts w:hint="eastAsia" w:ascii="仿宋_GB2312" w:eastAsia="仿宋_GB2312"/>
          <w:sz w:val="30"/>
          <w:szCs w:val="30"/>
          <w:u w:val="single"/>
        </w:rPr>
        <w:t xml:space="preserve">      </w:t>
      </w:r>
      <w:r>
        <w:rPr>
          <w:rFonts w:ascii="仿宋_GB2312" w:eastAsia="仿宋_GB2312"/>
          <w:sz w:val="30"/>
          <w:szCs w:val="30"/>
          <w:u w:val="single"/>
        </w:rPr>
        <w:t xml:space="preserve">   </w:t>
      </w:r>
      <w:r>
        <w:rPr>
          <w:rFonts w:hint="eastAsia" w:ascii="仿宋_GB2312" w:eastAsia="仿宋_GB2312"/>
          <w:sz w:val="30"/>
          <w:szCs w:val="30"/>
        </w:rPr>
        <w:t>，联系电话：</w:t>
      </w:r>
      <w:r>
        <w:rPr>
          <w:rFonts w:hint="eastAsia" w:ascii="仿宋_GB2312" w:eastAsia="仿宋_GB2312"/>
          <w:sz w:val="30"/>
          <w:szCs w:val="30"/>
          <w:u w:val="single"/>
        </w:rPr>
        <w:t xml:space="preserve">         </w:t>
      </w:r>
      <w:r>
        <w:rPr>
          <w:rFonts w:ascii="仿宋_GB2312" w:eastAsia="仿宋_GB2312"/>
          <w:sz w:val="30"/>
          <w:szCs w:val="30"/>
          <w:u w:val="single"/>
        </w:rPr>
        <w:t xml:space="preserve"> </w:t>
      </w:r>
      <w:r>
        <w:rPr>
          <w:rFonts w:hint="eastAsia" w:ascii="仿宋_GB2312" w:eastAsia="仿宋_GB2312"/>
          <w:sz w:val="30"/>
          <w:szCs w:val="30"/>
          <w:u w:val="single"/>
        </w:rPr>
        <w:t xml:space="preserve">   </w:t>
      </w:r>
      <w:r>
        <w:rPr>
          <w:rFonts w:hint="eastAsia" w:ascii="仿宋_GB2312" w:eastAsia="仿宋_GB2312"/>
          <w:sz w:val="30"/>
          <w:szCs w:val="30"/>
        </w:rPr>
        <w:t>）作为授权代表</w:t>
      </w:r>
      <w:r>
        <w:rPr>
          <w:rFonts w:ascii="仿宋_GB2312" w:eastAsia="仿宋_GB2312"/>
          <w:sz w:val="30"/>
          <w:szCs w:val="30"/>
        </w:rPr>
        <w:t>，</w:t>
      </w:r>
      <w:r>
        <w:rPr>
          <w:rFonts w:hint="eastAsia" w:ascii="仿宋_GB2312" w:eastAsia="仿宋_GB2312"/>
          <w:sz w:val="30"/>
          <w:szCs w:val="30"/>
        </w:rPr>
        <w:t>以我单位的名义参加</w:t>
      </w:r>
      <w:r>
        <w:rPr>
          <w:rFonts w:hint="eastAsia" w:ascii="仿宋_GB2312" w:eastAsia="仿宋_GB2312"/>
          <w:sz w:val="30"/>
          <w:szCs w:val="30"/>
          <w:u w:val="single"/>
        </w:rPr>
        <w:t xml:space="preserve"> </w:t>
      </w:r>
      <w:r>
        <w:rPr>
          <w:rFonts w:ascii="仿宋_GB2312" w:eastAsia="仿宋_GB2312"/>
          <w:sz w:val="30"/>
          <w:szCs w:val="30"/>
          <w:u w:val="single"/>
        </w:rPr>
        <w:t xml:space="preserve">   </w:t>
      </w:r>
      <w:r>
        <w:rPr>
          <w:rFonts w:hint="eastAsia" w:ascii="仿宋_GB2312" w:eastAsia="仿宋_GB2312"/>
          <w:sz w:val="30"/>
          <w:szCs w:val="30"/>
        </w:rPr>
        <w:t>项目（项目编号：</w:t>
      </w:r>
      <w:r>
        <w:rPr>
          <w:rFonts w:hint="eastAsia" w:ascii="仿宋_GB2312" w:eastAsia="仿宋_GB2312"/>
          <w:sz w:val="30"/>
          <w:szCs w:val="30"/>
          <w:u w:val="single"/>
        </w:rPr>
        <w:t xml:space="preserve">            </w:t>
      </w:r>
      <w:r>
        <w:rPr>
          <w:rFonts w:hint="eastAsia" w:ascii="仿宋_GB2312" w:eastAsia="仿宋_GB2312"/>
          <w:sz w:val="30"/>
          <w:szCs w:val="30"/>
        </w:rPr>
        <w:t>）的政府采购活动，并代表我单位全权办理上述项目的投标、开标、投标（</w:t>
      </w:r>
      <w:r>
        <w:rPr>
          <w:rFonts w:ascii="仿宋_GB2312" w:eastAsia="仿宋_GB2312"/>
          <w:sz w:val="30"/>
          <w:szCs w:val="30"/>
        </w:rPr>
        <w:t>响应</w:t>
      </w:r>
      <w:r>
        <w:rPr>
          <w:rFonts w:hint="eastAsia" w:ascii="仿宋_GB2312" w:eastAsia="仿宋_GB2312"/>
          <w:sz w:val="30"/>
          <w:szCs w:val="30"/>
        </w:rPr>
        <w:t>）文件澄清、</w:t>
      </w:r>
      <w:r>
        <w:rPr>
          <w:rFonts w:ascii="仿宋_GB2312" w:eastAsia="仿宋_GB2312"/>
          <w:sz w:val="30"/>
          <w:szCs w:val="30"/>
        </w:rPr>
        <w:t>说明或者更正</w:t>
      </w:r>
      <w:r>
        <w:rPr>
          <w:rFonts w:hint="eastAsia" w:ascii="仿宋_GB2312" w:eastAsia="仿宋_GB2312"/>
          <w:sz w:val="30"/>
          <w:szCs w:val="30"/>
        </w:rPr>
        <w:t>等一切具体事务和签署相关文件。</w:t>
      </w:r>
    </w:p>
    <w:p w14:paraId="7154F1D2">
      <w:pPr>
        <w:snapToGrid w:val="0"/>
        <w:spacing w:line="600" w:lineRule="exact"/>
        <w:ind w:firstLine="600" w:firstLineChars="200"/>
        <w:rPr>
          <w:rFonts w:ascii="仿宋_GB2312" w:eastAsia="仿宋_GB2312"/>
          <w:sz w:val="30"/>
          <w:szCs w:val="30"/>
        </w:rPr>
      </w:pPr>
      <w:r>
        <w:rPr>
          <w:rFonts w:hint="eastAsia" w:ascii="仿宋_GB2312" w:eastAsia="仿宋_GB2312"/>
          <w:sz w:val="30"/>
          <w:szCs w:val="30"/>
        </w:rPr>
        <w:t>我单位对授权代表的签名事项负全部责任。</w:t>
      </w:r>
    </w:p>
    <w:p w14:paraId="5A49CA4C">
      <w:pPr>
        <w:snapToGrid w:val="0"/>
        <w:spacing w:line="600" w:lineRule="exact"/>
        <w:ind w:firstLine="601" w:firstLineChars="200"/>
        <w:rPr>
          <w:rFonts w:ascii="仿宋_GB2312" w:eastAsia="仿宋_GB2312"/>
          <w:b/>
          <w:sz w:val="30"/>
          <w:szCs w:val="30"/>
        </w:rPr>
      </w:pPr>
      <w:r>
        <w:rPr>
          <w:rFonts w:hint="eastAsia" w:ascii="仿宋_GB2312" w:eastAsia="仿宋_GB2312"/>
          <w:b/>
          <w:sz w:val="30"/>
          <w:szCs w:val="30"/>
        </w:rPr>
        <w:t>我单位对填写</w:t>
      </w:r>
      <w:r>
        <w:rPr>
          <w:rFonts w:ascii="仿宋_GB2312" w:eastAsia="仿宋_GB2312"/>
          <w:b/>
          <w:sz w:val="30"/>
          <w:szCs w:val="30"/>
        </w:rPr>
        <w:t>的上述</w:t>
      </w:r>
      <w:r>
        <w:rPr>
          <w:rFonts w:hint="eastAsia" w:ascii="仿宋_GB2312" w:eastAsia="仿宋_GB2312"/>
          <w:b/>
          <w:sz w:val="30"/>
          <w:szCs w:val="30"/>
        </w:rPr>
        <w:t>授权代表的</w:t>
      </w:r>
      <w:r>
        <w:rPr>
          <w:rFonts w:ascii="仿宋_GB2312" w:eastAsia="仿宋_GB2312"/>
          <w:b/>
          <w:sz w:val="30"/>
          <w:szCs w:val="30"/>
        </w:rPr>
        <w:t>社保缴纳单位信息的真实性</w:t>
      </w:r>
      <w:r>
        <w:rPr>
          <w:rFonts w:hint="eastAsia" w:ascii="仿宋_GB2312" w:eastAsia="仿宋_GB2312"/>
          <w:b/>
          <w:sz w:val="30"/>
          <w:szCs w:val="30"/>
        </w:rPr>
        <w:t>负责</w:t>
      </w:r>
      <w:r>
        <w:rPr>
          <w:rFonts w:ascii="仿宋_GB2312" w:eastAsia="仿宋_GB2312"/>
          <w:b/>
          <w:sz w:val="30"/>
          <w:szCs w:val="30"/>
        </w:rPr>
        <w:t>，如有不实，愿承担相应的责任。</w:t>
      </w:r>
    </w:p>
    <w:p w14:paraId="610A5735">
      <w:pPr>
        <w:snapToGrid w:val="0"/>
        <w:spacing w:line="600" w:lineRule="exact"/>
        <w:ind w:firstLine="600" w:firstLineChars="200"/>
        <w:rPr>
          <w:rFonts w:ascii="仿宋_GB2312" w:eastAsia="仿宋_GB2312"/>
          <w:sz w:val="30"/>
          <w:szCs w:val="30"/>
        </w:rPr>
      </w:pPr>
      <w:r>
        <w:rPr>
          <w:rFonts w:hint="eastAsia" w:ascii="仿宋_GB2312" w:eastAsia="仿宋_GB2312"/>
          <w:sz w:val="30"/>
          <w:szCs w:val="30"/>
        </w:rPr>
        <w:t>本授权书至投标有效期结束前始终有效。</w:t>
      </w:r>
    </w:p>
    <w:p w14:paraId="4A4437C1">
      <w:pPr>
        <w:snapToGrid w:val="0"/>
        <w:spacing w:line="600" w:lineRule="exact"/>
        <w:ind w:firstLine="600" w:firstLineChars="200"/>
        <w:rPr>
          <w:rFonts w:ascii="仿宋_GB2312" w:eastAsia="仿宋_GB2312"/>
          <w:sz w:val="30"/>
          <w:szCs w:val="30"/>
        </w:rPr>
      </w:pPr>
      <w:r>
        <w:rPr>
          <w:rFonts w:hint="eastAsia" w:ascii="仿宋_GB2312" w:eastAsia="仿宋_GB2312"/>
          <w:sz w:val="30"/>
          <w:szCs w:val="30"/>
        </w:rPr>
        <w:t>授权代表无转委托权，特此委托。</w:t>
      </w:r>
    </w:p>
    <w:p w14:paraId="123C57C5">
      <w:pPr>
        <w:snapToGrid w:val="0"/>
        <w:spacing w:line="600" w:lineRule="exact"/>
        <w:ind w:firstLine="600" w:firstLineChars="200"/>
        <w:rPr>
          <w:rFonts w:ascii="仿宋_GB2312" w:eastAsia="仿宋_GB2312"/>
          <w:sz w:val="30"/>
          <w:szCs w:val="30"/>
        </w:rPr>
      </w:pPr>
    </w:p>
    <w:p w14:paraId="421E890E">
      <w:pPr>
        <w:snapToGrid w:val="0"/>
        <w:spacing w:line="600" w:lineRule="exact"/>
        <w:ind w:firstLine="600" w:firstLineChars="200"/>
        <w:rPr>
          <w:rFonts w:ascii="仿宋_GB2312" w:eastAsia="仿宋_GB2312"/>
          <w:sz w:val="30"/>
          <w:szCs w:val="30"/>
        </w:rPr>
      </w:pPr>
      <w:r>
        <w:rPr>
          <w:rFonts w:hint="eastAsia" w:ascii="仿宋_GB2312" w:eastAsia="仿宋_GB2312"/>
          <w:sz w:val="30"/>
          <w:szCs w:val="30"/>
        </w:rPr>
        <w:t xml:space="preserve"> </w:t>
      </w:r>
      <w:r>
        <w:rPr>
          <w:rFonts w:ascii="仿宋_GB2312" w:eastAsia="仿宋_GB2312"/>
          <w:sz w:val="30"/>
          <w:szCs w:val="30"/>
        </w:rPr>
        <w:t xml:space="preserve"> </w:t>
      </w:r>
    </w:p>
    <w:p w14:paraId="65B5DCD0">
      <w:pPr>
        <w:snapToGrid w:val="0"/>
        <w:spacing w:line="360" w:lineRule="auto"/>
        <w:ind w:firstLine="4782" w:firstLineChars="1594"/>
        <w:rPr>
          <w:rFonts w:ascii="仿宋_GB2312" w:eastAsia="仿宋_GB2312"/>
          <w:sz w:val="30"/>
          <w:szCs w:val="30"/>
        </w:rPr>
      </w:pPr>
      <w:r>
        <w:rPr>
          <w:rFonts w:hint="eastAsia" w:ascii="仿宋_GB2312" w:eastAsia="仿宋_GB2312"/>
          <w:sz w:val="30"/>
          <w:szCs w:val="30"/>
        </w:rPr>
        <w:t xml:space="preserve">             年  月  日</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35CF8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4" w:type="dxa"/>
          </w:tcPr>
          <w:p w14:paraId="03880DF7">
            <w:pPr>
              <w:spacing w:line="360" w:lineRule="auto"/>
              <w:jc w:val="left"/>
              <w:rPr>
                <w:rFonts w:asciiTheme="minorHAnsi" w:hAnsiTheme="minorHAnsi" w:cstheme="minorBidi"/>
                <w:sz w:val="24"/>
              </w:rPr>
            </w:pPr>
            <w:r>
              <w:rPr>
                <w:rFonts w:asciiTheme="minorHAnsi" w:hAnsiTheme="minorHAnsi" w:cstheme="minorBidi"/>
                <w:sz w:val="24"/>
              </w:rPr>
              <w:t xml:space="preserve">     </w:t>
            </w:r>
            <w:r>
              <w:rPr>
                <w:rFonts w:hint="eastAsia" w:asciiTheme="minorHAnsi" w:hAnsiTheme="minorHAnsi" w:cstheme="minorBidi"/>
                <w:sz w:val="24"/>
              </w:rPr>
              <w:t>授权代表</w:t>
            </w:r>
            <w:r>
              <w:rPr>
                <w:rFonts w:asciiTheme="minorHAnsi" w:hAnsiTheme="minorHAnsi" w:cstheme="minorBidi"/>
                <w:sz w:val="24"/>
              </w:rPr>
              <w:t>身份证正面</w:t>
            </w:r>
          </w:p>
          <w:p w14:paraId="07BDE64A">
            <w:pPr>
              <w:spacing w:line="360" w:lineRule="auto"/>
              <w:jc w:val="left"/>
              <w:rPr>
                <w:rFonts w:asciiTheme="minorHAnsi" w:hAnsiTheme="minorHAnsi" w:cstheme="minorBidi"/>
                <w:sz w:val="24"/>
              </w:rPr>
            </w:pPr>
          </w:p>
          <w:p w14:paraId="7BA93FC3">
            <w:pPr>
              <w:spacing w:line="360" w:lineRule="auto"/>
              <w:jc w:val="left"/>
              <w:rPr>
                <w:rFonts w:asciiTheme="minorHAnsi" w:hAnsiTheme="minorHAnsi" w:cstheme="minorBidi"/>
                <w:sz w:val="24"/>
              </w:rPr>
            </w:pPr>
          </w:p>
          <w:p w14:paraId="0FBFC916">
            <w:pPr>
              <w:spacing w:line="360" w:lineRule="auto"/>
              <w:jc w:val="left"/>
              <w:rPr>
                <w:rFonts w:asciiTheme="minorHAnsi" w:hAnsiTheme="minorHAnsi" w:cstheme="minorBidi"/>
                <w:sz w:val="24"/>
              </w:rPr>
            </w:pPr>
          </w:p>
        </w:tc>
        <w:tc>
          <w:tcPr>
            <w:tcW w:w="4264" w:type="dxa"/>
          </w:tcPr>
          <w:p w14:paraId="5C0FEECE">
            <w:pPr>
              <w:spacing w:line="360" w:lineRule="auto"/>
              <w:jc w:val="left"/>
              <w:rPr>
                <w:rFonts w:asciiTheme="minorHAnsi" w:hAnsiTheme="minorHAnsi" w:cstheme="minorBidi"/>
                <w:sz w:val="24"/>
              </w:rPr>
            </w:pPr>
            <w:r>
              <w:rPr>
                <w:rFonts w:hint="eastAsia" w:asciiTheme="minorHAnsi" w:hAnsiTheme="minorHAnsi" w:cstheme="minorBidi"/>
                <w:sz w:val="24"/>
              </w:rPr>
              <w:t>授权代表</w:t>
            </w:r>
            <w:r>
              <w:rPr>
                <w:rFonts w:asciiTheme="minorHAnsi" w:hAnsiTheme="minorHAnsi" w:cstheme="minorBidi"/>
                <w:sz w:val="24"/>
              </w:rPr>
              <w:t>身份证背面</w:t>
            </w:r>
          </w:p>
        </w:tc>
      </w:tr>
    </w:tbl>
    <w:p w14:paraId="3027B1F6">
      <w:pPr>
        <w:tabs>
          <w:tab w:val="left" w:pos="360"/>
        </w:tabs>
        <w:spacing w:line="560" w:lineRule="exact"/>
        <w:jc w:val="left"/>
        <w:rPr>
          <w:b/>
          <w:sz w:val="24"/>
        </w:rPr>
      </w:pPr>
    </w:p>
    <w:p w14:paraId="08603E32">
      <w:pPr>
        <w:tabs>
          <w:tab w:val="left" w:pos="360"/>
        </w:tabs>
        <w:spacing w:line="560" w:lineRule="exact"/>
        <w:jc w:val="left"/>
        <w:rPr>
          <w:b/>
          <w:sz w:val="24"/>
        </w:rPr>
      </w:pPr>
      <w:r>
        <w:rPr>
          <w:rFonts w:hint="eastAsia"/>
          <w:b/>
          <w:sz w:val="24"/>
        </w:rPr>
        <w:t>附件4</w:t>
      </w:r>
    </w:p>
    <w:p w14:paraId="61728F61">
      <w:pPr>
        <w:tabs>
          <w:tab w:val="left" w:pos="360"/>
        </w:tabs>
        <w:spacing w:line="560" w:lineRule="exact"/>
        <w:jc w:val="center"/>
        <w:rPr>
          <w:b/>
          <w:sz w:val="24"/>
        </w:rPr>
      </w:pPr>
      <w:r>
        <w:rPr>
          <w:b/>
          <w:sz w:val="24"/>
        </w:rPr>
        <w:t>报价一览表</w:t>
      </w:r>
    </w:p>
    <w:p w14:paraId="495055BD">
      <w:pPr>
        <w:tabs>
          <w:tab w:val="left" w:pos="360"/>
        </w:tabs>
        <w:spacing w:line="560" w:lineRule="exact"/>
        <w:jc w:val="center"/>
        <w:rPr>
          <w:b/>
          <w:sz w:val="24"/>
        </w:rPr>
      </w:pPr>
    </w:p>
    <w:p w14:paraId="0B69F31E">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14:paraId="08C08969">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14:paraId="4FB2F41F">
      <w:pPr>
        <w:spacing w:line="460" w:lineRule="exact"/>
        <w:jc w:val="right"/>
        <w:rPr>
          <w:sz w:val="24"/>
        </w:rPr>
      </w:pPr>
      <w:r>
        <w:rPr>
          <w:sz w:val="24"/>
        </w:rPr>
        <w:t xml:space="preserve">                                                                                                                   单位：元</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1"/>
        <w:gridCol w:w="3135"/>
        <w:gridCol w:w="993"/>
        <w:gridCol w:w="1561"/>
        <w:gridCol w:w="1898"/>
      </w:tblGrid>
      <w:tr w14:paraId="308D8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2" w:type="pct"/>
            <w:vAlign w:val="center"/>
          </w:tcPr>
          <w:p w14:paraId="1A293958">
            <w:pPr>
              <w:spacing w:line="460" w:lineRule="exact"/>
              <w:jc w:val="center"/>
              <w:rPr>
                <w:sz w:val="24"/>
              </w:rPr>
            </w:pPr>
            <w:r>
              <w:rPr>
                <w:rFonts w:hint="eastAsia"/>
                <w:sz w:val="24"/>
              </w:rPr>
              <w:t>包</w:t>
            </w:r>
            <w:r>
              <w:rPr>
                <w:sz w:val="24"/>
              </w:rPr>
              <w:t>号</w:t>
            </w:r>
          </w:p>
        </w:tc>
        <w:tc>
          <w:tcPr>
            <w:tcW w:w="1838" w:type="pct"/>
            <w:vAlign w:val="center"/>
          </w:tcPr>
          <w:p w14:paraId="543C941F">
            <w:pPr>
              <w:spacing w:line="460" w:lineRule="exact"/>
              <w:jc w:val="center"/>
              <w:rPr>
                <w:sz w:val="24"/>
              </w:rPr>
            </w:pPr>
            <w:r>
              <w:rPr>
                <w:rFonts w:hint="eastAsia"/>
                <w:sz w:val="24"/>
              </w:rPr>
              <w:t>服务</w:t>
            </w:r>
            <w:r>
              <w:rPr>
                <w:sz w:val="24"/>
              </w:rPr>
              <w:t>名称</w:t>
            </w:r>
          </w:p>
        </w:tc>
        <w:tc>
          <w:tcPr>
            <w:tcW w:w="582" w:type="pct"/>
            <w:vAlign w:val="center"/>
          </w:tcPr>
          <w:p w14:paraId="3C8733B7">
            <w:pPr>
              <w:spacing w:line="460" w:lineRule="exact"/>
              <w:jc w:val="center"/>
              <w:rPr>
                <w:sz w:val="24"/>
              </w:rPr>
            </w:pPr>
            <w:r>
              <w:rPr>
                <w:rFonts w:hint="eastAsia"/>
                <w:sz w:val="24"/>
              </w:rPr>
              <w:t>数量</w:t>
            </w:r>
          </w:p>
        </w:tc>
        <w:tc>
          <w:tcPr>
            <w:tcW w:w="915" w:type="pct"/>
            <w:vAlign w:val="center"/>
          </w:tcPr>
          <w:p w14:paraId="0038D9C0">
            <w:pPr>
              <w:spacing w:line="460" w:lineRule="exact"/>
              <w:jc w:val="center"/>
              <w:rPr>
                <w:sz w:val="24"/>
              </w:rPr>
            </w:pPr>
            <w:r>
              <w:rPr>
                <w:sz w:val="24"/>
              </w:rPr>
              <w:t>总价</w:t>
            </w:r>
          </w:p>
        </w:tc>
        <w:tc>
          <w:tcPr>
            <w:tcW w:w="1113" w:type="pct"/>
            <w:vAlign w:val="center"/>
          </w:tcPr>
          <w:p w14:paraId="5DBE5443">
            <w:pPr>
              <w:spacing w:line="460" w:lineRule="exact"/>
              <w:jc w:val="center"/>
              <w:rPr>
                <w:sz w:val="24"/>
              </w:rPr>
            </w:pPr>
            <w:r>
              <w:rPr>
                <w:sz w:val="24"/>
              </w:rPr>
              <w:t>备注</w:t>
            </w:r>
          </w:p>
        </w:tc>
      </w:tr>
      <w:tr w14:paraId="00C31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2" w:type="pct"/>
            <w:vAlign w:val="center"/>
          </w:tcPr>
          <w:p w14:paraId="148CA496">
            <w:pPr>
              <w:spacing w:line="460" w:lineRule="exact"/>
              <w:jc w:val="center"/>
              <w:rPr>
                <w:sz w:val="24"/>
              </w:rPr>
            </w:pPr>
            <w:r>
              <w:rPr>
                <w:sz w:val="24"/>
              </w:rPr>
              <w:t>1</w:t>
            </w:r>
          </w:p>
        </w:tc>
        <w:tc>
          <w:tcPr>
            <w:tcW w:w="1838" w:type="pct"/>
            <w:vAlign w:val="center"/>
          </w:tcPr>
          <w:p w14:paraId="6EC22E6E">
            <w:pPr>
              <w:spacing w:line="460" w:lineRule="exact"/>
              <w:jc w:val="center"/>
              <w:rPr>
                <w:sz w:val="24"/>
              </w:rPr>
            </w:pPr>
          </w:p>
        </w:tc>
        <w:tc>
          <w:tcPr>
            <w:tcW w:w="582" w:type="pct"/>
            <w:vAlign w:val="center"/>
          </w:tcPr>
          <w:p w14:paraId="6AAC77F5">
            <w:pPr>
              <w:spacing w:line="460" w:lineRule="exact"/>
              <w:jc w:val="center"/>
              <w:rPr>
                <w:sz w:val="24"/>
              </w:rPr>
            </w:pPr>
          </w:p>
        </w:tc>
        <w:tc>
          <w:tcPr>
            <w:tcW w:w="915" w:type="pct"/>
            <w:vAlign w:val="center"/>
          </w:tcPr>
          <w:p w14:paraId="1FE7A17F">
            <w:pPr>
              <w:spacing w:line="460" w:lineRule="exact"/>
              <w:jc w:val="center"/>
              <w:rPr>
                <w:sz w:val="24"/>
              </w:rPr>
            </w:pPr>
          </w:p>
        </w:tc>
        <w:tc>
          <w:tcPr>
            <w:tcW w:w="1113" w:type="pct"/>
            <w:vAlign w:val="center"/>
          </w:tcPr>
          <w:p w14:paraId="35B22444">
            <w:pPr>
              <w:spacing w:line="460" w:lineRule="exact"/>
              <w:jc w:val="center"/>
              <w:rPr>
                <w:sz w:val="24"/>
              </w:rPr>
            </w:pPr>
          </w:p>
        </w:tc>
      </w:tr>
      <w:tr w14:paraId="1D1FF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2" w:type="pct"/>
            <w:vAlign w:val="center"/>
          </w:tcPr>
          <w:p w14:paraId="5CE8E002">
            <w:pPr>
              <w:spacing w:line="460" w:lineRule="exact"/>
              <w:jc w:val="center"/>
              <w:rPr>
                <w:sz w:val="24"/>
              </w:rPr>
            </w:pPr>
            <w:r>
              <w:rPr>
                <w:rFonts w:hint="eastAsia"/>
                <w:sz w:val="24"/>
              </w:rPr>
              <w:t>2</w:t>
            </w:r>
          </w:p>
        </w:tc>
        <w:tc>
          <w:tcPr>
            <w:tcW w:w="1838" w:type="pct"/>
            <w:vAlign w:val="center"/>
          </w:tcPr>
          <w:p w14:paraId="041FA4CC">
            <w:pPr>
              <w:spacing w:line="460" w:lineRule="exact"/>
              <w:jc w:val="center"/>
              <w:rPr>
                <w:sz w:val="24"/>
              </w:rPr>
            </w:pPr>
          </w:p>
        </w:tc>
        <w:tc>
          <w:tcPr>
            <w:tcW w:w="582" w:type="pct"/>
            <w:vAlign w:val="center"/>
          </w:tcPr>
          <w:p w14:paraId="172FB29E">
            <w:pPr>
              <w:spacing w:line="460" w:lineRule="exact"/>
              <w:jc w:val="center"/>
              <w:rPr>
                <w:sz w:val="24"/>
              </w:rPr>
            </w:pPr>
          </w:p>
        </w:tc>
        <w:tc>
          <w:tcPr>
            <w:tcW w:w="915" w:type="pct"/>
            <w:vAlign w:val="center"/>
          </w:tcPr>
          <w:p w14:paraId="0145EAA5">
            <w:pPr>
              <w:spacing w:line="460" w:lineRule="exact"/>
              <w:jc w:val="center"/>
              <w:rPr>
                <w:sz w:val="24"/>
              </w:rPr>
            </w:pPr>
          </w:p>
        </w:tc>
        <w:tc>
          <w:tcPr>
            <w:tcW w:w="1113" w:type="pct"/>
            <w:vAlign w:val="center"/>
          </w:tcPr>
          <w:p w14:paraId="0E245ED6">
            <w:pPr>
              <w:spacing w:line="460" w:lineRule="exact"/>
              <w:jc w:val="center"/>
              <w:rPr>
                <w:sz w:val="24"/>
              </w:rPr>
            </w:pPr>
          </w:p>
        </w:tc>
      </w:tr>
      <w:tr w14:paraId="64C80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52" w:type="pct"/>
            <w:vAlign w:val="center"/>
          </w:tcPr>
          <w:p w14:paraId="1DEC0CEB">
            <w:pPr>
              <w:spacing w:line="460" w:lineRule="exact"/>
              <w:jc w:val="center"/>
              <w:rPr>
                <w:sz w:val="24"/>
              </w:rPr>
            </w:pPr>
          </w:p>
        </w:tc>
        <w:tc>
          <w:tcPr>
            <w:tcW w:w="1838" w:type="pct"/>
            <w:vAlign w:val="center"/>
          </w:tcPr>
          <w:p w14:paraId="2A667350">
            <w:pPr>
              <w:spacing w:line="460" w:lineRule="exact"/>
              <w:jc w:val="center"/>
              <w:rPr>
                <w:sz w:val="24"/>
              </w:rPr>
            </w:pPr>
          </w:p>
        </w:tc>
        <w:tc>
          <w:tcPr>
            <w:tcW w:w="582" w:type="pct"/>
            <w:vAlign w:val="center"/>
          </w:tcPr>
          <w:p w14:paraId="08E9405E">
            <w:pPr>
              <w:spacing w:line="460" w:lineRule="exact"/>
              <w:jc w:val="center"/>
              <w:rPr>
                <w:sz w:val="24"/>
              </w:rPr>
            </w:pPr>
          </w:p>
        </w:tc>
        <w:tc>
          <w:tcPr>
            <w:tcW w:w="915" w:type="pct"/>
            <w:vAlign w:val="center"/>
          </w:tcPr>
          <w:p w14:paraId="3D2D65BF">
            <w:pPr>
              <w:spacing w:line="460" w:lineRule="exact"/>
              <w:jc w:val="center"/>
              <w:rPr>
                <w:sz w:val="24"/>
              </w:rPr>
            </w:pPr>
          </w:p>
        </w:tc>
        <w:tc>
          <w:tcPr>
            <w:tcW w:w="1113" w:type="pct"/>
            <w:vAlign w:val="center"/>
          </w:tcPr>
          <w:p w14:paraId="38C7FE2D">
            <w:pPr>
              <w:spacing w:line="460" w:lineRule="exact"/>
              <w:jc w:val="center"/>
              <w:rPr>
                <w:sz w:val="24"/>
              </w:rPr>
            </w:pPr>
          </w:p>
        </w:tc>
      </w:tr>
      <w:tr w14:paraId="7272F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2" w:type="pct"/>
            <w:vAlign w:val="center"/>
          </w:tcPr>
          <w:p w14:paraId="7CAB8774">
            <w:pPr>
              <w:spacing w:line="460" w:lineRule="exact"/>
              <w:jc w:val="center"/>
              <w:rPr>
                <w:sz w:val="24"/>
              </w:rPr>
            </w:pPr>
          </w:p>
        </w:tc>
        <w:tc>
          <w:tcPr>
            <w:tcW w:w="1838" w:type="pct"/>
            <w:vAlign w:val="center"/>
          </w:tcPr>
          <w:p w14:paraId="04717D4B">
            <w:pPr>
              <w:spacing w:line="460" w:lineRule="exact"/>
              <w:jc w:val="center"/>
              <w:rPr>
                <w:sz w:val="24"/>
              </w:rPr>
            </w:pPr>
          </w:p>
        </w:tc>
        <w:tc>
          <w:tcPr>
            <w:tcW w:w="582" w:type="pct"/>
            <w:vAlign w:val="center"/>
          </w:tcPr>
          <w:p w14:paraId="1614F305">
            <w:pPr>
              <w:spacing w:line="460" w:lineRule="exact"/>
              <w:jc w:val="center"/>
              <w:rPr>
                <w:sz w:val="24"/>
              </w:rPr>
            </w:pPr>
          </w:p>
        </w:tc>
        <w:tc>
          <w:tcPr>
            <w:tcW w:w="915" w:type="pct"/>
            <w:vAlign w:val="center"/>
          </w:tcPr>
          <w:p w14:paraId="1B9C1893">
            <w:pPr>
              <w:spacing w:line="460" w:lineRule="exact"/>
              <w:jc w:val="center"/>
              <w:rPr>
                <w:sz w:val="24"/>
              </w:rPr>
            </w:pPr>
          </w:p>
        </w:tc>
        <w:tc>
          <w:tcPr>
            <w:tcW w:w="1113" w:type="pct"/>
            <w:vAlign w:val="center"/>
          </w:tcPr>
          <w:p w14:paraId="7FFC8143">
            <w:pPr>
              <w:spacing w:line="460" w:lineRule="exact"/>
              <w:jc w:val="center"/>
              <w:rPr>
                <w:sz w:val="24"/>
              </w:rPr>
            </w:pPr>
          </w:p>
        </w:tc>
      </w:tr>
      <w:tr w14:paraId="484F2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2" w:type="pct"/>
            <w:vAlign w:val="center"/>
          </w:tcPr>
          <w:p w14:paraId="2AF6FDD9">
            <w:pPr>
              <w:spacing w:line="460" w:lineRule="exact"/>
              <w:jc w:val="center"/>
              <w:rPr>
                <w:sz w:val="24"/>
              </w:rPr>
            </w:pPr>
          </w:p>
        </w:tc>
        <w:tc>
          <w:tcPr>
            <w:tcW w:w="1838" w:type="pct"/>
            <w:vAlign w:val="center"/>
          </w:tcPr>
          <w:p w14:paraId="5C7AB318">
            <w:pPr>
              <w:spacing w:line="460" w:lineRule="exact"/>
              <w:jc w:val="center"/>
              <w:rPr>
                <w:sz w:val="24"/>
              </w:rPr>
            </w:pPr>
          </w:p>
        </w:tc>
        <w:tc>
          <w:tcPr>
            <w:tcW w:w="582" w:type="pct"/>
            <w:vAlign w:val="center"/>
          </w:tcPr>
          <w:p w14:paraId="22FE6D76">
            <w:pPr>
              <w:spacing w:line="460" w:lineRule="exact"/>
              <w:jc w:val="center"/>
              <w:rPr>
                <w:sz w:val="24"/>
              </w:rPr>
            </w:pPr>
          </w:p>
        </w:tc>
        <w:tc>
          <w:tcPr>
            <w:tcW w:w="915" w:type="pct"/>
            <w:vAlign w:val="center"/>
          </w:tcPr>
          <w:p w14:paraId="57163587">
            <w:pPr>
              <w:spacing w:line="460" w:lineRule="exact"/>
              <w:jc w:val="center"/>
              <w:rPr>
                <w:sz w:val="24"/>
              </w:rPr>
            </w:pPr>
          </w:p>
        </w:tc>
        <w:tc>
          <w:tcPr>
            <w:tcW w:w="1113" w:type="pct"/>
            <w:vAlign w:val="center"/>
          </w:tcPr>
          <w:p w14:paraId="7DA7742E">
            <w:pPr>
              <w:spacing w:line="460" w:lineRule="exact"/>
              <w:jc w:val="center"/>
              <w:rPr>
                <w:sz w:val="24"/>
              </w:rPr>
            </w:pPr>
          </w:p>
        </w:tc>
      </w:tr>
      <w:tr w14:paraId="609EC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2" w:type="pct"/>
            <w:vAlign w:val="center"/>
          </w:tcPr>
          <w:p w14:paraId="39736E9A">
            <w:pPr>
              <w:spacing w:line="460" w:lineRule="exact"/>
              <w:jc w:val="center"/>
              <w:rPr>
                <w:sz w:val="24"/>
              </w:rPr>
            </w:pPr>
          </w:p>
        </w:tc>
        <w:tc>
          <w:tcPr>
            <w:tcW w:w="1838" w:type="pct"/>
            <w:vAlign w:val="center"/>
          </w:tcPr>
          <w:p w14:paraId="08C61282">
            <w:pPr>
              <w:spacing w:line="460" w:lineRule="exact"/>
              <w:jc w:val="center"/>
              <w:rPr>
                <w:sz w:val="24"/>
              </w:rPr>
            </w:pPr>
          </w:p>
        </w:tc>
        <w:tc>
          <w:tcPr>
            <w:tcW w:w="582" w:type="pct"/>
            <w:vAlign w:val="center"/>
          </w:tcPr>
          <w:p w14:paraId="5AC09859">
            <w:pPr>
              <w:spacing w:line="460" w:lineRule="exact"/>
              <w:jc w:val="center"/>
              <w:rPr>
                <w:sz w:val="24"/>
              </w:rPr>
            </w:pPr>
          </w:p>
        </w:tc>
        <w:tc>
          <w:tcPr>
            <w:tcW w:w="915" w:type="pct"/>
            <w:vAlign w:val="center"/>
          </w:tcPr>
          <w:p w14:paraId="0DB02B7B">
            <w:pPr>
              <w:spacing w:line="460" w:lineRule="exact"/>
              <w:jc w:val="center"/>
              <w:rPr>
                <w:sz w:val="24"/>
              </w:rPr>
            </w:pPr>
          </w:p>
        </w:tc>
        <w:tc>
          <w:tcPr>
            <w:tcW w:w="1113" w:type="pct"/>
            <w:vAlign w:val="center"/>
          </w:tcPr>
          <w:p w14:paraId="49936157">
            <w:pPr>
              <w:spacing w:line="460" w:lineRule="exact"/>
              <w:jc w:val="center"/>
              <w:rPr>
                <w:sz w:val="24"/>
              </w:rPr>
            </w:pPr>
          </w:p>
        </w:tc>
      </w:tr>
      <w:tr w14:paraId="0F85A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52" w:type="pct"/>
            <w:vAlign w:val="center"/>
          </w:tcPr>
          <w:p w14:paraId="5FBCA721">
            <w:pPr>
              <w:spacing w:line="460" w:lineRule="exact"/>
              <w:jc w:val="center"/>
              <w:rPr>
                <w:sz w:val="24"/>
              </w:rPr>
            </w:pPr>
          </w:p>
        </w:tc>
        <w:tc>
          <w:tcPr>
            <w:tcW w:w="1838" w:type="pct"/>
            <w:vAlign w:val="center"/>
          </w:tcPr>
          <w:p w14:paraId="5B7B3D13">
            <w:pPr>
              <w:spacing w:line="460" w:lineRule="exact"/>
              <w:jc w:val="center"/>
              <w:rPr>
                <w:sz w:val="24"/>
              </w:rPr>
            </w:pPr>
          </w:p>
        </w:tc>
        <w:tc>
          <w:tcPr>
            <w:tcW w:w="582" w:type="pct"/>
            <w:vAlign w:val="center"/>
          </w:tcPr>
          <w:p w14:paraId="1370B0B9">
            <w:pPr>
              <w:spacing w:line="460" w:lineRule="exact"/>
              <w:jc w:val="center"/>
              <w:rPr>
                <w:sz w:val="24"/>
              </w:rPr>
            </w:pPr>
          </w:p>
        </w:tc>
        <w:tc>
          <w:tcPr>
            <w:tcW w:w="915" w:type="pct"/>
            <w:vAlign w:val="center"/>
          </w:tcPr>
          <w:p w14:paraId="7CA2A944">
            <w:pPr>
              <w:spacing w:line="460" w:lineRule="exact"/>
              <w:jc w:val="center"/>
              <w:rPr>
                <w:sz w:val="24"/>
              </w:rPr>
            </w:pPr>
          </w:p>
        </w:tc>
        <w:tc>
          <w:tcPr>
            <w:tcW w:w="1113" w:type="pct"/>
            <w:vAlign w:val="center"/>
          </w:tcPr>
          <w:p w14:paraId="35DF20B4">
            <w:pPr>
              <w:spacing w:line="460" w:lineRule="exact"/>
              <w:jc w:val="center"/>
              <w:rPr>
                <w:sz w:val="24"/>
              </w:rPr>
            </w:pPr>
          </w:p>
        </w:tc>
      </w:tr>
      <w:tr w14:paraId="16830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2" w:type="pct"/>
            <w:vAlign w:val="center"/>
          </w:tcPr>
          <w:p w14:paraId="79AF11B6">
            <w:pPr>
              <w:spacing w:line="460" w:lineRule="exact"/>
              <w:jc w:val="center"/>
              <w:rPr>
                <w:sz w:val="24"/>
              </w:rPr>
            </w:pPr>
            <w:r>
              <w:rPr>
                <w:sz w:val="24"/>
              </w:rPr>
              <w:t>…</w:t>
            </w:r>
          </w:p>
        </w:tc>
        <w:tc>
          <w:tcPr>
            <w:tcW w:w="1838" w:type="pct"/>
            <w:vAlign w:val="center"/>
          </w:tcPr>
          <w:p w14:paraId="7E54E0E0">
            <w:pPr>
              <w:spacing w:line="460" w:lineRule="exact"/>
              <w:jc w:val="center"/>
              <w:rPr>
                <w:sz w:val="24"/>
              </w:rPr>
            </w:pPr>
          </w:p>
        </w:tc>
        <w:tc>
          <w:tcPr>
            <w:tcW w:w="582" w:type="pct"/>
            <w:vAlign w:val="center"/>
          </w:tcPr>
          <w:p w14:paraId="4A929C21">
            <w:pPr>
              <w:spacing w:line="460" w:lineRule="exact"/>
              <w:jc w:val="center"/>
              <w:rPr>
                <w:sz w:val="24"/>
              </w:rPr>
            </w:pPr>
          </w:p>
        </w:tc>
        <w:tc>
          <w:tcPr>
            <w:tcW w:w="915" w:type="pct"/>
            <w:vAlign w:val="center"/>
          </w:tcPr>
          <w:p w14:paraId="635E398B">
            <w:pPr>
              <w:spacing w:line="460" w:lineRule="exact"/>
              <w:jc w:val="center"/>
              <w:rPr>
                <w:sz w:val="24"/>
              </w:rPr>
            </w:pPr>
          </w:p>
        </w:tc>
        <w:tc>
          <w:tcPr>
            <w:tcW w:w="1113" w:type="pct"/>
            <w:vAlign w:val="center"/>
          </w:tcPr>
          <w:p w14:paraId="453015F0">
            <w:pPr>
              <w:spacing w:line="460" w:lineRule="exact"/>
              <w:jc w:val="center"/>
              <w:rPr>
                <w:sz w:val="24"/>
              </w:rPr>
            </w:pPr>
          </w:p>
        </w:tc>
      </w:tr>
      <w:tr w14:paraId="5F85E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2" w:type="pct"/>
            <w:vAlign w:val="center"/>
          </w:tcPr>
          <w:p w14:paraId="6F520CBA">
            <w:pPr>
              <w:spacing w:line="460" w:lineRule="exact"/>
              <w:jc w:val="center"/>
              <w:rPr>
                <w:sz w:val="24"/>
              </w:rPr>
            </w:pPr>
          </w:p>
        </w:tc>
        <w:tc>
          <w:tcPr>
            <w:tcW w:w="1838" w:type="pct"/>
            <w:vAlign w:val="center"/>
          </w:tcPr>
          <w:p w14:paraId="3082600D">
            <w:pPr>
              <w:spacing w:line="460" w:lineRule="exact"/>
              <w:jc w:val="center"/>
              <w:rPr>
                <w:sz w:val="24"/>
              </w:rPr>
            </w:pPr>
          </w:p>
        </w:tc>
        <w:tc>
          <w:tcPr>
            <w:tcW w:w="582" w:type="pct"/>
            <w:vAlign w:val="center"/>
          </w:tcPr>
          <w:p w14:paraId="1053E687">
            <w:pPr>
              <w:spacing w:line="460" w:lineRule="exact"/>
              <w:jc w:val="center"/>
              <w:rPr>
                <w:sz w:val="24"/>
              </w:rPr>
            </w:pPr>
          </w:p>
        </w:tc>
        <w:tc>
          <w:tcPr>
            <w:tcW w:w="915" w:type="pct"/>
            <w:vAlign w:val="center"/>
          </w:tcPr>
          <w:p w14:paraId="3EE0579C">
            <w:pPr>
              <w:spacing w:line="460" w:lineRule="exact"/>
              <w:jc w:val="center"/>
              <w:rPr>
                <w:sz w:val="24"/>
              </w:rPr>
            </w:pPr>
          </w:p>
        </w:tc>
        <w:tc>
          <w:tcPr>
            <w:tcW w:w="1113" w:type="pct"/>
            <w:vAlign w:val="center"/>
          </w:tcPr>
          <w:p w14:paraId="32E9E611">
            <w:pPr>
              <w:spacing w:line="460" w:lineRule="exact"/>
              <w:jc w:val="center"/>
              <w:rPr>
                <w:sz w:val="24"/>
              </w:rPr>
            </w:pPr>
          </w:p>
        </w:tc>
      </w:tr>
      <w:tr w14:paraId="28D2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2" w:type="pct"/>
            <w:vAlign w:val="center"/>
          </w:tcPr>
          <w:p w14:paraId="35020A1F">
            <w:pPr>
              <w:spacing w:line="460" w:lineRule="exact"/>
              <w:jc w:val="center"/>
              <w:rPr>
                <w:sz w:val="24"/>
              </w:rPr>
            </w:pPr>
          </w:p>
        </w:tc>
        <w:tc>
          <w:tcPr>
            <w:tcW w:w="1838" w:type="pct"/>
            <w:vAlign w:val="center"/>
          </w:tcPr>
          <w:p w14:paraId="098FDA40">
            <w:pPr>
              <w:spacing w:line="460" w:lineRule="exact"/>
              <w:jc w:val="center"/>
              <w:rPr>
                <w:sz w:val="24"/>
              </w:rPr>
            </w:pPr>
          </w:p>
        </w:tc>
        <w:tc>
          <w:tcPr>
            <w:tcW w:w="582" w:type="pct"/>
            <w:vAlign w:val="center"/>
          </w:tcPr>
          <w:p w14:paraId="493F278C">
            <w:pPr>
              <w:spacing w:line="460" w:lineRule="exact"/>
              <w:jc w:val="center"/>
              <w:rPr>
                <w:sz w:val="24"/>
              </w:rPr>
            </w:pPr>
          </w:p>
        </w:tc>
        <w:tc>
          <w:tcPr>
            <w:tcW w:w="915" w:type="pct"/>
            <w:vAlign w:val="center"/>
          </w:tcPr>
          <w:p w14:paraId="12EF050A">
            <w:pPr>
              <w:spacing w:line="460" w:lineRule="exact"/>
              <w:jc w:val="center"/>
              <w:rPr>
                <w:sz w:val="24"/>
              </w:rPr>
            </w:pPr>
          </w:p>
        </w:tc>
        <w:tc>
          <w:tcPr>
            <w:tcW w:w="1113" w:type="pct"/>
            <w:vAlign w:val="center"/>
          </w:tcPr>
          <w:p w14:paraId="056F482E">
            <w:pPr>
              <w:spacing w:line="460" w:lineRule="exact"/>
              <w:jc w:val="center"/>
              <w:rPr>
                <w:sz w:val="24"/>
              </w:rPr>
            </w:pPr>
          </w:p>
        </w:tc>
      </w:tr>
    </w:tbl>
    <w:p w14:paraId="34F9612D">
      <w:pPr>
        <w:spacing w:line="360" w:lineRule="auto"/>
        <w:ind w:firstLine="4080" w:firstLineChars="1700"/>
        <w:rPr>
          <w:sz w:val="24"/>
          <w:szCs w:val="24"/>
        </w:rPr>
      </w:pPr>
    </w:p>
    <w:p w14:paraId="245F2A97">
      <w:pPr>
        <w:spacing w:line="360" w:lineRule="auto"/>
        <w:ind w:firstLine="4080" w:firstLineChars="1700"/>
        <w:rPr>
          <w:sz w:val="24"/>
          <w:szCs w:val="24"/>
        </w:rPr>
      </w:pPr>
    </w:p>
    <w:p w14:paraId="36E5E54C">
      <w:pPr>
        <w:spacing w:line="360" w:lineRule="auto"/>
        <w:ind w:firstLine="4080" w:firstLineChars="1700"/>
        <w:rPr>
          <w:sz w:val="24"/>
          <w:szCs w:val="24"/>
        </w:rPr>
      </w:pPr>
    </w:p>
    <w:p w14:paraId="15CA86BD">
      <w:pPr>
        <w:spacing w:line="360" w:lineRule="auto"/>
        <w:ind w:firstLine="4080" w:firstLineChars="1700"/>
        <w:rPr>
          <w:sz w:val="24"/>
        </w:rPr>
      </w:pPr>
      <w:r>
        <w:rPr>
          <w:sz w:val="24"/>
        </w:rPr>
        <w:t>供应商名称：</w:t>
      </w:r>
    </w:p>
    <w:p w14:paraId="44D21952">
      <w:pPr>
        <w:spacing w:line="460" w:lineRule="exact"/>
        <w:ind w:left="192" w:firstLine="3948" w:firstLineChars="1645"/>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09C4157">
      <w:pPr>
        <w:spacing w:line="460" w:lineRule="exact"/>
        <w:ind w:left="-178" w:leftChars="-85" w:firstLine="240" w:firstLineChars="100"/>
        <w:rPr>
          <w:rFonts w:ascii="宋体" w:hAnsi="宋体"/>
          <w:sz w:val="24"/>
          <w:szCs w:val="24"/>
        </w:rPr>
      </w:pPr>
      <w:r>
        <w:rPr>
          <w:rFonts w:hint="eastAsia" w:ascii="宋体" w:hAnsi="宋体"/>
          <w:sz w:val="24"/>
          <w:szCs w:val="24"/>
        </w:rPr>
        <w:t xml:space="preserve">   </w:t>
      </w:r>
    </w:p>
    <w:p w14:paraId="4B17B628">
      <w:pPr>
        <w:tabs>
          <w:tab w:val="left" w:pos="360"/>
        </w:tabs>
        <w:spacing w:line="560" w:lineRule="exact"/>
        <w:jc w:val="left"/>
        <w:rPr>
          <w:rFonts w:ascii="宋体" w:hAnsi="宋体"/>
          <w:sz w:val="24"/>
          <w:szCs w:val="24"/>
        </w:rPr>
      </w:pPr>
      <w:r>
        <w:rPr>
          <w:rFonts w:ascii="宋体" w:hAnsi="宋体"/>
          <w:sz w:val="24"/>
          <w:szCs w:val="24"/>
        </w:rPr>
        <w:br w:type="page"/>
      </w:r>
      <w:r>
        <w:rPr>
          <w:rFonts w:hint="eastAsia"/>
          <w:b/>
          <w:sz w:val="24"/>
        </w:rPr>
        <w:t>附件5</w:t>
      </w:r>
    </w:p>
    <w:p w14:paraId="77E89A14">
      <w:pPr>
        <w:tabs>
          <w:tab w:val="left" w:pos="360"/>
        </w:tabs>
        <w:spacing w:line="560" w:lineRule="exact"/>
        <w:jc w:val="center"/>
        <w:rPr>
          <w:b/>
          <w:sz w:val="24"/>
        </w:rPr>
      </w:pPr>
      <w:r>
        <w:rPr>
          <w:b/>
          <w:sz w:val="24"/>
        </w:rPr>
        <w:t>报价分项一览表</w:t>
      </w:r>
    </w:p>
    <w:p w14:paraId="7340F992">
      <w:pPr>
        <w:tabs>
          <w:tab w:val="left" w:pos="360"/>
        </w:tabs>
        <w:spacing w:line="560" w:lineRule="exact"/>
        <w:jc w:val="center"/>
        <w:rPr>
          <w:b/>
          <w:sz w:val="24"/>
        </w:rPr>
      </w:pPr>
    </w:p>
    <w:p w14:paraId="72B4062E">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14:paraId="215666BD">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14:paraId="3D0B559C">
      <w:pPr>
        <w:spacing w:line="460" w:lineRule="exact"/>
        <w:rPr>
          <w:sz w:val="24"/>
          <w:u w:val="single"/>
        </w:rPr>
      </w:pPr>
      <w:r>
        <w:rPr>
          <w:sz w:val="24"/>
        </w:rPr>
        <w:t>包号：</w:t>
      </w:r>
      <w:r>
        <w:rPr>
          <w:sz w:val="24"/>
          <w:u w:val="single"/>
        </w:rPr>
        <w:t xml:space="preserve">                        </w:t>
      </w:r>
    </w:p>
    <w:p w14:paraId="015AD2A4">
      <w:pPr>
        <w:spacing w:line="460" w:lineRule="exact"/>
        <w:rPr>
          <w:b/>
          <w:sz w:val="24"/>
        </w:rPr>
      </w:pPr>
      <w:r>
        <w:rPr>
          <w:sz w:val="24"/>
        </w:rPr>
        <w:t xml:space="preserve">                                                              单位：元</w:t>
      </w:r>
    </w:p>
    <w:tbl>
      <w:tblPr>
        <w:tblStyle w:val="34"/>
        <w:tblW w:w="90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2349"/>
        <w:gridCol w:w="1701"/>
        <w:gridCol w:w="2238"/>
        <w:gridCol w:w="1848"/>
      </w:tblGrid>
      <w:tr w14:paraId="691E7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8" w:type="dxa"/>
            <w:vAlign w:val="center"/>
          </w:tcPr>
          <w:p w14:paraId="05D44555">
            <w:pPr>
              <w:widowControl/>
              <w:jc w:val="center"/>
              <w:rPr>
                <w:b/>
                <w:bCs/>
                <w:kern w:val="0"/>
                <w:sz w:val="24"/>
                <w:szCs w:val="24"/>
              </w:rPr>
            </w:pPr>
            <w:r>
              <w:rPr>
                <w:b/>
                <w:bCs/>
                <w:kern w:val="0"/>
                <w:sz w:val="24"/>
                <w:szCs w:val="24"/>
              </w:rPr>
              <w:t>项号</w:t>
            </w:r>
          </w:p>
        </w:tc>
        <w:tc>
          <w:tcPr>
            <w:tcW w:w="2349" w:type="dxa"/>
            <w:vAlign w:val="center"/>
          </w:tcPr>
          <w:p w14:paraId="07F8A129">
            <w:pPr>
              <w:widowControl/>
              <w:jc w:val="center"/>
              <w:rPr>
                <w:b/>
                <w:bCs/>
                <w:kern w:val="0"/>
                <w:sz w:val="24"/>
                <w:szCs w:val="24"/>
              </w:rPr>
            </w:pPr>
            <w:r>
              <w:rPr>
                <w:b/>
                <w:bCs/>
                <w:kern w:val="0"/>
                <w:sz w:val="24"/>
                <w:szCs w:val="24"/>
              </w:rPr>
              <w:t>服务名称</w:t>
            </w:r>
          </w:p>
        </w:tc>
        <w:tc>
          <w:tcPr>
            <w:tcW w:w="1701" w:type="dxa"/>
            <w:vAlign w:val="center"/>
          </w:tcPr>
          <w:p w14:paraId="7DA01CC8">
            <w:pPr>
              <w:widowControl/>
              <w:jc w:val="center"/>
              <w:rPr>
                <w:b/>
                <w:bCs/>
                <w:kern w:val="0"/>
                <w:sz w:val="24"/>
                <w:szCs w:val="24"/>
              </w:rPr>
            </w:pPr>
            <w:r>
              <w:rPr>
                <w:b/>
                <w:bCs/>
                <w:kern w:val="0"/>
                <w:sz w:val="24"/>
                <w:szCs w:val="24"/>
              </w:rPr>
              <w:t>总价</w:t>
            </w:r>
          </w:p>
        </w:tc>
        <w:tc>
          <w:tcPr>
            <w:tcW w:w="2238" w:type="dxa"/>
            <w:vAlign w:val="center"/>
          </w:tcPr>
          <w:p w14:paraId="18C1C6B6">
            <w:pPr>
              <w:widowControl/>
              <w:jc w:val="center"/>
              <w:rPr>
                <w:b/>
                <w:bCs/>
                <w:kern w:val="0"/>
                <w:sz w:val="24"/>
                <w:szCs w:val="24"/>
              </w:rPr>
            </w:pPr>
            <w:r>
              <w:rPr>
                <w:b/>
                <w:bCs/>
                <w:kern w:val="0"/>
                <w:sz w:val="24"/>
                <w:szCs w:val="24"/>
              </w:rPr>
              <w:t>数量</w:t>
            </w:r>
          </w:p>
        </w:tc>
        <w:tc>
          <w:tcPr>
            <w:tcW w:w="1848" w:type="dxa"/>
            <w:vAlign w:val="center"/>
          </w:tcPr>
          <w:p w14:paraId="5F50720C">
            <w:pPr>
              <w:widowControl/>
              <w:jc w:val="center"/>
              <w:rPr>
                <w:b/>
                <w:bCs/>
                <w:kern w:val="0"/>
                <w:sz w:val="24"/>
                <w:szCs w:val="24"/>
              </w:rPr>
            </w:pPr>
            <w:r>
              <w:rPr>
                <w:b/>
                <w:bCs/>
                <w:kern w:val="0"/>
                <w:sz w:val="24"/>
                <w:szCs w:val="24"/>
              </w:rPr>
              <w:t>备注</w:t>
            </w:r>
          </w:p>
        </w:tc>
      </w:tr>
      <w:tr w14:paraId="53E25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78" w:type="dxa"/>
            <w:vAlign w:val="center"/>
          </w:tcPr>
          <w:p w14:paraId="758AFB28">
            <w:pPr>
              <w:widowControl/>
              <w:jc w:val="center"/>
              <w:rPr>
                <w:kern w:val="0"/>
                <w:sz w:val="24"/>
                <w:szCs w:val="24"/>
              </w:rPr>
            </w:pPr>
            <w:r>
              <w:rPr>
                <w:kern w:val="0"/>
                <w:sz w:val="24"/>
                <w:szCs w:val="24"/>
              </w:rPr>
              <w:t>1</w:t>
            </w:r>
          </w:p>
        </w:tc>
        <w:tc>
          <w:tcPr>
            <w:tcW w:w="2349" w:type="dxa"/>
            <w:vAlign w:val="center"/>
          </w:tcPr>
          <w:p w14:paraId="57BD7202">
            <w:pPr>
              <w:widowControl/>
              <w:jc w:val="center"/>
              <w:rPr>
                <w:kern w:val="0"/>
                <w:sz w:val="24"/>
                <w:szCs w:val="24"/>
              </w:rPr>
            </w:pPr>
          </w:p>
        </w:tc>
        <w:tc>
          <w:tcPr>
            <w:tcW w:w="1701" w:type="dxa"/>
            <w:vAlign w:val="center"/>
          </w:tcPr>
          <w:p w14:paraId="3B0E2DBC">
            <w:pPr>
              <w:widowControl/>
              <w:jc w:val="center"/>
              <w:rPr>
                <w:kern w:val="0"/>
                <w:sz w:val="24"/>
                <w:szCs w:val="24"/>
              </w:rPr>
            </w:pPr>
          </w:p>
        </w:tc>
        <w:tc>
          <w:tcPr>
            <w:tcW w:w="2238" w:type="dxa"/>
            <w:vAlign w:val="center"/>
          </w:tcPr>
          <w:p w14:paraId="3BF5BBBA">
            <w:pPr>
              <w:widowControl/>
              <w:jc w:val="center"/>
              <w:rPr>
                <w:sz w:val="24"/>
                <w:szCs w:val="24"/>
              </w:rPr>
            </w:pPr>
            <w:r>
              <w:rPr>
                <w:sz w:val="24"/>
                <w:szCs w:val="24"/>
              </w:rPr>
              <w:t>1项</w:t>
            </w:r>
          </w:p>
        </w:tc>
        <w:tc>
          <w:tcPr>
            <w:tcW w:w="1848" w:type="dxa"/>
            <w:vAlign w:val="center"/>
          </w:tcPr>
          <w:p w14:paraId="01159468">
            <w:pPr>
              <w:widowControl/>
              <w:jc w:val="center"/>
              <w:rPr>
                <w:sz w:val="24"/>
                <w:szCs w:val="24"/>
              </w:rPr>
            </w:pPr>
          </w:p>
        </w:tc>
      </w:tr>
      <w:tr w14:paraId="3DA9A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9014" w:type="dxa"/>
            <w:gridSpan w:val="5"/>
            <w:vAlign w:val="center"/>
          </w:tcPr>
          <w:p w14:paraId="7F6E11E3">
            <w:pPr>
              <w:widowControl/>
              <w:jc w:val="left"/>
              <w:rPr>
                <w:kern w:val="0"/>
                <w:sz w:val="24"/>
                <w:szCs w:val="24"/>
              </w:rPr>
            </w:pPr>
            <w:r>
              <w:rPr>
                <w:kern w:val="0"/>
                <w:sz w:val="24"/>
                <w:szCs w:val="24"/>
              </w:rPr>
              <w:t>其中</w:t>
            </w:r>
          </w:p>
        </w:tc>
      </w:tr>
      <w:tr w14:paraId="68936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255E06C0">
            <w:pPr>
              <w:widowControl/>
              <w:jc w:val="left"/>
              <w:rPr>
                <w:b/>
                <w:sz w:val="24"/>
                <w:szCs w:val="24"/>
              </w:rPr>
            </w:pPr>
            <w:r>
              <w:rPr>
                <w:b/>
                <w:sz w:val="24"/>
                <w:szCs w:val="24"/>
              </w:rPr>
              <w:t>分项名称</w:t>
            </w:r>
          </w:p>
        </w:tc>
        <w:tc>
          <w:tcPr>
            <w:tcW w:w="1701" w:type="dxa"/>
            <w:vAlign w:val="center"/>
          </w:tcPr>
          <w:p w14:paraId="0DA3B496">
            <w:pPr>
              <w:widowControl/>
              <w:jc w:val="center"/>
              <w:rPr>
                <w:b/>
                <w:kern w:val="0"/>
                <w:sz w:val="24"/>
                <w:szCs w:val="24"/>
              </w:rPr>
            </w:pPr>
            <w:r>
              <w:rPr>
                <w:b/>
                <w:kern w:val="0"/>
                <w:sz w:val="24"/>
                <w:szCs w:val="24"/>
              </w:rPr>
              <w:t>价格</w:t>
            </w:r>
          </w:p>
        </w:tc>
        <w:tc>
          <w:tcPr>
            <w:tcW w:w="2238" w:type="dxa"/>
            <w:vAlign w:val="center"/>
          </w:tcPr>
          <w:p w14:paraId="1652D2C9">
            <w:pPr>
              <w:widowControl/>
              <w:jc w:val="center"/>
              <w:rPr>
                <w:b/>
                <w:kern w:val="0"/>
                <w:sz w:val="24"/>
                <w:szCs w:val="24"/>
              </w:rPr>
            </w:pPr>
            <w:r>
              <w:rPr>
                <w:b/>
                <w:kern w:val="0"/>
                <w:sz w:val="24"/>
                <w:szCs w:val="24"/>
              </w:rPr>
              <w:t>数量</w:t>
            </w:r>
          </w:p>
        </w:tc>
        <w:tc>
          <w:tcPr>
            <w:tcW w:w="1848" w:type="dxa"/>
            <w:vAlign w:val="center"/>
          </w:tcPr>
          <w:p w14:paraId="2BDF0E0A">
            <w:pPr>
              <w:widowControl/>
              <w:jc w:val="center"/>
              <w:rPr>
                <w:b/>
                <w:bCs/>
                <w:kern w:val="0"/>
                <w:sz w:val="24"/>
                <w:szCs w:val="24"/>
              </w:rPr>
            </w:pPr>
            <w:r>
              <w:rPr>
                <w:b/>
                <w:bCs/>
                <w:kern w:val="0"/>
                <w:sz w:val="24"/>
                <w:szCs w:val="24"/>
              </w:rPr>
              <w:t>备注</w:t>
            </w:r>
          </w:p>
        </w:tc>
      </w:tr>
      <w:tr w14:paraId="61B77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39F1E354">
            <w:pPr>
              <w:widowControl/>
              <w:jc w:val="left"/>
              <w:rPr>
                <w:kern w:val="0"/>
                <w:sz w:val="24"/>
                <w:szCs w:val="24"/>
              </w:rPr>
            </w:pPr>
          </w:p>
        </w:tc>
        <w:tc>
          <w:tcPr>
            <w:tcW w:w="1701" w:type="dxa"/>
            <w:vAlign w:val="center"/>
          </w:tcPr>
          <w:p w14:paraId="6D51BCDC">
            <w:pPr>
              <w:widowControl/>
              <w:jc w:val="center"/>
              <w:rPr>
                <w:kern w:val="0"/>
                <w:sz w:val="24"/>
                <w:szCs w:val="24"/>
              </w:rPr>
            </w:pPr>
          </w:p>
        </w:tc>
        <w:tc>
          <w:tcPr>
            <w:tcW w:w="2238" w:type="dxa"/>
            <w:vAlign w:val="center"/>
          </w:tcPr>
          <w:p w14:paraId="32A339A8">
            <w:pPr>
              <w:widowControl/>
              <w:jc w:val="center"/>
              <w:rPr>
                <w:kern w:val="0"/>
                <w:sz w:val="24"/>
                <w:szCs w:val="24"/>
              </w:rPr>
            </w:pPr>
          </w:p>
        </w:tc>
        <w:tc>
          <w:tcPr>
            <w:tcW w:w="1848" w:type="dxa"/>
            <w:vAlign w:val="center"/>
          </w:tcPr>
          <w:p w14:paraId="1117776D">
            <w:pPr>
              <w:widowControl/>
              <w:jc w:val="center"/>
              <w:rPr>
                <w:sz w:val="24"/>
                <w:szCs w:val="24"/>
              </w:rPr>
            </w:pPr>
          </w:p>
        </w:tc>
      </w:tr>
      <w:tr w14:paraId="0D1D5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98EF41E">
            <w:pPr>
              <w:widowControl/>
              <w:jc w:val="left"/>
              <w:rPr>
                <w:kern w:val="0"/>
                <w:sz w:val="24"/>
                <w:szCs w:val="24"/>
              </w:rPr>
            </w:pPr>
          </w:p>
        </w:tc>
        <w:tc>
          <w:tcPr>
            <w:tcW w:w="1701" w:type="dxa"/>
            <w:vAlign w:val="center"/>
          </w:tcPr>
          <w:p w14:paraId="77721D1B">
            <w:pPr>
              <w:widowControl/>
              <w:jc w:val="center"/>
              <w:rPr>
                <w:kern w:val="0"/>
                <w:sz w:val="24"/>
                <w:szCs w:val="24"/>
              </w:rPr>
            </w:pPr>
          </w:p>
        </w:tc>
        <w:tc>
          <w:tcPr>
            <w:tcW w:w="2238" w:type="dxa"/>
            <w:vAlign w:val="center"/>
          </w:tcPr>
          <w:p w14:paraId="01CD8BAE">
            <w:pPr>
              <w:widowControl/>
              <w:jc w:val="center"/>
              <w:rPr>
                <w:kern w:val="0"/>
                <w:sz w:val="24"/>
                <w:szCs w:val="24"/>
              </w:rPr>
            </w:pPr>
          </w:p>
        </w:tc>
        <w:tc>
          <w:tcPr>
            <w:tcW w:w="1848" w:type="dxa"/>
            <w:vAlign w:val="center"/>
          </w:tcPr>
          <w:p w14:paraId="4AF578C8">
            <w:pPr>
              <w:widowControl/>
              <w:jc w:val="center"/>
              <w:rPr>
                <w:sz w:val="24"/>
                <w:szCs w:val="24"/>
              </w:rPr>
            </w:pPr>
          </w:p>
        </w:tc>
      </w:tr>
      <w:tr w14:paraId="109A1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3642ACA9">
            <w:pPr>
              <w:widowControl/>
              <w:jc w:val="left"/>
              <w:rPr>
                <w:kern w:val="0"/>
                <w:sz w:val="24"/>
                <w:szCs w:val="24"/>
              </w:rPr>
            </w:pPr>
          </w:p>
        </w:tc>
        <w:tc>
          <w:tcPr>
            <w:tcW w:w="1701" w:type="dxa"/>
            <w:vAlign w:val="center"/>
          </w:tcPr>
          <w:p w14:paraId="7472EF55">
            <w:pPr>
              <w:widowControl/>
              <w:jc w:val="center"/>
              <w:rPr>
                <w:kern w:val="0"/>
                <w:sz w:val="24"/>
                <w:szCs w:val="24"/>
              </w:rPr>
            </w:pPr>
          </w:p>
        </w:tc>
        <w:tc>
          <w:tcPr>
            <w:tcW w:w="2238" w:type="dxa"/>
            <w:vAlign w:val="center"/>
          </w:tcPr>
          <w:p w14:paraId="70F9BA4B">
            <w:pPr>
              <w:widowControl/>
              <w:jc w:val="center"/>
              <w:rPr>
                <w:kern w:val="0"/>
                <w:sz w:val="24"/>
                <w:szCs w:val="24"/>
              </w:rPr>
            </w:pPr>
          </w:p>
        </w:tc>
        <w:tc>
          <w:tcPr>
            <w:tcW w:w="1848" w:type="dxa"/>
            <w:vAlign w:val="center"/>
          </w:tcPr>
          <w:p w14:paraId="190A2B2C">
            <w:pPr>
              <w:widowControl/>
              <w:jc w:val="center"/>
              <w:rPr>
                <w:sz w:val="24"/>
                <w:szCs w:val="24"/>
              </w:rPr>
            </w:pPr>
          </w:p>
        </w:tc>
      </w:tr>
      <w:tr w14:paraId="56831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34D1066E">
            <w:pPr>
              <w:widowControl/>
              <w:jc w:val="left"/>
              <w:rPr>
                <w:kern w:val="0"/>
                <w:sz w:val="24"/>
                <w:szCs w:val="24"/>
              </w:rPr>
            </w:pPr>
          </w:p>
        </w:tc>
        <w:tc>
          <w:tcPr>
            <w:tcW w:w="1701" w:type="dxa"/>
            <w:vAlign w:val="center"/>
          </w:tcPr>
          <w:p w14:paraId="70F39BE1">
            <w:pPr>
              <w:widowControl/>
              <w:jc w:val="center"/>
              <w:rPr>
                <w:kern w:val="0"/>
                <w:sz w:val="24"/>
                <w:szCs w:val="24"/>
              </w:rPr>
            </w:pPr>
          </w:p>
        </w:tc>
        <w:tc>
          <w:tcPr>
            <w:tcW w:w="2238" w:type="dxa"/>
            <w:vAlign w:val="center"/>
          </w:tcPr>
          <w:p w14:paraId="0499C8E0">
            <w:pPr>
              <w:widowControl/>
              <w:jc w:val="center"/>
              <w:rPr>
                <w:kern w:val="0"/>
                <w:sz w:val="24"/>
                <w:szCs w:val="24"/>
              </w:rPr>
            </w:pPr>
          </w:p>
        </w:tc>
        <w:tc>
          <w:tcPr>
            <w:tcW w:w="1848" w:type="dxa"/>
            <w:vAlign w:val="center"/>
          </w:tcPr>
          <w:p w14:paraId="4876C088">
            <w:pPr>
              <w:widowControl/>
              <w:jc w:val="center"/>
              <w:rPr>
                <w:sz w:val="24"/>
                <w:szCs w:val="24"/>
              </w:rPr>
            </w:pPr>
          </w:p>
        </w:tc>
      </w:tr>
      <w:tr w14:paraId="2A549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459D7A8D">
            <w:pPr>
              <w:widowControl/>
              <w:jc w:val="left"/>
              <w:rPr>
                <w:sz w:val="24"/>
              </w:rPr>
            </w:pPr>
          </w:p>
        </w:tc>
        <w:tc>
          <w:tcPr>
            <w:tcW w:w="1701" w:type="dxa"/>
            <w:vAlign w:val="center"/>
          </w:tcPr>
          <w:p w14:paraId="003B9BA6">
            <w:pPr>
              <w:widowControl/>
              <w:jc w:val="center"/>
              <w:rPr>
                <w:kern w:val="0"/>
                <w:sz w:val="24"/>
                <w:szCs w:val="24"/>
              </w:rPr>
            </w:pPr>
          </w:p>
        </w:tc>
        <w:tc>
          <w:tcPr>
            <w:tcW w:w="2238" w:type="dxa"/>
            <w:vAlign w:val="center"/>
          </w:tcPr>
          <w:p w14:paraId="77880B0F">
            <w:pPr>
              <w:widowControl/>
              <w:jc w:val="center"/>
              <w:rPr>
                <w:kern w:val="0"/>
                <w:sz w:val="24"/>
                <w:szCs w:val="24"/>
              </w:rPr>
            </w:pPr>
          </w:p>
        </w:tc>
        <w:tc>
          <w:tcPr>
            <w:tcW w:w="1848" w:type="dxa"/>
            <w:vAlign w:val="center"/>
          </w:tcPr>
          <w:p w14:paraId="63607D48">
            <w:pPr>
              <w:widowControl/>
              <w:jc w:val="center"/>
              <w:rPr>
                <w:kern w:val="0"/>
                <w:sz w:val="24"/>
                <w:szCs w:val="24"/>
              </w:rPr>
            </w:pPr>
          </w:p>
        </w:tc>
      </w:tr>
      <w:tr w14:paraId="7D731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2F890F97">
            <w:pPr>
              <w:widowControl/>
              <w:jc w:val="left"/>
              <w:rPr>
                <w:sz w:val="24"/>
              </w:rPr>
            </w:pPr>
            <w:r>
              <w:rPr>
                <w:sz w:val="24"/>
              </w:rPr>
              <w:t>……</w:t>
            </w:r>
          </w:p>
        </w:tc>
        <w:tc>
          <w:tcPr>
            <w:tcW w:w="1701" w:type="dxa"/>
            <w:vAlign w:val="center"/>
          </w:tcPr>
          <w:p w14:paraId="6F1D7624">
            <w:pPr>
              <w:widowControl/>
              <w:jc w:val="center"/>
              <w:rPr>
                <w:kern w:val="0"/>
                <w:sz w:val="24"/>
                <w:szCs w:val="24"/>
              </w:rPr>
            </w:pPr>
          </w:p>
        </w:tc>
        <w:tc>
          <w:tcPr>
            <w:tcW w:w="2238" w:type="dxa"/>
            <w:vAlign w:val="center"/>
          </w:tcPr>
          <w:p w14:paraId="20281B13">
            <w:pPr>
              <w:widowControl/>
              <w:jc w:val="center"/>
              <w:rPr>
                <w:kern w:val="0"/>
                <w:sz w:val="24"/>
                <w:szCs w:val="24"/>
              </w:rPr>
            </w:pPr>
          </w:p>
        </w:tc>
        <w:tc>
          <w:tcPr>
            <w:tcW w:w="1848" w:type="dxa"/>
            <w:vAlign w:val="center"/>
          </w:tcPr>
          <w:p w14:paraId="72439270">
            <w:pPr>
              <w:widowControl/>
              <w:jc w:val="center"/>
              <w:rPr>
                <w:kern w:val="0"/>
                <w:sz w:val="24"/>
                <w:szCs w:val="24"/>
              </w:rPr>
            </w:pPr>
          </w:p>
        </w:tc>
      </w:tr>
      <w:tr w14:paraId="33981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71DC27A0">
            <w:pPr>
              <w:widowControl/>
              <w:jc w:val="center"/>
              <w:rPr>
                <w:sz w:val="24"/>
              </w:rPr>
            </w:pPr>
          </w:p>
        </w:tc>
        <w:tc>
          <w:tcPr>
            <w:tcW w:w="1701" w:type="dxa"/>
            <w:vAlign w:val="center"/>
          </w:tcPr>
          <w:p w14:paraId="1DF22639">
            <w:pPr>
              <w:widowControl/>
              <w:jc w:val="center"/>
              <w:rPr>
                <w:kern w:val="0"/>
                <w:sz w:val="24"/>
                <w:szCs w:val="24"/>
              </w:rPr>
            </w:pPr>
          </w:p>
        </w:tc>
        <w:tc>
          <w:tcPr>
            <w:tcW w:w="2238" w:type="dxa"/>
            <w:vAlign w:val="center"/>
          </w:tcPr>
          <w:p w14:paraId="0127EC7A">
            <w:pPr>
              <w:widowControl/>
              <w:jc w:val="center"/>
              <w:rPr>
                <w:kern w:val="0"/>
                <w:sz w:val="24"/>
                <w:szCs w:val="24"/>
              </w:rPr>
            </w:pPr>
          </w:p>
        </w:tc>
        <w:tc>
          <w:tcPr>
            <w:tcW w:w="1848" w:type="dxa"/>
            <w:vAlign w:val="center"/>
          </w:tcPr>
          <w:p w14:paraId="1A12DA68">
            <w:pPr>
              <w:widowControl/>
              <w:jc w:val="center"/>
              <w:rPr>
                <w:kern w:val="0"/>
                <w:sz w:val="24"/>
                <w:szCs w:val="24"/>
              </w:rPr>
            </w:pPr>
          </w:p>
        </w:tc>
      </w:tr>
    </w:tbl>
    <w:p w14:paraId="02DD6361">
      <w:pPr>
        <w:ind w:left="180"/>
      </w:pPr>
    </w:p>
    <w:p w14:paraId="13391D0B">
      <w:pPr>
        <w:spacing w:line="480" w:lineRule="auto"/>
        <w:ind w:left="181"/>
        <w:rPr>
          <w:sz w:val="24"/>
          <w:szCs w:val="24"/>
        </w:rPr>
      </w:pPr>
      <w:r>
        <w:rPr>
          <w:sz w:val="24"/>
          <w:szCs w:val="24"/>
        </w:rPr>
        <w:t>注：</w:t>
      </w:r>
    </w:p>
    <w:p w14:paraId="0D9761C1">
      <w:pPr>
        <w:spacing w:line="480" w:lineRule="auto"/>
        <w:ind w:left="181"/>
        <w:rPr>
          <w:sz w:val="24"/>
          <w:szCs w:val="24"/>
        </w:rPr>
      </w:pPr>
      <w:r>
        <w:rPr>
          <w:sz w:val="24"/>
          <w:szCs w:val="24"/>
        </w:rPr>
        <w:t>1. 本表第一行填写本项目总价，须与附件</w:t>
      </w:r>
      <w:r>
        <w:rPr>
          <w:rFonts w:hint="eastAsia"/>
          <w:sz w:val="24"/>
          <w:szCs w:val="24"/>
        </w:rPr>
        <w:t>4</w:t>
      </w:r>
      <w:r>
        <w:rPr>
          <w:sz w:val="24"/>
          <w:szCs w:val="24"/>
        </w:rPr>
        <w:t>中总价保持一致。</w:t>
      </w:r>
    </w:p>
    <w:p w14:paraId="635FBED3">
      <w:pPr>
        <w:spacing w:line="480" w:lineRule="auto"/>
        <w:ind w:left="181"/>
        <w:rPr>
          <w:sz w:val="24"/>
          <w:szCs w:val="24"/>
        </w:rPr>
      </w:pPr>
      <w:r>
        <w:rPr>
          <w:sz w:val="24"/>
          <w:szCs w:val="24"/>
        </w:rPr>
        <w:t>2. 下面应填写分项价格及分项名称（分项名称可根据实际情况增减、修改），分项价格汇总应等于总价。</w:t>
      </w:r>
    </w:p>
    <w:p w14:paraId="515F62C3">
      <w:pPr>
        <w:spacing w:line="460" w:lineRule="exact"/>
        <w:ind w:left="192" w:firstLine="3948" w:firstLineChars="1645"/>
        <w:rPr>
          <w:sz w:val="24"/>
        </w:rPr>
      </w:pPr>
    </w:p>
    <w:p w14:paraId="66B636C2">
      <w:pPr>
        <w:spacing w:line="360" w:lineRule="auto"/>
        <w:ind w:firstLine="4080" w:firstLineChars="1700"/>
        <w:rPr>
          <w:sz w:val="24"/>
        </w:rPr>
      </w:pPr>
      <w:r>
        <w:rPr>
          <w:sz w:val="24"/>
        </w:rPr>
        <w:t>供应商名称：</w:t>
      </w:r>
    </w:p>
    <w:p w14:paraId="66205670">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5F0052C">
      <w:pPr>
        <w:spacing w:line="460" w:lineRule="exact"/>
        <w:ind w:left="192"/>
        <w:rPr>
          <w:rFonts w:ascii="宋体" w:hAnsi="宋体"/>
          <w:sz w:val="24"/>
          <w:szCs w:val="24"/>
        </w:rPr>
      </w:pPr>
    </w:p>
    <w:p w14:paraId="7EB5382C">
      <w:pPr>
        <w:widowControl/>
        <w:jc w:val="left"/>
        <w:rPr>
          <w:rFonts w:ascii="宋体" w:hAnsi="宋体"/>
          <w:sz w:val="24"/>
          <w:szCs w:val="24"/>
        </w:rPr>
      </w:pPr>
      <w:r>
        <w:rPr>
          <w:rFonts w:ascii="宋体" w:hAnsi="宋体"/>
          <w:sz w:val="24"/>
          <w:szCs w:val="24"/>
        </w:rPr>
        <w:br w:type="page"/>
      </w:r>
    </w:p>
    <w:p w14:paraId="3E5CDC41">
      <w:pPr>
        <w:spacing w:line="460" w:lineRule="exact"/>
        <w:jc w:val="left"/>
        <w:rPr>
          <w:b/>
          <w:sz w:val="24"/>
        </w:rPr>
      </w:pPr>
      <w:r>
        <w:rPr>
          <w:b/>
          <w:sz w:val="24"/>
        </w:rPr>
        <w:t>附件6</w:t>
      </w:r>
      <w:r>
        <w:rPr>
          <w:rFonts w:hint="eastAsia"/>
          <w:b/>
          <w:sz w:val="24"/>
        </w:rPr>
        <w:t>-1</w:t>
      </w:r>
    </w:p>
    <w:p w14:paraId="429A7CCA">
      <w:pPr>
        <w:tabs>
          <w:tab w:val="left" w:pos="360"/>
        </w:tabs>
        <w:spacing w:line="560" w:lineRule="exact"/>
        <w:jc w:val="center"/>
        <w:rPr>
          <w:b/>
          <w:sz w:val="24"/>
        </w:rPr>
      </w:pPr>
      <w:r>
        <w:rPr>
          <w:b/>
          <w:sz w:val="24"/>
        </w:rPr>
        <w:t>商务要求点对点应答表</w:t>
      </w:r>
    </w:p>
    <w:p w14:paraId="4D86944F">
      <w:pPr>
        <w:spacing w:line="460" w:lineRule="exact"/>
        <w:rPr>
          <w:sz w:val="24"/>
        </w:rPr>
      </w:pPr>
    </w:p>
    <w:p w14:paraId="4A0DBA5B">
      <w:pPr>
        <w:spacing w:line="460" w:lineRule="exact"/>
        <w:rPr>
          <w:sz w:val="24"/>
        </w:rPr>
      </w:pPr>
      <w:r>
        <w:rPr>
          <w:sz w:val="24"/>
        </w:rPr>
        <w:t>项目名称：</w:t>
      </w:r>
      <w:r>
        <w:rPr>
          <w:sz w:val="24"/>
          <w:u w:val="single"/>
        </w:rPr>
        <w:t xml:space="preserve">                    </w:t>
      </w:r>
    </w:p>
    <w:p w14:paraId="709F6F54">
      <w:pPr>
        <w:spacing w:line="460" w:lineRule="exact"/>
        <w:rPr>
          <w:sz w:val="24"/>
        </w:rPr>
      </w:pPr>
      <w:r>
        <w:rPr>
          <w:sz w:val="24"/>
        </w:rPr>
        <w:t>项目编号：</w:t>
      </w:r>
      <w:r>
        <w:rPr>
          <w:sz w:val="24"/>
          <w:u w:val="single"/>
        </w:rPr>
        <w:t xml:space="preserve">                    </w:t>
      </w:r>
    </w:p>
    <w:p w14:paraId="26E2A636">
      <w:pPr>
        <w:spacing w:line="460" w:lineRule="exact"/>
        <w:rPr>
          <w:sz w:val="24"/>
          <w:u w:val="single"/>
        </w:rPr>
      </w:pPr>
      <w:r>
        <w:rPr>
          <w:sz w:val="24"/>
        </w:rPr>
        <w:t>包号：</w:t>
      </w:r>
      <w:r>
        <w:rPr>
          <w:sz w:val="24"/>
          <w:u w:val="single"/>
        </w:rPr>
        <w:t xml:space="preserve">                        </w:t>
      </w:r>
    </w:p>
    <w:p w14:paraId="14EE7174">
      <w:pPr>
        <w:spacing w:line="460" w:lineRule="exact"/>
        <w:rPr>
          <w:sz w:val="24"/>
          <w:u w:val="single"/>
        </w:rPr>
      </w:pPr>
    </w:p>
    <w:tbl>
      <w:tblPr>
        <w:tblStyle w:val="34"/>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2500"/>
        <w:gridCol w:w="2680"/>
        <w:gridCol w:w="1979"/>
        <w:gridCol w:w="1241"/>
      </w:tblGrid>
      <w:tr w14:paraId="32181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47506244">
            <w:pPr>
              <w:widowControl/>
              <w:snapToGrid w:val="0"/>
              <w:jc w:val="center"/>
              <w:rPr>
                <w:kern w:val="0"/>
                <w:sz w:val="24"/>
                <w:szCs w:val="24"/>
              </w:rPr>
            </w:pPr>
            <w:r>
              <w:rPr>
                <w:kern w:val="0"/>
                <w:sz w:val="24"/>
                <w:szCs w:val="24"/>
              </w:rPr>
              <w:t>序号</w:t>
            </w:r>
          </w:p>
        </w:tc>
        <w:tc>
          <w:tcPr>
            <w:tcW w:w="2500" w:type="dxa"/>
            <w:shd w:val="clear" w:color="auto" w:fill="auto"/>
            <w:vAlign w:val="center"/>
          </w:tcPr>
          <w:p w14:paraId="0D781B48">
            <w:pPr>
              <w:widowControl/>
              <w:snapToGrid w:val="0"/>
              <w:jc w:val="center"/>
              <w:rPr>
                <w:kern w:val="0"/>
                <w:sz w:val="24"/>
                <w:szCs w:val="24"/>
              </w:rPr>
            </w:pPr>
            <w:r>
              <w:rPr>
                <w:rFonts w:hint="eastAsia"/>
                <w:kern w:val="0"/>
                <w:sz w:val="24"/>
                <w:szCs w:val="24"/>
              </w:rPr>
              <w:t>采购文件</w:t>
            </w:r>
            <w:r>
              <w:rPr>
                <w:kern w:val="0"/>
                <w:sz w:val="24"/>
                <w:szCs w:val="24"/>
              </w:rPr>
              <w:t>要求</w:t>
            </w:r>
          </w:p>
        </w:tc>
        <w:tc>
          <w:tcPr>
            <w:tcW w:w="2680" w:type="dxa"/>
            <w:shd w:val="clear" w:color="auto" w:fill="auto"/>
            <w:vAlign w:val="center"/>
          </w:tcPr>
          <w:p w14:paraId="1949790E">
            <w:pPr>
              <w:widowControl/>
              <w:snapToGrid w:val="0"/>
              <w:jc w:val="center"/>
              <w:rPr>
                <w:kern w:val="0"/>
                <w:sz w:val="24"/>
                <w:szCs w:val="24"/>
              </w:rPr>
            </w:pPr>
            <w:r>
              <w:rPr>
                <w:rFonts w:hint="eastAsia"/>
                <w:kern w:val="0"/>
                <w:sz w:val="24"/>
                <w:szCs w:val="24"/>
              </w:rPr>
              <w:t>响应</w:t>
            </w:r>
            <w:r>
              <w:rPr>
                <w:kern w:val="0"/>
                <w:sz w:val="24"/>
                <w:szCs w:val="24"/>
              </w:rPr>
              <w:t>应答</w:t>
            </w:r>
          </w:p>
        </w:tc>
        <w:tc>
          <w:tcPr>
            <w:tcW w:w="1979" w:type="dxa"/>
            <w:shd w:val="clear" w:color="auto" w:fill="auto"/>
            <w:vAlign w:val="center"/>
          </w:tcPr>
          <w:p w14:paraId="40FD0E85">
            <w:pPr>
              <w:widowControl/>
              <w:snapToGrid w:val="0"/>
              <w:jc w:val="center"/>
              <w:rPr>
                <w:kern w:val="0"/>
                <w:sz w:val="24"/>
                <w:szCs w:val="24"/>
              </w:rPr>
            </w:pPr>
            <w:r>
              <w:rPr>
                <w:kern w:val="0"/>
                <w:sz w:val="24"/>
                <w:szCs w:val="24"/>
              </w:rPr>
              <w:t>偏离说明</w:t>
            </w:r>
          </w:p>
        </w:tc>
        <w:tc>
          <w:tcPr>
            <w:tcW w:w="1241" w:type="dxa"/>
            <w:shd w:val="clear" w:color="auto" w:fill="auto"/>
            <w:vAlign w:val="center"/>
          </w:tcPr>
          <w:p w14:paraId="11B9F583">
            <w:pPr>
              <w:widowControl/>
              <w:snapToGrid w:val="0"/>
              <w:jc w:val="center"/>
              <w:rPr>
                <w:kern w:val="0"/>
                <w:sz w:val="24"/>
                <w:szCs w:val="24"/>
              </w:rPr>
            </w:pPr>
            <w:r>
              <w:rPr>
                <w:kern w:val="0"/>
                <w:sz w:val="24"/>
                <w:szCs w:val="24"/>
              </w:rPr>
              <w:t>备注</w:t>
            </w:r>
          </w:p>
        </w:tc>
      </w:tr>
      <w:tr w14:paraId="778A3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056DC329">
            <w:pPr>
              <w:widowControl/>
              <w:snapToGrid w:val="0"/>
              <w:jc w:val="left"/>
              <w:rPr>
                <w:kern w:val="0"/>
                <w:sz w:val="24"/>
                <w:szCs w:val="24"/>
              </w:rPr>
            </w:pPr>
            <w:r>
              <w:rPr>
                <w:kern w:val="0"/>
                <w:sz w:val="24"/>
                <w:szCs w:val="24"/>
              </w:rPr>
              <w:t>（</w:t>
            </w:r>
            <w:r>
              <w:rPr>
                <w:rFonts w:hint="eastAsia"/>
                <w:kern w:val="0"/>
                <w:sz w:val="24"/>
                <w:szCs w:val="24"/>
              </w:rPr>
              <w:t>一</w:t>
            </w:r>
            <w:r>
              <w:rPr>
                <w:kern w:val="0"/>
                <w:sz w:val="24"/>
                <w:szCs w:val="24"/>
              </w:rPr>
              <w:t>）报价要求</w:t>
            </w:r>
          </w:p>
        </w:tc>
      </w:tr>
      <w:tr w14:paraId="39D44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44EC1E24">
            <w:pPr>
              <w:widowControl/>
              <w:snapToGrid w:val="0"/>
              <w:jc w:val="center"/>
              <w:rPr>
                <w:kern w:val="0"/>
                <w:sz w:val="24"/>
                <w:szCs w:val="24"/>
              </w:rPr>
            </w:pPr>
          </w:p>
        </w:tc>
        <w:tc>
          <w:tcPr>
            <w:tcW w:w="2500" w:type="dxa"/>
            <w:shd w:val="clear" w:color="auto" w:fill="auto"/>
            <w:vAlign w:val="center"/>
          </w:tcPr>
          <w:p w14:paraId="38102B8A">
            <w:pPr>
              <w:widowControl/>
              <w:snapToGrid w:val="0"/>
              <w:jc w:val="left"/>
              <w:rPr>
                <w:kern w:val="0"/>
                <w:sz w:val="24"/>
                <w:szCs w:val="24"/>
              </w:rPr>
            </w:pPr>
          </w:p>
        </w:tc>
        <w:tc>
          <w:tcPr>
            <w:tcW w:w="2680" w:type="dxa"/>
            <w:shd w:val="clear" w:color="auto" w:fill="auto"/>
            <w:vAlign w:val="center"/>
          </w:tcPr>
          <w:p w14:paraId="14E87AE5">
            <w:pPr>
              <w:widowControl/>
              <w:snapToGrid w:val="0"/>
              <w:jc w:val="left"/>
              <w:rPr>
                <w:kern w:val="0"/>
                <w:sz w:val="24"/>
                <w:szCs w:val="24"/>
              </w:rPr>
            </w:pPr>
          </w:p>
        </w:tc>
        <w:tc>
          <w:tcPr>
            <w:tcW w:w="1979" w:type="dxa"/>
            <w:shd w:val="clear" w:color="auto" w:fill="auto"/>
            <w:vAlign w:val="center"/>
          </w:tcPr>
          <w:p w14:paraId="27F5DB14">
            <w:pPr>
              <w:widowControl/>
              <w:snapToGrid w:val="0"/>
              <w:jc w:val="left"/>
              <w:rPr>
                <w:kern w:val="0"/>
                <w:sz w:val="24"/>
                <w:szCs w:val="24"/>
              </w:rPr>
            </w:pPr>
          </w:p>
        </w:tc>
        <w:tc>
          <w:tcPr>
            <w:tcW w:w="1241" w:type="dxa"/>
            <w:shd w:val="clear" w:color="auto" w:fill="auto"/>
            <w:vAlign w:val="center"/>
          </w:tcPr>
          <w:p w14:paraId="17977B77">
            <w:pPr>
              <w:widowControl/>
              <w:snapToGrid w:val="0"/>
              <w:jc w:val="left"/>
              <w:rPr>
                <w:kern w:val="0"/>
                <w:sz w:val="24"/>
                <w:szCs w:val="24"/>
              </w:rPr>
            </w:pPr>
          </w:p>
        </w:tc>
      </w:tr>
      <w:tr w14:paraId="38311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80" w:type="dxa"/>
            <w:shd w:val="clear" w:color="auto" w:fill="auto"/>
            <w:vAlign w:val="center"/>
          </w:tcPr>
          <w:p w14:paraId="5F1616D6">
            <w:pPr>
              <w:widowControl/>
              <w:snapToGrid w:val="0"/>
              <w:jc w:val="center"/>
              <w:rPr>
                <w:kern w:val="0"/>
                <w:sz w:val="24"/>
                <w:szCs w:val="24"/>
              </w:rPr>
            </w:pPr>
          </w:p>
        </w:tc>
        <w:tc>
          <w:tcPr>
            <w:tcW w:w="2500" w:type="dxa"/>
            <w:shd w:val="clear" w:color="auto" w:fill="auto"/>
            <w:vAlign w:val="center"/>
          </w:tcPr>
          <w:p w14:paraId="1E9FE744">
            <w:pPr>
              <w:widowControl/>
              <w:snapToGrid w:val="0"/>
              <w:jc w:val="left"/>
              <w:rPr>
                <w:kern w:val="0"/>
                <w:sz w:val="24"/>
                <w:szCs w:val="24"/>
              </w:rPr>
            </w:pPr>
          </w:p>
        </w:tc>
        <w:tc>
          <w:tcPr>
            <w:tcW w:w="2680" w:type="dxa"/>
            <w:shd w:val="clear" w:color="auto" w:fill="auto"/>
            <w:vAlign w:val="center"/>
          </w:tcPr>
          <w:p w14:paraId="199B7F8D">
            <w:pPr>
              <w:widowControl/>
              <w:snapToGrid w:val="0"/>
              <w:jc w:val="left"/>
              <w:rPr>
                <w:kern w:val="0"/>
                <w:sz w:val="24"/>
                <w:szCs w:val="24"/>
              </w:rPr>
            </w:pPr>
          </w:p>
        </w:tc>
        <w:tc>
          <w:tcPr>
            <w:tcW w:w="1979" w:type="dxa"/>
            <w:shd w:val="clear" w:color="auto" w:fill="auto"/>
            <w:vAlign w:val="center"/>
          </w:tcPr>
          <w:p w14:paraId="5691ACB3">
            <w:pPr>
              <w:widowControl/>
              <w:snapToGrid w:val="0"/>
              <w:jc w:val="left"/>
              <w:rPr>
                <w:kern w:val="0"/>
                <w:sz w:val="24"/>
                <w:szCs w:val="24"/>
              </w:rPr>
            </w:pPr>
          </w:p>
        </w:tc>
        <w:tc>
          <w:tcPr>
            <w:tcW w:w="1241" w:type="dxa"/>
            <w:shd w:val="clear" w:color="auto" w:fill="auto"/>
            <w:vAlign w:val="center"/>
          </w:tcPr>
          <w:p w14:paraId="57846285">
            <w:pPr>
              <w:widowControl/>
              <w:snapToGrid w:val="0"/>
              <w:jc w:val="left"/>
              <w:rPr>
                <w:kern w:val="0"/>
                <w:sz w:val="24"/>
                <w:szCs w:val="24"/>
              </w:rPr>
            </w:pPr>
          </w:p>
        </w:tc>
      </w:tr>
      <w:tr w14:paraId="3DBE1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05427671">
            <w:pPr>
              <w:widowControl/>
              <w:snapToGrid w:val="0"/>
              <w:jc w:val="left"/>
              <w:rPr>
                <w:kern w:val="0"/>
                <w:sz w:val="24"/>
                <w:szCs w:val="24"/>
              </w:rPr>
            </w:pPr>
            <w:r>
              <w:rPr>
                <w:rFonts w:hint="eastAsia"/>
                <w:kern w:val="0"/>
                <w:sz w:val="24"/>
                <w:szCs w:val="24"/>
              </w:rPr>
              <w:t>（二）</w:t>
            </w:r>
            <w:r>
              <w:rPr>
                <w:sz w:val="24"/>
                <w:szCs w:val="24"/>
              </w:rPr>
              <w:t>时间、地点要求</w:t>
            </w:r>
          </w:p>
        </w:tc>
      </w:tr>
      <w:tr w14:paraId="46843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78E7A8AA">
            <w:pPr>
              <w:widowControl/>
              <w:snapToGrid w:val="0"/>
              <w:jc w:val="center"/>
              <w:rPr>
                <w:kern w:val="0"/>
                <w:sz w:val="24"/>
                <w:szCs w:val="24"/>
              </w:rPr>
            </w:pPr>
          </w:p>
        </w:tc>
        <w:tc>
          <w:tcPr>
            <w:tcW w:w="2500" w:type="dxa"/>
            <w:shd w:val="clear" w:color="auto" w:fill="auto"/>
            <w:vAlign w:val="center"/>
          </w:tcPr>
          <w:p w14:paraId="62D2082E">
            <w:pPr>
              <w:widowControl/>
              <w:snapToGrid w:val="0"/>
              <w:jc w:val="left"/>
              <w:rPr>
                <w:kern w:val="0"/>
                <w:sz w:val="24"/>
                <w:szCs w:val="24"/>
              </w:rPr>
            </w:pPr>
          </w:p>
        </w:tc>
        <w:tc>
          <w:tcPr>
            <w:tcW w:w="2680" w:type="dxa"/>
            <w:shd w:val="clear" w:color="auto" w:fill="auto"/>
            <w:vAlign w:val="center"/>
          </w:tcPr>
          <w:p w14:paraId="765E1296">
            <w:pPr>
              <w:widowControl/>
              <w:snapToGrid w:val="0"/>
              <w:jc w:val="left"/>
              <w:rPr>
                <w:kern w:val="0"/>
                <w:sz w:val="24"/>
                <w:szCs w:val="24"/>
              </w:rPr>
            </w:pPr>
          </w:p>
        </w:tc>
        <w:tc>
          <w:tcPr>
            <w:tcW w:w="1979" w:type="dxa"/>
            <w:shd w:val="clear" w:color="auto" w:fill="auto"/>
            <w:vAlign w:val="center"/>
          </w:tcPr>
          <w:p w14:paraId="181A34AC">
            <w:pPr>
              <w:widowControl/>
              <w:snapToGrid w:val="0"/>
              <w:jc w:val="left"/>
              <w:rPr>
                <w:kern w:val="0"/>
                <w:sz w:val="24"/>
                <w:szCs w:val="24"/>
              </w:rPr>
            </w:pPr>
          </w:p>
        </w:tc>
        <w:tc>
          <w:tcPr>
            <w:tcW w:w="1241" w:type="dxa"/>
            <w:shd w:val="clear" w:color="auto" w:fill="auto"/>
            <w:vAlign w:val="center"/>
          </w:tcPr>
          <w:p w14:paraId="527390CA">
            <w:pPr>
              <w:widowControl/>
              <w:snapToGrid w:val="0"/>
              <w:jc w:val="left"/>
              <w:rPr>
                <w:kern w:val="0"/>
                <w:sz w:val="24"/>
                <w:szCs w:val="24"/>
              </w:rPr>
            </w:pPr>
          </w:p>
        </w:tc>
      </w:tr>
      <w:tr w14:paraId="67D44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3D65E36A">
            <w:pPr>
              <w:widowControl/>
              <w:snapToGrid w:val="0"/>
              <w:jc w:val="center"/>
              <w:rPr>
                <w:kern w:val="0"/>
                <w:sz w:val="24"/>
                <w:szCs w:val="24"/>
              </w:rPr>
            </w:pPr>
          </w:p>
        </w:tc>
        <w:tc>
          <w:tcPr>
            <w:tcW w:w="2500" w:type="dxa"/>
            <w:shd w:val="clear" w:color="auto" w:fill="auto"/>
            <w:vAlign w:val="center"/>
          </w:tcPr>
          <w:p w14:paraId="436C874A">
            <w:pPr>
              <w:widowControl/>
              <w:snapToGrid w:val="0"/>
              <w:jc w:val="left"/>
              <w:rPr>
                <w:kern w:val="0"/>
                <w:sz w:val="24"/>
                <w:szCs w:val="24"/>
              </w:rPr>
            </w:pPr>
          </w:p>
        </w:tc>
        <w:tc>
          <w:tcPr>
            <w:tcW w:w="2680" w:type="dxa"/>
            <w:shd w:val="clear" w:color="auto" w:fill="auto"/>
            <w:vAlign w:val="center"/>
          </w:tcPr>
          <w:p w14:paraId="2E18479D">
            <w:pPr>
              <w:widowControl/>
              <w:snapToGrid w:val="0"/>
              <w:jc w:val="left"/>
              <w:rPr>
                <w:kern w:val="0"/>
                <w:sz w:val="24"/>
                <w:szCs w:val="24"/>
              </w:rPr>
            </w:pPr>
          </w:p>
        </w:tc>
        <w:tc>
          <w:tcPr>
            <w:tcW w:w="1979" w:type="dxa"/>
            <w:shd w:val="clear" w:color="auto" w:fill="auto"/>
            <w:vAlign w:val="center"/>
          </w:tcPr>
          <w:p w14:paraId="38988BE9">
            <w:pPr>
              <w:widowControl/>
              <w:snapToGrid w:val="0"/>
              <w:jc w:val="left"/>
              <w:rPr>
                <w:kern w:val="0"/>
                <w:sz w:val="24"/>
                <w:szCs w:val="24"/>
              </w:rPr>
            </w:pPr>
          </w:p>
        </w:tc>
        <w:tc>
          <w:tcPr>
            <w:tcW w:w="1241" w:type="dxa"/>
            <w:shd w:val="clear" w:color="auto" w:fill="auto"/>
            <w:vAlign w:val="center"/>
          </w:tcPr>
          <w:p w14:paraId="5ED34CC3">
            <w:pPr>
              <w:widowControl/>
              <w:snapToGrid w:val="0"/>
              <w:jc w:val="left"/>
              <w:rPr>
                <w:kern w:val="0"/>
                <w:sz w:val="24"/>
                <w:szCs w:val="24"/>
              </w:rPr>
            </w:pPr>
          </w:p>
        </w:tc>
      </w:tr>
      <w:tr w14:paraId="4EECD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480" w:type="dxa"/>
            <w:gridSpan w:val="5"/>
            <w:shd w:val="clear" w:color="auto" w:fill="auto"/>
            <w:vAlign w:val="center"/>
          </w:tcPr>
          <w:p w14:paraId="45E8440D">
            <w:pPr>
              <w:widowControl/>
              <w:snapToGrid w:val="0"/>
              <w:jc w:val="left"/>
              <w:rPr>
                <w:kern w:val="0"/>
                <w:sz w:val="24"/>
                <w:szCs w:val="24"/>
              </w:rPr>
            </w:pPr>
            <w:r>
              <w:rPr>
                <w:rFonts w:hint="eastAsia"/>
                <w:kern w:val="0"/>
                <w:sz w:val="24"/>
                <w:szCs w:val="24"/>
              </w:rPr>
              <w:t>（三）</w:t>
            </w:r>
            <w:r>
              <w:rPr>
                <w:kern w:val="0"/>
                <w:sz w:val="24"/>
                <w:szCs w:val="24"/>
              </w:rPr>
              <w:t>付款方式</w:t>
            </w:r>
          </w:p>
        </w:tc>
      </w:tr>
      <w:tr w14:paraId="17E4A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4F903D25">
            <w:pPr>
              <w:widowControl/>
              <w:snapToGrid w:val="0"/>
              <w:jc w:val="center"/>
              <w:rPr>
                <w:kern w:val="0"/>
                <w:sz w:val="24"/>
                <w:szCs w:val="24"/>
              </w:rPr>
            </w:pPr>
          </w:p>
        </w:tc>
        <w:tc>
          <w:tcPr>
            <w:tcW w:w="2500" w:type="dxa"/>
            <w:shd w:val="clear" w:color="auto" w:fill="auto"/>
            <w:vAlign w:val="center"/>
          </w:tcPr>
          <w:p w14:paraId="51845B8C">
            <w:pPr>
              <w:widowControl/>
              <w:snapToGrid w:val="0"/>
              <w:jc w:val="left"/>
              <w:rPr>
                <w:kern w:val="0"/>
                <w:sz w:val="24"/>
                <w:szCs w:val="24"/>
              </w:rPr>
            </w:pPr>
          </w:p>
        </w:tc>
        <w:tc>
          <w:tcPr>
            <w:tcW w:w="2680" w:type="dxa"/>
            <w:shd w:val="clear" w:color="auto" w:fill="auto"/>
            <w:vAlign w:val="center"/>
          </w:tcPr>
          <w:p w14:paraId="40C675E1">
            <w:pPr>
              <w:widowControl/>
              <w:snapToGrid w:val="0"/>
              <w:jc w:val="left"/>
              <w:rPr>
                <w:kern w:val="0"/>
                <w:sz w:val="24"/>
                <w:szCs w:val="24"/>
              </w:rPr>
            </w:pPr>
          </w:p>
        </w:tc>
        <w:tc>
          <w:tcPr>
            <w:tcW w:w="1979" w:type="dxa"/>
            <w:shd w:val="clear" w:color="auto" w:fill="auto"/>
            <w:vAlign w:val="center"/>
          </w:tcPr>
          <w:p w14:paraId="181AE090">
            <w:pPr>
              <w:widowControl/>
              <w:snapToGrid w:val="0"/>
              <w:jc w:val="left"/>
              <w:rPr>
                <w:kern w:val="0"/>
                <w:sz w:val="24"/>
                <w:szCs w:val="24"/>
              </w:rPr>
            </w:pPr>
          </w:p>
        </w:tc>
        <w:tc>
          <w:tcPr>
            <w:tcW w:w="1241" w:type="dxa"/>
            <w:shd w:val="clear" w:color="auto" w:fill="auto"/>
            <w:vAlign w:val="center"/>
          </w:tcPr>
          <w:p w14:paraId="0DAB3C61">
            <w:pPr>
              <w:widowControl/>
              <w:snapToGrid w:val="0"/>
              <w:jc w:val="left"/>
              <w:rPr>
                <w:kern w:val="0"/>
                <w:sz w:val="24"/>
                <w:szCs w:val="24"/>
              </w:rPr>
            </w:pPr>
          </w:p>
        </w:tc>
      </w:tr>
      <w:tr w14:paraId="71EAC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5EBACFC4">
            <w:pPr>
              <w:widowControl/>
              <w:snapToGrid w:val="0"/>
              <w:jc w:val="left"/>
              <w:rPr>
                <w:kern w:val="0"/>
                <w:sz w:val="24"/>
                <w:szCs w:val="24"/>
              </w:rPr>
            </w:pPr>
            <w:r>
              <w:rPr>
                <w:kern w:val="0"/>
                <w:sz w:val="24"/>
                <w:szCs w:val="24"/>
              </w:rPr>
              <w:t>（</w:t>
            </w:r>
            <w:r>
              <w:rPr>
                <w:rFonts w:hint="eastAsia"/>
                <w:kern w:val="0"/>
                <w:sz w:val="24"/>
                <w:szCs w:val="24"/>
              </w:rPr>
              <w:t>四</w:t>
            </w:r>
            <w:r>
              <w:rPr>
                <w:kern w:val="0"/>
                <w:sz w:val="24"/>
                <w:szCs w:val="24"/>
              </w:rPr>
              <w:t>）</w:t>
            </w:r>
            <w:r>
              <w:rPr>
                <w:rFonts w:hint="eastAsia"/>
                <w:kern w:val="0"/>
                <w:sz w:val="24"/>
                <w:szCs w:val="24"/>
              </w:rPr>
              <w:t>谈判</w:t>
            </w:r>
            <w:r>
              <w:rPr>
                <w:kern w:val="0"/>
                <w:sz w:val="24"/>
                <w:szCs w:val="24"/>
              </w:rPr>
              <w:t>保证金和履约保证金</w:t>
            </w:r>
          </w:p>
        </w:tc>
      </w:tr>
      <w:tr w14:paraId="287BD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16F201E8">
            <w:pPr>
              <w:widowControl/>
              <w:snapToGrid w:val="0"/>
              <w:jc w:val="center"/>
              <w:rPr>
                <w:kern w:val="0"/>
                <w:sz w:val="24"/>
                <w:szCs w:val="24"/>
              </w:rPr>
            </w:pPr>
          </w:p>
        </w:tc>
        <w:tc>
          <w:tcPr>
            <w:tcW w:w="2500" w:type="dxa"/>
            <w:shd w:val="clear" w:color="auto" w:fill="auto"/>
            <w:vAlign w:val="center"/>
          </w:tcPr>
          <w:p w14:paraId="0430B360">
            <w:pPr>
              <w:widowControl/>
              <w:snapToGrid w:val="0"/>
              <w:jc w:val="left"/>
              <w:rPr>
                <w:kern w:val="0"/>
                <w:sz w:val="24"/>
                <w:szCs w:val="24"/>
              </w:rPr>
            </w:pPr>
          </w:p>
        </w:tc>
        <w:tc>
          <w:tcPr>
            <w:tcW w:w="2680" w:type="dxa"/>
            <w:shd w:val="clear" w:color="auto" w:fill="auto"/>
            <w:vAlign w:val="center"/>
          </w:tcPr>
          <w:p w14:paraId="24456479">
            <w:pPr>
              <w:widowControl/>
              <w:snapToGrid w:val="0"/>
              <w:jc w:val="left"/>
              <w:rPr>
                <w:kern w:val="0"/>
                <w:sz w:val="24"/>
                <w:szCs w:val="24"/>
              </w:rPr>
            </w:pPr>
          </w:p>
        </w:tc>
        <w:tc>
          <w:tcPr>
            <w:tcW w:w="1979" w:type="dxa"/>
            <w:shd w:val="clear" w:color="auto" w:fill="auto"/>
            <w:vAlign w:val="center"/>
          </w:tcPr>
          <w:p w14:paraId="3C234E01">
            <w:pPr>
              <w:widowControl/>
              <w:snapToGrid w:val="0"/>
              <w:jc w:val="left"/>
              <w:rPr>
                <w:kern w:val="0"/>
                <w:sz w:val="24"/>
                <w:szCs w:val="24"/>
              </w:rPr>
            </w:pPr>
          </w:p>
        </w:tc>
        <w:tc>
          <w:tcPr>
            <w:tcW w:w="1241" w:type="dxa"/>
            <w:shd w:val="clear" w:color="auto" w:fill="auto"/>
            <w:vAlign w:val="center"/>
          </w:tcPr>
          <w:p w14:paraId="70AA0812">
            <w:pPr>
              <w:widowControl/>
              <w:snapToGrid w:val="0"/>
              <w:jc w:val="left"/>
              <w:rPr>
                <w:kern w:val="0"/>
                <w:sz w:val="24"/>
                <w:szCs w:val="24"/>
              </w:rPr>
            </w:pPr>
          </w:p>
        </w:tc>
      </w:tr>
    </w:tbl>
    <w:p w14:paraId="696E920C">
      <w:pPr>
        <w:spacing w:line="620" w:lineRule="exact"/>
        <w:rPr>
          <w:sz w:val="24"/>
        </w:rPr>
      </w:pPr>
      <w:r>
        <w:rPr>
          <w:sz w:val="24"/>
        </w:rPr>
        <w:t>注：</w:t>
      </w:r>
    </w:p>
    <w:p w14:paraId="6EB434B2">
      <w:pPr>
        <w:spacing w:line="360" w:lineRule="auto"/>
        <w:ind w:firstLine="480" w:firstLineChars="200"/>
        <w:rPr>
          <w:sz w:val="24"/>
        </w:rPr>
      </w:pPr>
      <w:r>
        <w:rPr>
          <w:rFonts w:hint="eastAsia"/>
          <w:sz w:val="24"/>
        </w:rPr>
        <w:t>1. 此表应按采购文件商务要求中的全部内容逐项进行应答，未应答的，视为不满足采购文件要求。</w:t>
      </w:r>
    </w:p>
    <w:p w14:paraId="79AED5A1">
      <w:pPr>
        <w:spacing w:line="360" w:lineRule="auto"/>
        <w:ind w:firstLine="480" w:firstLineChars="200"/>
        <w:rPr>
          <w:sz w:val="24"/>
        </w:rPr>
      </w:pPr>
      <w:r>
        <w:rPr>
          <w:rFonts w:hint="eastAsia"/>
          <w:sz w:val="24"/>
        </w:rPr>
        <w:t>2</w:t>
      </w:r>
      <w:r>
        <w:rPr>
          <w:sz w:val="24"/>
        </w:rPr>
        <w:t>. 不如实填写偏离情况的</w:t>
      </w:r>
      <w:r>
        <w:rPr>
          <w:rFonts w:hint="eastAsia"/>
          <w:sz w:val="24"/>
        </w:rPr>
        <w:t>响应</w:t>
      </w:r>
      <w:r>
        <w:rPr>
          <w:sz w:val="24"/>
        </w:rPr>
        <w:t>文件将视为虚假材料。</w:t>
      </w:r>
    </w:p>
    <w:p w14:paraId="75B9F8F7">
      <w:pPr>
        <w:spacing w:line="360" w:lineRule="auto"/>
        <w:ind w:firstLine="480" w:firstLineChars="200"/>
        <w:rPr>
          <w:sz w:val="24"/>
        </w:rPr>
      </w:pPr>
      <w:r>
        <w:rPr>
          <w:rFonts w:hint="eastAsia"/>
          <w:sz w:val="24"/>
        </w:rPr>
        <w:t>3</w:t>
      </w:r>
      <w:r>
        <w:rPr>
          <w:sz w:val="24"/>
        </w:rPr>
        <w:t>. “</w:t>
      </w:r>
      <w:r>
        <w:rPr>
          <w:rFonts w:hint="eastAsia"/>
          <w:sz w:val="24"/>
        </w:rPr>
        <w:t>采购文件</w:t>
      </w:r>
      <w:r>
        <w:rPr>
          <w:sz w:val="24"/>
        </w:rPr>
        <w:t>要求”指采购文件中规定的具体要求，“</w:t>
      </w:r>
      <w:r>
        <w:rPr>
          <w:rFonts w:hint="eastAsia"/>
          <w:sz w:val="24"/>
        </w:rPr>
        <w:t>响应</w:t>
      </w:r>
      <w:r>
        <w:rPr>
          <w:sz w:val="24"/>
        </w:rPr>
        <w:t>应答”指</w:t>
      </w:r>
      <w:r>
        <w:rPr>
          <w:rFonts w:hint="eastAsia"/>
          <w:sz w:val="24"/>
        </w:rPr>
        <w:t>响应</w:t>
      </w:r>
      <w:r>
        <w:rPr>
          <w:sz w:val="24"/>
        </w:rPr>
        <w:t>文件的具体内容。“偏离说明”指</w:t>
      </w:r>
      <w:r>
        <w:rPr>
          <w:rFonts w:hint="eastAsia"/>
          <w:sz w:val="24"/>
        </w:rPr>
        <w:t>采购文件</w:t>
      </w:r>
      <w:r>
        <w:rPr>
          <w:sz w:val="24"/>
        </w:rPr>
        <w:t>要求与</w:t>
      </w:r>
      <w:r>
        <w:rPr>
          <w:rFonts w:hint="eastAsia"/>
          <w:sz w:val="24"/>
        </w:rPr>
        <w:t>响应</w:t>
      </w:r>
      <w:r>
        <w:rPr>
          <w:sz w:val="24"/>
        </w:rPr>
        <w:t>应答之间的不同之处。</w:t>
      </w:r>
    </w:p>
    <w:p w14:paraId="3E78ABDD">
      <w:pPr>
        <w:spacing w:line="360" w:lineRule="auto"/>
        <w:rPr>
          <w:sz w:val="24"/>
        </w:rPr>
      </w:pPr>
    </w:p>
    <w:p w14:paraId="4CA016EA">
      <w:pPr>
        <w:spacing w:line="360" w:lineRule="auto"/>
        <w:ind w:firstLine="4080" w:firstLineChars="1700"/>
        <w:rPr>
          <w:sz w:val="24"/>
        </w:rPr>
      </w:pPr>
      <w:r>
        <w:rPr>
          <w:sz w:val="24"/>
        </w:rPr>
        <w:t>供应商名称：</w:t>
      </w:r>
    </w:p>
    <w:p w14:paraId="352F10A0">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676E8958">
      <w:pPr>
        <w:spacing w:line="460" w:lineRule="exact"/>
        <w:jc w:val="left"/>
        <w:rPr>
          <w:b/>
          <w:sz w:val="24"/>
        </w:rPr>
      </w:pPr>
      <w:r>
        <w:rPr>
          <w:sz w:val="24"/>
        </w:rPr>
        <w:br w:type="page"/>
      </w:r>
      <w:r>
        <w:rPr>
          <w:b/>
          <w:sz w:val="24"/>
        </w:rPr>
        <w:t>附件</w:t>
      </w:r>
      <w:r>
        <w:rPr>
          <w:rFonts w:hint="eastAsia"/>
          <w:b/>
          <w:sz w:val="24"/>
        </w:rPr>
        <w:t>6</w:t>
      </w:r>
      <w:r>
        <w:rPr>
          <w:b/>
          <w:sz w:val="24"/>
        </w:rPr>
        <w:t>-2</w:t>
      </w:r>
    </w:p>
    <w:p w14:paraId="3B32ED94">
      <w:pPr>
        <w:spacing w:line="360" w:lineRule="auto"/>
        <w:jc w:val="center"/>
        <w:rPr>
          <w:b/>
          <w:bCs/>
          <w:sz w:val="24"/>
          <w:szCs w:val="24"/>
        </w:rPr>
      </w:pPr>
      <w:r>
        <w:rPr>
          <w:rFonts w:ascii="宋体" w:hAnsi="宋体"/>
          <w:b/>
          <w:bCs/>
          <w:sz w:val="24"/>
          <w:szCs w:val="24"/>
        </w:rPr>
        <w:t>技术要求偏离应答表</w:t>
      </w:r>
    </w:p>
    <w:p w14:paraId="7B53224D">
      <w:pPr>
        <w:spacing w:line="460" w:lineRule="exact"/>
        <w:rPr>
          <w:sz w:val="24"/>
        </w:rPr>
      </w:pPr>
    </w:p>
    <w:p w14:paraId="4C126E31">
      <w:pPr>
        <w:spacing w:line="460" w:lineRule="exact"/>
        <w:rPr>
          <w:sz w:val="24"/>
        </w:rPr>
      </w:pPr>
      <w:r>
        <w:rPr>
          <w:sz w:val="24"/>
        </w:rPr>
        <w:t>项目名称：</w:t>
      </w:r>
      <w:r>
        <w:rPr>
          <w:sz w:val="24"/>
          <w:u w:val="single"/>
        </w:rPr>
        <w:t xml:space="preserve">                    </w:t>
      </w:r>
    </w:p>
    <w:p w14:paraId="79690F33">
      <w:pPr>
        <w:spacing w:line="460" w:lineRule="exact"/>
        <w:rPr>
          <w:sz w:val="24"/>
        </w:rPr>
      </w:pPr>
      <w:r>
        <w:rPr>
          <w:sz w:val="24"/>
        </w:rPr>
        <w:t>项目编号：</w:t>
      </w:r>
      <w:r>
        <w:rPr>
          <w:sz w:val="24"/>
          <w:u w:val="single"/>
        </w:rPr>
        <w:t xml:space="preserve">                    </w:t>
      </w:r>
    </w:p>
    <w:p w14:paraId="63FF494A">
      <w:pPr>
        <w:spacing w:line="460" w:lineRule="exact"/>
        <w:rPr>
          <w:sz w:val="24"/>
          <w:u w:val="single"/>
        </w:rPr>
      </w:pPr>
      <w:r>
        <w:rPr>
          <w:sz w:val="24"/>
        </w:rPr>
        <w:t>包号：</w:t>
      </w:r>
      <w:r>
        <w:rPr>
          <w:sz w:val="24"/>
          <w:u w:val="single"/>
        </w:rPr>
        <w:t xml:space="preserve">                        </w:t>
      </w:r>
    </w:p>
    <w:p w14:paraId="32EC95C7">
      <w:pPr>
        <w:spacing w:line="460" w:lineRule="exact"/>
        <w:rPr>
          <w:sz w:val="24"/>
          <w:szCs w:val="24"/>
          <w:u w:val="single"/>
        </w:rPr>
      </w:pPr>
    </w:p>
    <w:p w14:paraId="73464DC1">
      <w:pPr>
        <w:spacing w:line="360" w:lineRule="auto"/>
        <w:ind w:firstLine="480" w:firstLineChars="200"/>
        <w:rPr>
          <w:sz w:val="24"/>
          <w:szCs w:val="24"/>
          <w:u w:val="single"/>
        </w:rPr>
      </w:pPr>
      <w:r>
        <w:rPr>
          <w:rFonts w:hint="eastAsia" w:ascii="宋体" w:hAnsi="宋体"/>
          <w:b/>
          <w:sz w:val="24"/>
          <w:szCs w:val="24"/>
        </w:rPr>
        <w:t>我单位郑重承诺：所提供的服务、人员及设备符合相关强制性规定。验收时采购人有权要求我单位出具以上服务、人员及设备符合上述规定的证明文件。除下表列出的偏离外，与采购文件技术要求完全一致，并承担相应的法律责任。</w:t>
      </w:r>
    </w:p>
    <w:tbl>
      <w:tblPr>
        <w:tblStyle w:val="34"/>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743"/>
        <w:gridCol w:w="2835"/>
        <w:gridCol w:w="2071"/>
        <w:gridCol w:w="1315"/>
      </w:tblGrid>
      <w:tr w14:paraId="50C75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18D5C074">
            <w:pPr>
              <w:widowControl/>
              <w:snapToGrid w:val="0"/>
              <w:jc w:val="center"/>
              <w:rPr>
                <w:kern w:val="0"/>
                <w:sz w:val="24"/>
                <w:szCs w:val="24"/>
              </w:rPr>
            </w:pPr>
            <w:r>
              <w:rPr>
                <w:rFonts w:ascii="宋体" w:hAnsi="宋体"/>
                <w:kern w:val="0"/>
                <w:sz w:val="24"/>
                <w:szCs w:val="24"/>
              </w:rPr>
              <w:t>序号</w:t>
            </w:r>
          </w:p>
        </w:tc>
        <w:tc>
          <w:tcPr>
            <w:tcW w:w="2743" w:type="dxa"/>
            <w:tcBorders>
              <w:top w:val="single" w:color="auto" w:sz="4" w:space="0"/>
              <w:left w:val="single" w:color="auto" w:sz="4" w:space="0"/>
              <w:bottom w:val="single" w:color="auto" w:sz="4" w:space="0"/>
              <w:right w:val="single" w:color="auto" w:sz="4" w:space="0"/>
            </w:tcBorders>
            <w:vAlign w:val="center"/>
          </w:tcPr>
          <w:p w14:paraId="1A1F08C1">
            <w:pPr>
              <w:widowControl/>
              <w:snapToGrid w:val="0"/>
              <w:jc w:val="center"/>
              <w:rPr>
                <w:kern w:val="0"/>
                <w:sz w:val="24"/>
                <w:szCs w:val="24"/>
              </w:rPr>
            </w:pPr>
            <w:r>
              <w:rPr>
                <w:rFonts w:hint="eastAsia" w:ascii="宋体" w:hAnsi="宋体"/>
                <w:kern w:val="0"/>
                <w:sz w:val="24"/>
                <w:szCs w:val="24"/>
              </w:rPr>
              <w:t>采购文件</w:t>
            </w:r>
            <w:r>
              <w:rPr>
                <w:rFonts w:ascii="宋体" w:hAnsi="宋体"/>
                <w:kern w:val="0"/>
                <w:sz w:val="24"/>
                <w:szCs w:val="24"/>
              </w:rPr>
              <w:t>要求</w:t>
            </w:r>
          </w:p>
        </w:tc>
        <w:tc>
          <w:tcPr>
            <w:tcW w:w="2835" w:type="dxa"/>
            <w:tcBorders>
              <w:top w:val="single" w:color="auto" w:sz="4" w:space="0"/>
              <w:left w:val="single" w:color="auto" w:sz="4" w:space="0"/>
              <w:bottom w:val="single" w:color="auto" w:sz="4" w:space="0"/>
              <w:right w:val="single" w:color="auto" w:sz="4" w:space="0"/>
            </w:tcBorders>
            <w:vAlign w:val="center"/>
          </w:tcPr>
          <w:p w14:paraId="51CF3F6A">
            <w:pPr>
              <w:widowControl/>
              <w:snapToGrid w:val="0"/>
              <w:jc w:val="center"/>
              <w:rPr>
                <w:kern w:val="0"/>
                <w:sz w:val="24"/>
                <w:szCs w:val="24"/>
              </w:rPr>
            </w:pPr>
            <w:r>
              <w:rPr>
                <w:rFonts w:ascii="宋体" w:hAnsi="宋体"/>
                <w:kern w:val="0"/>
                <w:sz w:val="24"/>
                <w:szCs w:val="24"/>
              </w:rPr>
              <w:t>响应应答</w:t>
            </w:r>
          </w:p>
        </w:tc>
        <w:tc>
          <w:tcPr>
            <w:tcW w:w="2071" w:type="dxa"/>
            <w:tcBorders>
              <w:top w:val="single" w:color="auto" w:sz="4" w:space="0"/>
              <w:left w:val="single" w:color="auto" w:sz="4" w:space="0"/>
              <w:bottom w:val="single" w:color="auto" w:sz="4" w:space="0"/>
              <w:right w:val="single" w:color="auto" w:sz="4" w:space="0"/>
            </w:tcBorders>
            <w:vAlign w:val="center"/>
          </w:tcPr>
          <w:p w14:paraId="1FB3EA57">
            <w:pPr>
              <w:widowControl/>
              <w:snapToGrid w:val="0"/>
              <w:jc w:val="center"/>
              <w:rPr>
                <w:kern w:val="0"/>
                <w:sz w:val="24"/>
                <w:szCs w:val="24"/>
              </w:rPr>
            </w:pPr>
            <w:r>
              <w:rPr>
                <w:rFonts w:ascii="宋体" w:hAnsi="宋体"/>
                <w:kern w:val="0"/>
                <w:sz w:val="24"/>
                <w:szCs w:val="24"/>
              </w:rPr>
              <w:t>偏离说明</w:t>
            </w:r>
          </w:p>
        </w:tc>
        <w:tc>
          <w:tcPr>
            <w:tcW w:w="1315" w:type="dxa"/>
            <w:tcBorders>
              <w:top w:val="single" w:color="auto" w:sz="4" w:space="0"/>
              <w:left w:val="single" w:color="auto" w:sz="4" w:space="0"/>
              <w:bottom w:val="single" w:color="auto" w:sz="4" w:space="0"/>
              <w:right w:val="single" w:color="auto" w:sz="4" w:space="0"/>
            </w:tcBorders>
            <w:vAlign w:val="center"/>
          </w:tcPr>
          <w:p w14:paraId="57C33C0F">
            <w:pPr>
              <w:widowControl/>
              <w:snapToGrid w:val="0"/>
              <w:jc w:val="center"/>
              <w:rPr>
                <w:kern w:val="0"/>
                <w:sz w:val="24"/>
                <w:szCs w:val="24"/>
              </w:rPr>
            </w:pPr>
            <w:r>
              <w:rPr>
                <w:rFonts w:ascii="宋体" w:hAnsi="宋体"/>
                <w:kern w:val="0"/>
                <w:sz w:val="24"/>
                <w:szCs w:val="24"/>
              </w:rPr>
              <w:t>备注</w:t>
            </w:r>
          </w:p>
        </w:tc>
      </w:tr>
      <w:tr w14:paraId="51FFD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497EAC9F">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1ADFF8D6">
            <w:pPr>
              <w:widowControl/>
              <w:snapToGrid w:val="0"/>
              <w:jc w:val="center"/>
              <w:rPr>
                <w:kern w:val="0"/>
                <w:sz w:val="24"/>
                <w:szCs w:val="24"/>
              </w:rPr>
            </w:pPr>
            <w:r>
              <w:rPr>
                <w:rFonts w:hint="eastAsia"/>
                <w:kern w:val="0"/>
                <w:sz w:val="24"/>
                <w:szCs w:val="24"/>
              </w:rPr>
              <w:t>此表仅体现与采购文件技术要求存在偏离的部分，无偏离的部分，无需填写。</w:t>
            </w:r>
          </w:p>
        </w:tc>
        <w:tc>
          <w:tcPr>
            <w:tcW w:w="2835" w:type="dxa"/>
            <w:tcBorders>
              <w:top w:val="single" w:color="auto" w:sz="4" w:space="0"/>
              <w:left w:val="single" w:color="auto" w:sz="4" w:space="0"/>
              <w:bottom w:val="single" w:color="auto" w:sz="4" w:space="0"/>
              <w:right w:val="single" w:color="auto" w:sz="4" w:space="0"/>
            </w:tcBorders>
            <w:vAlign w:val="center"/>
          </w:tcPr>
          <w:p w14:paraId="694E6BC2">
            <w:pPr>
              <w:widowControl/>
              <w:snapToGrid w:val="0"/>
              <w:jc w:val="center"/>
              <w:rPr>
                <w:kern w:val="0"/>
                <w:sz w:val="24"/>
                <w:szCs w:val="24"/>
              </w:rPr>
            </w:pPr>
            <w:r>
              <w:rPr>
                <w:rFonts w:hint="eastAsia"/>
                <w:kern w:val="0"/>
                <w:sz w:val="24"/>
                <w:szCs w:val="24"/>
              </w:rPr>
              <w:t>此表仅体现与采购文件技术要求存在偏离的部分，无偏离的部分，无需填写。</w:t>
            </w:r>
          </w:p>
        </w:tc>
        <w:tc>
          <w:tcPr>
            <w:tcW w:w="2071" w:type="dxa"/>
            <w:tcBorders>
              <w:top w:val="single" w:color="auto" w:sz="4" w:space="0"/>
              <w:left w:val="single" w:color="auto" w:sz="4" w:space="0"/>
              <w:bottom w:val="single" w:color="auto" w:sz="4" w:space="0"/>
              <w:right w:val="single" w:color="auto" w:sz="4" w:space="0"/>
            </w:tcBorders>
            <w:vAlign w:val="center"/>
          </w:tcPr>
          <w:p w14:paraId="1326E960">
            <w:pPr>
              <w:widowControl/>
              <w:snapToGrid w:val="0"/>
              <w:jc w:val="center"/>
              <w:rPr>
                <w:kern w:val="0"/>
                <w:sz w:val="24"/>
                <w:szCs w:val="24"/>
              </w:rPr>
            </w:pPr>
            <w:r>
              <w:rPr>
                <w:rFonts w:hint="eastAsia"/>
                <w:kern w:val="0"/>
                <w:sz w:val="24"/>
                <w:szCs w:val="24"/>
              </w:rPr>
              <w:t>此表仅体现与采购文件技术要求存在偏离的部分，无偏离的部分，无需填写。</w:t>
            </w:r>
          </w:p>
        </w:tc>
        <w:tc>
          <w:tcPr>
            <w:tcW w:w="1315" w:type="dxa"/>
            <w:tcBorders>
              <w:top w:val="single" w:color="auto" w:sz="4" w:space="0"/>
              <w:left w:val="single" w:color="auto" w:sz="4" w:space="0"/>
              <w:bottom w:val="single" w:color="auto" w:sz="4" w:space="0"/>
              <w:right w:val="single" w:color="auto" w:sz="4" w:space="0"/>
            </w:tcBorders>
            <w:vAlign w:val="center"/>
          </w:tcPr>
          <w:p w14:paraId="1E5088C3">
            <w:pPr>
              <w:widowControl/>
              <w:snapToGrid w:val="0"/>
              <w:jc w:val="center"/>
              <w:rPr>
                <w:kern w:val="0"/>
                <w:sz w:val="24"/>
                <w:szCs w:val="24"/>
              </w:rPr>
            </w:pPr>
          </w:p>
        </w:tc>
      </w:tr>
      <w:tr w14:paraId="1CFCD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6BDA1DC4">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13E20257">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6D906EB2">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5659D486">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1FD8FA24">
            <w:pPr>
              <w:widowControl/>
              <w:snapToGrid w:val="0"/>
              <w:jc w:val="center"/>
              <w:rPr>
                <w:kern w:val="0"/>
                <w:sz w:val="24"/>
                <w:szCs w:val="24"/>
              </w:rPr>
            </w:pPr>
          </w:p>
        </w:tc>
      </w:tr>
      <w:tr w14:paraId="69C4C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3A4141B2">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1CDE11C0">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2DC97C74">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7B157B00">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33264447">
            <w:pPr>
              <w:widowControl/>
              <w:snapToGrid w:val="0"/>
              <w:jc w:val="center"/>
              <w:rPr>
                <w:kern w:val="0"/>
                <w:sz w:val="24"/>
                <w:szCs w:val="24"/>
              </w:rPr>
            </w:pPr>
          </w:p>
        </w:tc>
      </w:tr>
      <w:tr w14:paraId="3C474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6182ED72">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53403CF3">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1840E0FF">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225E738F">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63369577">
            <w:pPr>
              <w:widowControl/>
              <w:snapToGrid w:val="0"/>
              <w:jc w:val="center"/>
              <w:rPr>
                <w:kern w:val="0"/>
                <w:sz w:val="24"/>
                <w:szCs w:val="24"/>
              </w:rPr>
            </w:pPr>
          </w:p>
        </w:tc>
      </w:tr>
      <w:tr w14:paraId="325E0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449D5FD2">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388C5A95">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2D87BB88">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594B24BE">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59CBF510">
            <w:pPr>
              <w:widowControl/>
              <w:snapToGrid w:val="0"/>
              <w:jc w:val="center"/>
              <w:rPr>
                <w:kern w:val="0"/>
                <w:sz w:val="24"/>
                <w:szCs w:val="24"/>
              </w:rPr>
            </w:pPr>
          </w:p>
        </w:tc>
      </w:tr>
    </w:tbl>
    <w:p w14:paraId="753D43A3">
      <w:pPr>
        <w:spacing w:line="360" w:lineRule="auto"/>
        <w:ind w:firstLine="480" w:firstLineChars="200"/>
        <w:rPr>
          <w:sz w:val="24"/>
          <w:szCs w:val="24"/>
        </w:rPr>
      </w:pPr>
      <w:r>
        <w:rPr>
          <w:rFonts w:ascii="宋体" w:hAnsi="宋体"/>
          <w:sz w:val="24"/>
          <w:szCs w:val="24"/>
        </w:rPr>
        <w:t>注：</w:t>
      </w:r>
    </w:p>
    <w:p w14:paraId="598DE634">
      <w:pPr>
        <w:spacing w:line="360" w:lineRule="auto"/>
        <w:ind w:firstLine="480" w:firstLineChars="200"/>
        <w:rPr>
          <w:sz w:val="24"/>
          <w:szCs w:val="24"/>
        </w:rPr>
      </w:pPr>
      <w:r>
        <w:rPr>
          <w:rFonts w:hint="eastAsia"/>
          <w:sz w:val="24"/>
          <w:szCs w:val="24"/>
        </w:rPr>
        <w:t xml:space="preserve">1. </w:t>
      </w:r>
      <w:r>
        <w:rPr>
          <w:rFonts w:hint="eastAsia" w:ascii="宋体" w:hAnsi="宋体"/>
          <w:sz w:val="24"/>
          <w:szCs w:val="24"/>
        </w:rPr>
        <w:t>此表仅体现与采购文件技术要求存在偏离的部分，无偏离的部分，无需填写。</w:t>
      </w:r>
    </w:p>
    <w:p w14:paraId="5E78D8E7">
      <w:pPr>
        <w:spacing w:line="360" w:lineRule="auto"/>
        <w:ind w:firstLine="480" w:firstLineChars="200"/>
        <w:rPr>
          <w:rFonts w:ascii="宋体" w:hAnsi="宋体"/>
          <w:sz w:val="24"/>
          <w:szCs w:val="24"/>
        </w:rPr>
      </w:pPr>
      <w:r>
        <w:rPr>
          <w:rFonts w:hint="eastAsia"/>
          <w:sz w:val="24"/>
          <w:szCs w:val="24"/>
        </w:rPr>
        <w:t>2</w:t>
      </w:r>
      <w:r>
        <w:rPr>
          <w:sz w:val="24"/>
          <w:szCs w:val="24"/>
        </w:rPr>
        <w:t xml:space="preserve">. </w:t>
      </w:r>
      <w:r>
        <w:rPr>
          <w:rFonts w:ascii="宋体" w:hAnsi="宋体"/>
          <w:sz w:val="24"/>
          <w:szCs w:val="24"/>
        </w:rPr>
        <w:t>不如实填写偏离情况的响应文件将视为虚假材料。</w:t>
      </w:r>
    </w:p>
    <w:p w14:paraId="2CBE7B54">
      <w:pPr>
        <w:spacing w:line="360" w:lineRule="auto"/>
        <w:ind w:firstLine="480" w:firstLineChars="200"/>
        <w:rPr>
          <w:sz w:val="24"/>
        </w:rPr>
      </w:pPr>
      <w:r>
        <w:rPr>
          <w:rFonts w:hint="eastAsia"/>
          <w:sz w:val="24"/>
          <w:szCs w:val="24"/>
        </w:rPr>
        <w:t>3</w:t>
      </w:r>
      <w:r>
        <w:rPr>
          <w:sz w:val="24"/>
          <w:szCs w:val="24"/>
        </w:rPr>
        <w:t xml:space="preserve">. </w:t>
      </w:r>
      <w:r>
        <w:rPr>
          <w:rFonts w:hint="eastAsia"/>
          <w:sz w:val="24"/>
          <w:szCs w:val="24"/>
        </w:rPr>
        <w:t>“</w:t>
      </w:r>
      <w:r>
        <w:rPr>
          <w:rFonts w:hint="eastAsia" w:ascii="宋体" w:hAnsi="宋体"/>
          <w:sz w:val="24"/>
          <w:szCs w:val="24"/>
        </w:rPr>
        <w:t>采购文件</w:t>
      </w:r>
      <w:r>
        <w:rPr>
          <w:rFonts w:ascii="宋体" w:hAnsi="宋体"/>
          <w:sz w:val="24"/>
          <w:szCs w:val="24"/>
        </w:rPr>
        <w:t>要求</w:t>
      </w:r>
      <w:r>
        <w:rPr>
          <w:rFonts w:hint="eastAsia"/>
          <w:sz w:val="24"/>
          <w:szCs w:val="24"/>
        </w:rPr>
        <w:t>”</w:t>
      </w:r>
      <w:r>
        <w:rPr>
          <w:rFonts w:ascii="宋体" w:hAnsi="宋体"/>
          <w:sz w:val="24"/>
          <w:szCs w:val="24"/>
        </w:rPr>
        <w:t>指采购文件中规定的具体要求，“响应应答”指</w:t>
      </w:r>
      <w:r>
        <w:rPr>
          <w:rFonts w:hint="eastAsia" w:ascii="宋体" w:hAnsi="宋体"/>
          <w:sz w:val="24"/>
          <w:szCs w:val="24"/>
        </w:rPr>
        <w:t>响应文件</w:t>
      </w:r>
      <w:r>
        <w:rPr>
          <w:rFonts w:ascii="宋体" w:hAnsi="宋体"/>
          <w:sz w:val="24"/>
          <w:szCs w:val="24"/>
        </w:rPr>
        <w:t>的</w:t>
      </w:r>
      <w:r>
        <w:rPr>
          <w:rFonts w:hint="eastAsia" w:ascii="宋体" w:hAnsi="宋体"/>
          <w:sz w:val="24"/>
          <w:szCs w:val="24"/>
        </w:rPr>
        <w:t>具体内容</w:t>
      </w:r>
      <w:r>
        <w:rPr>
          <w:rFonts w:ascii="宋体" w:hAnsi="宋体"/>
          <w:sz w:val="24"/>
          <w:szCs w:val="24"/>
        </w:rPr>
        <w:t>。“偏离说明”指</w:t>
      </w:r>
      <w:r>
        <w:rPr>
          <w:rFonts w:hint="eastAsia" w:ascii="宋体" w:hAnsi="宋体"/>
          <w:sz w:val="24"/>
          <w:szCs w:val="24"/>
        </w:rPr>
        <w:t>采购文件</w:t>
      </w:r>
      <w:r>
        <w:rPr>
          <w:rFonts w:ascii="宋体" w:hAnsi="宋体"/>
          <w:sz w:val="24"/>
          <w:szCs w:val="24"/>
        </w:rPr>
        <w:t>中规定的具体要求与</w:t>
      </w:r>
      <w:r>
        <w:rPr>
          <w:rFonts w:hint="eastAsia" w:ascii="宋体" w:hAnsi="宋体"/>
          <w:sz w:val="24"/>
          <w:szCs w:val="24"/>
        </w:rPr>
        <w:t>响应</w:t>
      </w:r>
      <w:r>
        <w:rPr>
          <w:rFonts w:ascii="宋体" w:hAnsi="宋体"/>
          <w:sz w:val="24"/>
          <w:szCs w:val="24"/>
        </w:rPr>
        <w:t>文件的具体内容的不同之处。</w:t>
      </w:r>
    </w:p>
    <w:p w14:paraId="35BA9B09">
      <w:pPr>
        <w:spacing w:line="360" w:lineRule="auto"/>
        <w:rPr>
          <w:sz w:val="24"/>
        </w:rPr>
      </w:pPr>
    </w:p>
    <w:p w14:paraId="691516E0">
      <w:pPr>
        <w:spacing w:line="400" w:lineRule="exact"/>
        <w:ind w:firstLine="4080" w:firstLineChars="1700"/>
        <w:rPr>
          <w:sz w:val="24"/>
        </w:rPr>
      </w:pPr>
      <w:r>
        <w:rPr>
          <w:sz w:val="24"/>
        </w:rPr>
        <w:t>供应商名称：</w:t>
      </w:r>
    </w:p>
    <w:p w14:paraId="4079CFD5">
      <w:pPr>
        <w:spacing w:line="400" w:lineRule="exact"/>
        <w:ind w:firstLine="4080" w:firstLineChars="1700"/>
        <w:rPr>
          <w:sz w:val="24"/>
        </w:rPr>
      </w:pPr>
    </w:p>
    <w:p w14:paraId="785F64A6">
      <w:pPr>
        <w:tabs>
          <w:tab w:val="left" w:pos="360"/>
        </w:tabs>
        <w:spacing w:line="400" w:lineRule="exact"/>
        <w:ind w:firstLine="4080" w:firstLineChars="1700"/>
        <w:jc w:val="lef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AB4494B">
      <w:pPr>
        <w:widowControl/>
        <w:jc w:val="left"/>
        <w:rPr>
          <w:sz w:val="24"/>
        </w:rPr>
      </w:pPr>
      <w:r>
        <w:rPr>
          <w:sz w:val="24"/>
        </w:rPr>
        <w:br w:type="page"/>
      </w:r>
    </w:p>
    <w:p w14:paraId="78EFE857">
      <w:pPr>
        <w:tabs>
          <w:tab w:val="left" w:pos="360"/>
        </w:tabs>
        <w:spacing w:line="560" w:lineRule="exact"/>
        <w:jc w:val="left"/>
        <w:rPr>
          <w:b/>
          <w:sz w:val="24"/>
        </w:rPr>
      </w:pPr>
      <w:r>
        <w:rPr>
          <w:b/>
          <w:sz w:val="24"/>
        </w:rPr>
        <w:t>附件</w:t>
      </w:r>
      <w:r>
        <w:rPr>
          <w:rFonts w:hint="eastAsia"/>
          <w:b/>
          <w:sz w:val="24"/>
        </w:rPr>
        <w:t>7</w:t>
      </w:r>
    </w:p>
    <w:p w14:paraId="2A5C2D61">
      <w:pPr>
        <w:spacing w:line="560" w:lineRule="exact"/>
        <w:jc w:val="center"/>
        <w:rPr>
          <w:b/>
          <w:sz w:val="24"/>
        </w:rPr>
      </w:pPr>
      <w:r>
        <w:rPr>
          <w:b/>
          <w:sz w:val="24"/>
        </w:rPr>
        <w:t>主要相关项目业绩一览表</w:t>
      </w:r>
    </w:p>
    <w:p w14:paraId="5FC3C98A">
      <w:pPr>
        <w:spacing w:line="460" w:lineRule="exact"/>
        <w:rPr>
          <w:sz w:val="24"/>
        </w:rPr>
      </w:pPr>
      <w:r>
        <w:rPr>
          <w:sz w:val="24"/>
        </w:rPr>
        <w:t>项目名称：</w:t>
      </w:r>
      <w:r>
        <w:rPr>
          <w:sz w:val="24"/>
          <w:u w:val="single"/>
        </w:rPr>
        <w:t xml:space="preserve">                    </w:t>
      </w:r>
    </w:p>
    <w:p w14:paraId="2D09EE27">
      <w:pPr>
        <w:spacing w:line="460" w:lineRule="exact"/>
        <w:rPr>
          <w:sz w:val="24"/>
        </w:rPr>
      </w:pPr>
      <w:r>
        <w:rPr>
          <w:sz w:val="24"/>
        </w:rPr>
        <w:t>项目编号：</w:t>
      </w:r>
      <w:r>
        <w:rPr>
          <w:sz w:val="24"/>
          <w:u w:val="single"/>
        </w:rPr>
        <w:t xml:space="preserve">                    </w:t>
      </w:r>
    </w:p>
    <w:p w14:paraId="789CE1A6">
      <w:pPr>
        <w:spacing w:line="460" w:lineRule="exact"/>
        <w:rPr>
          <w:sz w:val="24"/>
          <w:u w:val="single"/>
        </w:rPr>
      </w:pPr>
      <w:r>
        <w:rPr>
          <w:sz w:val="24"/>
        </w:rPr>
        <w:t>包号：</w:t>
      </w:r>
      <w:r>
        <w:rPr>
          <w:sz w:val="24"/>
          <w:u w:val="single"/>
        </w:rPr>
        <w:t xml:space="preserve">                        </w:t>
      </w:r>
    </w:p>
    <w:p w14:paraId="1449E108">
      <w:pPr>
        <w:spacing w:line="560" w:lineRule="exact"/>
        <w:jc w:val="center"/>
        <w:rPr>
          <w:b/>
          <w:sz w:val="24"/>
        </w:rPr>
      </w:pPr>
    </w:p>
    <w:tbl>
      <w:tblPr>
        <w:tblStyle w:val="34"/>
        <w:tblW w:w="8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2628"/>
        <w:gridCol w:w="1735"/>
      </w:tblGrid>
      <w:tr w14:paraId="3E4D5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2B9036D">
            <w:pPr>
              <w:snapToGrid w:val="0"/>
              <w:jc w:val="center"/>
              <w:rPr>
                <w:sz w:val="24"/>
              </w:rPr>
            </w:pPr>
            <w:r>
              <w:rPr>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52C3BCD8">
            <w:pPr>
              <w:snapToGrid w:val="0"/>
              <w:jc w:val="center"/>
              <w:rPr>
                <w:sz w:val="24"/>
              </w:rPr>
            </w:pPr>
            <w:r>
              <w:rPr>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5F600CCE">
            <w:pPr>
              <w:snapToGrid w:val="0"/>
              <w:jc w:val="center"/>
              <w:rPr>
                <w:sz w:val="24"/>
              </w:rPr>
            </w:pPr>
            <w:r>
              <w:rPr>
                <w:sz w:val="24"/>
              </w:rPr>
              <w:t>项目内容</w:t>
            </w:r>
          </w:p>
        </w:tc>
        <w:tc>
          <w:tcPr>
            <w:tcW w:w="2628" w:type="dxa"/>
            <w:tcBorders>
              <w:top w:val="single" w:color="auto" w:sz="4" w:space="0"/>
              <w:left w:val="single" w:color="auto" w:sz="4" w:space="0"/>
              <w:bottom w:val="single" w:color="auto" w:sz="4" w:space="0"/>
              <w:right w:val="single" w:color="auto" w:sz="4" w:space="0"/>
            </w:tcBorders>
            <w:vAlign w:val="center"/>
          </w:tcPr>
          <w:p w14:paraId="630287C0">
            <w:pPr>
              <w:snapToGrid w:val="0"/>
              <w:jc w:val="center"/>
              <w:rPr>
                <w:sz w:val="24"/>
              </w:rPr>
            </w:pPr>
            <w:r>
              <w:rPr>
                <w:sz w:val="24"/>
              </w:rPr>
              <w:t>用户联系人及联系方式</w:t>
            </w:r>
          </w:p>
        </w:tc>
        <w:tc>
          <w:tcPr>
            <w:tcW w:w="1735" w:type="dxa"/>
            <w:tcBorders>
              <w:top w:val="single" w:color="auto" w:sz="4" w:space="0"/>
              <w:left w:val="single" w:color="auto" w:sz="4" w:space="0"/>
              <w:bottom w:val="single" w:color="auto" w:sz="4" w:space="0"/>
              <w:right w:val="single" w:color="auto" w:sz="4" w:space="0"/>
            </w:tcBorders>
            <w:vAlign w:val="center"/>
          </w:tcPr>
          <w:p w14:paraId="75774951">
            <w:pPr>
              <w:snapToGrid w:val="0"/>
              <w:jc w:val="center"/>
              <w:rPr>
                <w:sz w:val="24"/>
              </w:rPr>
            </w:pPr>
            <w:r>
              <w:rPr>
                <w:sz w:val="24"/>
              </w:rPr>
              <w:t>项目起止时间</w:t>
            </w:r>
          </w:p>
        </w:tc>
      </w:tr>
      <w:tr w14:paraId="407E3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1360CF6">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BB8F44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71718C2">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232EC387">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10A84E6C">
            <w:pPr>
              <w:snapToGrid w:val="0"/>
              <w:jc w:val="center"/>
              <w:rPr>
                <w:sz w:val="24"/>
              </w:rPr>
            </w:pPr>
          </w:p>
        </w:tc>
      </w:tr>
      <w:tr w14:paraId="0831E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61CBFFA">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5B1B10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5D81EB0">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25AC9ECC">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5FB105E1">
            <w:pPr>
              <w:snapToGrid w:val="0"/>
              <w:jc w:val="center"/>
              <w:rPr>
                <w:sz w:val="24"/>
              </w:rPr>
            </w:pPr>
          </w:p>
        </w:tc>
      </w:tr>
      <w:tr w14:paraId="0369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AE0EFDA">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B503BD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7FC73A7">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D633F1D">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7AEFFB2B">
            <w:pPr>
              <w:snapToGrid w:val="0"/>
              <w:jc w:val="center"/>
              <w:rPr>
                <w:sz w:val="24"/>
              </w:rPr>
            </w:pPr>
          </w:p>
        </w:tc>
      </w:tr>
      <w:tr w14:paraId="44683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BAE37A6">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6A2577E">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3F20C30">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757730F">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2B613F32">
            <w:pPr>
              <w:snapToGrid w:val="0"/>
              <w:jc w:val="center"/>
              <w:rPr>
                <w:sz w:val="24"/>
              </w:rPr>
            </w:pPr>
          </w:p>
        </w:tc>
      </w:tr>
      <w:tr w14:paraId="19506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5F7640C">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3B574A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B9B3C47">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6A151E9">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49E5A38D">
            <w:pPr>
              <w:snapToGrid w:val="0"/>
              <w:jc w:val="center"/>
              <w:rPr>
                <w:sz w:val="24"/>
              </w:rPr>
            </w:pPr>
          </w:p>
        </w:tc>
      </w:tr>
      <w:tr w14:paraId="11CEF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656CA3C">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1C8AB5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1334DE9">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2939F5AE">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4E8B0B81">
            <w:pPr>
              <w:snapToGrid w:val="0"/>
              <w:jc w:val="center"/>
              <w:rPr>
                <w:sz w:val="24"/>
              </w:rPr>
            </w:pPr>
          </w:p>
        </w:tc>
      </w:tr>
      <w:tr w14:paraId="0D363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26062E2">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6526AE8">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CB49B1F">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4D26962">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361F111D">
            <w:pPr>
              <w:snapToGrid w:val="0"/>
              <w:jc w:val="center"/>
              <w:rPr>
                <w:sz w:val="24"/>
              </w:rPr>
            </w:pPr>
          </w:p>
        </w:tc>
      </w:tr>
      <w:tr w14:paraId="629EE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FA35C8E">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7BE31AE">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B2EF949">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EBA31A6">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7E198D50">
            <w:pPr>
              <w:snapToGrid w:val="0"/>
              <w:jc w:val="center"/>
              <w:rPr>
                <w:sz w:val="24"/>
              </w:rPr>
            </w:pPr>
          </w:p>
        </w:tc>
      </w:tr>
      <w:tr w14:paraId="7D3FE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BC1F761">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4156AB8">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3B9B626">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00793F93">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64074400">
            <w:pPr>
              <w:snapToGrid w:val="0"/>
              <w:jc w:val="center"/>
              <w:rPr>
                <w:sz w:val="24"/>
              </w:rPr>
            </w:pPr>
          </w:p>
        </w:tc>
      </w:tr>
      <w:tr w14:paraId="00AEF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1FC4220">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E4639F3">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2644A94">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4B93CC06">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680006EE">
            <w:pPr>
              <w:snapToGrid w:val="0"/>
              <w:jc w:val="center"/>
              <w:rPr>
                <w:sz w:val="24"/>
              </w:rPr>
            </w:pPr>
          </w:p>
        </w:tc>
      </w:tr>
      <w:tr w14:paraId="60997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324715E">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B53C6EA">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53EE046">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1B4F8670">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45B7CDB0">
            <w:pPr>
              <w:snapToGrid w:val="0"/>
              <w:jc w:val="center"/>
              <w:rPr>
                <w:sz w:val="24"/>
              </w:rPr>
            </w:pPr>
          </w:p>
        </w:tc>
      </w:tr>
    </w:tbl>
    <w:p w14:paraId="1B1FDF2D">
      <w:pPr>
        <w:spacing w:line="560" w:lineRule="exact"/>
        <w:jc w:val="center"/>
        <w:rPr>
          <w:sz w:val="24"/>
        </w:rPr>
      </w:pPr>
    </w:p>
    <w:p w14:paraId="3D777EC3">
      <w:pPr>
        <w:spacing w:line="560" w:lineRule="exact"/>
        <w:rPr>
          <w:sz w:val="24"/>
        </w:rPr>
      </w:pPr>
      <w:r>
        <w:rPr>
          <w:sz w:val="24"/>
        </w:rPr>
        <w:t>备注：供应商所列业绩应按</w:t>
      </w:r>
      <w:r>
        <w:rPr>
          <w:rFonts w:hint="eastAsia"/>
          <w:sz w:val="24"/>
        </w:rPr>
        <w:t>单一来源采购文件要求“供应商实施能力”</w:t>
      </w:r>
      <w:r>
        <w:rPr>
          <w:sz w:val="24"/>
        </w:rPr>
        <w:t>要求将证明材料按顺序附后。</w:t>
      </w:r>
    </w:p>
    <w:p w14:paraId="37A28A1E">
      <w:pPr>
        <w:spacing w:line="560" w:lineRule="exact"/>
        <w:rPr>
          <w:sz w:val="24"/>
        </w:rPr>
      </w:pPr>
    </w:p>
    <w:p w14:paraId="3160CAE1">
      <w:pPr>
        <w:spacing w:line="360" w:lineRule="auto"/>
        <w:ind w:firstLine="4080" w:firstLineChars="1700"/>
        <w:rPr>
          <w:sz w:val="24"/>
        </w:rPr>
      </w:pPr>
      <w:r>
        <w:rPr>
          <w:sz w:val="24"/>
        </w:rPr>
        <w:t>供应商名称：</w:t>
      </w:r>
    </w:p>
    <w:p w14:paraId="1EF431FF">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0AC3865">
      <w:pPr>
        <w:spacing w:line="460" w:lineRule="exact"/>
        <w:ind w:left="192" w:firstLine="3948" w:firstLineChars="1645"/>
        <w:rPr>
          <w:sz w:val="24"/>
        </w:rPr>
      </w:pPr>
    </w:p>
    <w:p w14:paraId="15B12066">
      <w:pPr>
        <w:spacing w:line="460" w:lineRule="exact"/>
        <w:ind w:left="-178" w:leftChars="-85" w:firstLine="240" w:firstLineChars="100"/>
        <w:rPr>
          <w:rFonts w:ascii="宋体" w:hAnsi="宋体"/>
          <w:sz w:val="24"/>
          <w:szCs w:val="24"/>
        </w:rPr>
      </w:pPr>
    </w:p>
    <w:p w14:paraId="2ED452C0">
      <w:pPr>
        <w:spacing w:line="460" w:lineRule="exact"/>
        <w:rPr>
          <w:sz w:val="24"/>
        </w:rPr>
      </w:pPr>
    </w:p>
    <w:p w14:paraId="0D9C1458">
      <w:pPr>
        <w:widowControl/>
        <w:jc w:val="left"/>
        <w:rPr>
          <w:sz w:val="24"/>
        </w:rPr>
      </w:pPr>
      <w:r>
        <w:rPr>
          <w:sz w:val="24"/>
        </w:rPr>
        <w:br w:type="page"/>
      </w:r>
    </w:p>
    <w:p w14:paraId="4EC838C5">
      <w:pPr>
        <w:tabs>
          <w:tab w:val="left" w:pos="360"/>
        </w:tabs>
        <w:spacing w:line="560" w:lineRule="exact"/>
        <w:jc w:val="left"/>
        <w:rPr>
          <w:b/>
          <w:sz w:val="24"/>
        </w:rPr>
      </w:pPr>
      <w:r>
        <w:rPr>
          <w:rFonts w:hint="eastAsia"/>
          <w:b/>
          <w:sz w:val="24"/>
        </w:rPr>
        <w:t>附件8</w:t>
      </w:r>
    </w:p>
    <w:p w14:paraId="6A9843F6">
      <w:pPr>
        <w:autoSpaceDE w:val="0"/>
        <w:autoSpaceDN w:val="0"/>
        <w:spacing w:line="480" w:lineRule="auto"/>
        <w:jc w:val="center"/>
        <w:rPr>
          <w:sz w:val="24"/>
          <w:szCs w:val="24"/>
        </w:rPr>
      </w:pPr>
      <w:r>
        <w:rPr>
          <w:b/>
          <w:sz w:val="24"/>
          <w:szCs w:val="24"/>
        </w:rPr>
        <w:t>中小企业声明函（服务）</w:t>
      </w:r>
    </w:p>
    <w:p w14:paraId="7FA935E9">
      <w:pPr>
        <w:widowControl/>
        <w:spacing w:line="500" w:lineRule="exact"/>
        <w:ind w:firstLine="480"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7986935D">
      <w:pPr>
        <w:autoSpaceDE w:val="0"/>
        <w:autoSpaceDN w:val="0"/>
        <w:spacing w:line="500" w:lineRule="exact"/>
        <w:ind w:firstLine="480" w:firstLineChars="200"/>
        <w:jc w:val="left"/>
        <w:rPr>
          <w:sz w:val="24"/>
          <w:szCs w:val="24"/>
        </w:rPr>
      </w:pPr>
      <w:r>
        <w:rPr>
          <w:sz w:val="24"/>
          <w:szCs w:val="24"/>
        </w:rPr>
        <w:t>1.</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40579E5C">
      <w:pPr>
        <w:autoSpaceDE w:val="0"/>
        <w:autoSpaceDN w:val="0"/>
        <w:spacing w:line="500" w:lineRule="exact"/>
        <w:ind w:firstLine="480" w:firstLineChars="200"/>
        <w:jc w:val="left"/>
        <w:rPr>
          <w:sz w:val="24"/>
          <w:szCs w:val="24"/>
        </w:rPr>
      </w:pPr>
      <w:r>
        <w:rPr>
          <w:sz w:val="24"/>
          <w:szCs w:val="24"/>
        </w:rPr>
        <w:t>2.</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721681F4">
      <w:pPr>
        <w:autoSpaceDE w:val="0"/>
        <w:autoSpaceDN w:val="0"/>
        <w:spacing w:line="500" w:lineRule="exact"/>
        <w:ind w:left="641"/>
        <w:jc w:val="left"/>
        <w:rPr>
          <w:sz w:val="24"/>
          <w:szCs w:val="24"/>
        </w:rPr>
      </w:pPr>
      <w:r>
        <w:rPr>
          <w:sz w:val="24"/>
          <w:szCs w:val="24"/>
        </w:rPr>
        <w:t>……</w:t>
      </w:r>
    </w:p>
    <w:p w14:paraId="115CE55B">
      <w:pPr>
        <w:autoSpaceDE w:val="0"/>
        <w:autoSpaceDN w:val="0"/>
        <w:spacing w:line="500" w:lineRule="exact"/>
        <w:ind w:firstLine="480"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26E2B661">
      <w:pPr>
        <w:autoSpaceDE w:val="0"/>
        <w:autoSpaceDN w:val="0"/>
        <w:spacing w:line="500" w:lineRule="exact"/>
        <w:ind w:firstLine="480" w:firstLineChars="200"/>
        <w:jc w:val="left"/>
        <w:rPr>
          <w:sz w:val="24"/>
          <w:szCs w:val="24"/>
        </w:rPr>
      </w:pPr>
      <w:r>
        <w:rPr>
          <w:sz w:val="24"/>
          <w:szCs w:val="24"/>
        </w:rPr>
        <w:t>本企业对上述声明内容的真实性负责。如有虚假，将依法承担相应责任。</w:t>
      </w:r>
    </w:p>
    <w:p w14:paraId="70C55EE2">
      <w:pPr>
        <w:autoSpaceDE w:val="0"/>
        <w:autoSpaceDN w:val="0"/>
        <w:spacing w:line="500" w:lineRule="exact"/>
        <w:ind w:left="3840"/>
        <w:jc w:val="left"/>
        <w:rPr>
          <w:sz w:val="24"/>
          <w:szCs w:val="24"/>
        </w:rPr>
      </w:pPr>
      <w:r>
        <w:rPr>
          <w:rFonts w:hint="eastAsia"/>
          <w:sz w:val="24"/>
          <w:szCs w:val="24"/>
        </w:rPr>
        <w:t>供应商</w:t>
      </w:r>
      <w:r>
        <w:rPr>
          <w:sz w:val="24"/>
          <w:szCs w:val="24"/>
        </w:rPr>
        <w:t>名称：</w:t>
      </w:r>
    </w:p>
    <w:p w14:paraId="47BF0666">
      <w:pPr>
        <w:autoSpaceDE w:val="0"/>
        <w:autoSpaceDN w:val="0"/>
        <w:spacing w:line="500" w:lineRule="exact"/>
        <w:ind w:left="3840"/>
        <w:jc w:val="left"/>
        <w:rPr>
          <w:sz w:val="32"/>
        </w:rPr>
      </w:pPr>
      <w:r>
        <w:rPr>
          <w:sz w:val="24"/>
          <w:szCs w:val="24"/>
        </w:rPr>
        <w:t>日期：</w:t>
      </w:r>
    </w:p>
    <w:p w14:paraId="52E48537">
      <w:pPr>
        <w:spacing w:line="360" w:lineRule="auto"/>
        <w:ind w:right="84" w:firstLine="240" w:firstLineChars="100"/>
        <w:rPr>
          <w:b/>
          <w:sz w:val="24"/>
          <w:szCs w:val="24"/>
        </w:rPr>
      </w:pPr>
      <w:r>
        <w:rPr>
          <w:b/>
          <w:sz w:val="24"/>
          <w:szCs w:val="24"/>
        </w:rPr>
        <w:t>注：</w:t>
      </w:r>
    </w:p>
    <w:p w14:paraId="561AD211">
      <w:pPr>
        <w:spacing w:line="360" w:lineRule="auto"/>
        <w:ind w:firstLine="480" w:firstLineChars="200"/>
        <w:rPr>
          <w:b/>
          <w:sz w:val="24"/>
          <w:szCs w:val="24"/>
        </w:rPr>
      </w:pPr>
      <w:r>
        <w:rPr>
          <w:b/>
          <w:sz w:val="24"/>
          <w:szCs w:val="24"/>
        </w:rPr>
        <w:t>1.标的名称须按照采购文件中明确的标的名称进行填写；所属行业须按照采购文件中明确的所属行业进行填写。</w:t>
      </w:r>
    </w:p>
    <w:p w14:paraId="153498B9">
      <w:pPr>
        <w:spacing w:line="360" w:lineRule="auto"/>
        <w:ind w:firstLine="480" w:firstLineChars="200"/>
        <w:rPr>
          <w:b/>
          <w:sz w:val="24"/>
          <w:szCs w:val="24"/>
        </w:rPr>
      </w:pPr>
      <w:r>
        <w:rPr>
          <w:b/>
          <w:sz w:val="24"/>
          <w:szCs w:val="24"/>
        </w:rPr>
        <w:t>2.从业人员、营业收入、资产总额填报上一年度数据，无上一年度数据的新成立企业可不填报。</w:t>
      </w:r>
    </w:p>
    <w:p w14:paraId="1F1028D2">
      <w:pPr>
        <w:spacing w:line="360" w:lineRule="auto"/>
        <w:ind w:firstLine="480" w:firstLineChars="200"/>
        <w:rPr>
          <w:b/>
          <w:sz w:val="24"/>
          <w:szCs w:val="21"/>
        </w:rPr>
      </w:pPr>
      <w:r>
        <w:rPr>
          <w:b/>
          <w:sz w:val="24"/>
          <w:szCs w:val="21"/>
        </w:rPr>
        <w:t>3.中标（成交）供应商享受中小企业扶持政策的，将随中标（成交）结果同时公告其《中小企业声明函》，接受社会监督。</w:t>
      </w:r>
    </w:p>
    <w:p w14:paraId="01C09CB6">
      <w:pPr>
        <w:widowControl/>
        <w:jc w:val="left"/>
        <w:rPr>
          <w:b/>
          <w:kern w:val="0"/>
          <w:sz w:val="24"/>
          <w:szCs w:val="21"/>
        </w:rPr>
      </w:pPr>
      <w:r>
        <w:rPr>
          <w:b/>
          <w:kern w:val="0"/>
          <w:sz w:val="24"/>
          <w:szCs w:val="21"/>
        </w:rPr>
        <w:br w:type="page"/>
      </w:r>
    </w:p>
    <w:p w14:paraId="61204730">
      <w:pPr>
        <w:autoSpaceDN w:val="0"/>
        <w:spacing w:line="360" w:lineRule="auto"/>
        <w:jc w:val="left"/>
        <w:rPr>
          <w:b/>
          <w:bCs/>
          <w:sz w:val="24"/>
        </w:rPr>
      </w:pPr>
      <w:r>
        <w:rPr>
          <w:rFonts w:hint="eastAsia"/>
          <w:b/>
          <w:kern w:val="0"/>
          <w:sz w:val="24"/>
          <w:szCs w:val="21"/>
        </w:rPr>
        <w:t>若不是残疾人福利性单位，响应文件中可不提供此声明函</w:t>
      </w:r>
    </w:p>
    <w:p w14:paraId="11CDF0A5">
      <w:pPr>
        <w:autoSpaceDN w:val="0"/>
        <w:spacing w:line="360" w:lineRule="auto"/>
        <w:jc w:val="center"/>
        <w:rPr>
          <w:b/>
          <w:bCs/>
          <w:sz w:val="24"/>
        </w:rPr>
      </w:pPr>
    </w:p>
    <w:p w14:paraId="0E9E728B">
      <w:pPr>
        <w:snapToGrid w:val="0"/>
        <w:spacing w:line="360" w:lineRule="auto"/>
        <w:jc w:val="center"/>
        <w:rPr>
          <w:b/>
          <w:bCs/>
          <w:sz w:val="24"/>
        </w:rPr>
      </w:pPr>
      <w:r>
        <w:rPr>
          <w:rFonts w:hint="eastAsia"/>
          <w:b/>
          <w:bCs/>
          <w:sz w:val="24"/>
        </w:rPr>
        <w:t>残疾人福利性单位声明函</w:t>
      </w:r>
    </w:p>
    <w:p w14:paraId="43575B6D">
      <w:pPr>
        <w:snapToGrid w:val="0"/>
        <w:spacing w:line="360" w:lineRule="auto"/>
        <w:ind w:firstLine="480" w:firstLineChars="200"/>
        <w:jc w:val="left"/>
        <w:rPr>
          <w:b/>
          <w:bCs/>
          <w:sz w:val="24"/>
        </w:rPr>
      </w:pPr>
    </w:p>
    <w:p w14:paraId="62D8B566">
      <w:pPr>
        <w:snapToGrid w:val="0"/>
        <w:spacing w:line="360" w:lineRule="auto"/>
        <w:ind w:firstLine="480"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66CBE4F">
      <w:pPr>
        <w:snapToGrid w:val="0"/>
        <w:spacing w:line="360" w:lineRule="auto"/>
        <w:ind w:firstLine="480" w:firstLineChars="200"/>
        <w:jc w:val="left"/>
        <w:rPr>
          <w:bCs/>
          <w:sz w:val="24"/>
        </w:rPr>
      </w:pPr>
      <w:r>
        <w:rPr>
          <w:rFonts w:hint="eastAsia"/>
          <w:bCs/>
          <w:sz w:val="24"/>
        </w:rPr>
        <w:t>本单位对上述声明的真实性负责。如有虚假，将依法承担相应责任。</w:t>
      </w:r>
    </w:p>
    <w:p w14:paraId="603E9746">
      <w:pPr>
        <w:snapToGrid w:val="0"/>
        <w:spacing w:line="360" w:lineRule="auto"/>
        <w:ind w:firstLine="480" w:firstLineChars="200"/>
        <w:jc w:val="left"/>
        <w:rPr>
          <w:bCs/>
          <w:sz w:val="24"/>
        </w:rPr>
      </w:pPr>
    </w:p>
    <w:p w14:paraId="36FD0ED4">
      <w:pPr>
        <w:snapToGrid w:val="0"/>
        <w:spacing w:line="360" w:lineRule="auto"/>
        <w:ind w:firstLine="480" w:firstLineChars="200"/>
        <w:jc w:val="left"/>
        <w:rPr>
          <w:bCs/>
          <w:sz w:val="24"/>
        </w:rPr>
      </w:pPr>
    </w:p>
    <w:p w14:paraId="5EC894FE">
      <w:pPr>
        <w:snapToGrid w:val="0"/>
        <w:spacing w:line="360" w:lineRule="auto"/>
        <w:ind w:firstLine="480" w:firstLineChars="200"/>
        <w:jc w:val="left"/>
        <w:rPr>
          <w:bCs/>
          <w:sz w:val="24"/>
        </w:rPr>
      </w:pPr>
      <w:r>
        <w:rPr>
          <w:rFonts w:hint="eastAsia"/>
          <w:bCs/>
          <w:sz w:val="24"/>
        </w:rPr>
        <w:t xml:space="preserve">               </w:t>
      </w:r>
      <w:r>
        <w:rPr>
          <w:sz w:val="24"/>
          <w:szCs w:val="24"/>
        </w:rPr>
        <w:t>投标人名称：</w:t>
      </w:r>
    </w:p>
    <w:p w14:paraId="622C9AF0">
      <w:pPr>
        <w:snapToGrid w:val="0"/>
        <w:spacing w:line="360" w:lineRule="auto"/>
        <w:ind w:firstLine="480" w:firstLineChars="200"/>
        <w:jc w:val="left"/>
        <w:rPr>
          <w:bCs/>
          <w:sz w:val="24"/>
        </w:rPr>
      </w:pPr>
    </w:p>
    <w:p w14:paraId="55C5DA49">
      <w:pPr>
        <w:snapToGrid w:val="0"/>
        <w:spacing w:line="360" w:lineRule="auto"/>
        <w:ind w:firstLine="480" w:firstLineChars="200"/>
        <w:jc w:val="left"/>
        <w:rPr>
          <w:sz w:val="24"/>
          <w:szCs w:val="21"/>
        </w:rPr>
      </w:pPr>
      <w:r>
        <w:rPr>
          <w:rFonts w:hint="eastAsia"/>
          <w:bCs/>
          <w:sz w:val="24"/>
        </w:rPr>
        <w:t xml:space="preserve">               日  期：</w:t>
      </w:r>
    </w:p>
    <w:p w14:paraId="13468D20">
      <w:pPr>
        <w:snapToGrid w:val="0"/>
        <w:spacing w:line="360" w:lineRule="auto"/>
        <w:ind w:firstLine="480" w:firstLineChars="200"/>
        <w:jc w:val="left"/>
        <w:rPr>
          <w:sz w:val="24"/>
          <w:szCs w:val="21"/>
        </w:rPr>
      </w:pPr>
    </w:p>
    <w:p w14:paraId="3149BC39">
      <w:pPr>
        <w:snapToGrid w:val="0"/>
        <w:spacing w:line="360" w:lineRule="auto"/>
        <w:ind w:firstLine="480" w:firstLineChars="200"/>
        <w:rPr>
          <w:sz w:val="24"/>
          <w:szCs w:val="21"/>
        </w:rPr>
      </w:pPr>
      <w:r>
        <w:rPr>
          <w:sz w:val="24"/>
          <w:szCs w:val="21"/>
        </w:rPr>
        <w:t>注：</w:t>
      </w:r>
    </w:p>
    <w:p w14:paraId="7AA10E47">
      <w:pPr>
        <w:snapToGrid w:val="0"/>
        <w:spacing w:line="360" w:lineRule="auto"/>
        <w:ind w:firstLine="480" w:firstLineChars="200"/>
        <w:rPr>
          <w:b/>
          <w:sz w:val="24"/>
          <w:szCs w:val="21"/>
        </w:rPr>
      </w:pPr>
      <w:r>
        <w:rPr>
          <w:b/>
          <w:sz w:val="24"/>
          <w:szCs w:val="21"/>
        </w:rPr>
        <w:t>中标（成交）供应商为残疾人福利性单位的，将随中标（成交）结果同时公告其《残疾人福利性单位声明函》，接受社会监督。</w:t>
      </w:r>
    </w:p>
    <w:p w14:paraId="425D77C1">
      <w:pPr>
        <w:snapToGrid w:val="0"/>
        <w:spacing w:line="360" w:lineRule="auto"/>
        <w:ind w:firstLine="480" w:firstLineChars="200"/>
        <w:rPr>
          <w:b/>
          <w:sz w:val="24"/>
          <w:szCs w:val="21"/>
        </w:rPr>
      </w:pPr>
      <w:r>
        <w:rPr>
          <w:b/>
          <w:kern w:val="0"/>
          <w:sz w:val="24"/>
          <w:szCs w:val="21"/>
        </w:rPr>
        <w:t>若不是残疾人福利性单位，响应文件中可不提供此声明函。</w:t>
      </w:r>
    </w:p>
    <w:p w14:paraId="652D9AD2">
      <w:pPr>
        <w:widowControl/>
        <w:jc w:val="left"/>
        <w:rPr>
          <w:b/>
          <w:sz w:val="24"/>
        </w:rPr>
      </w:pPr>
      <w:r>
        <w:rPr>
          <w:b/>
          <w:sz w:val="24"/>
        </w:rPr>
        <w:br w:type="page"/>
      </w:r>
    </w:p>
    <w:p w14:paraId="6A63C1B3">
      <w:pPr>
        <w:tabs>
          <w:tab w:val="left" w:pos="360"/>
        </w:tabs>
        <w:spacing w:line="560" w:lineRule="exact"/>
        <w:jc w:val="left"/>
        <w:rPr>
          <w:b/>
          <w:sz w:val="24"/>
        </w:rPr>
      </w:pPr>
      <w:r>
        <w:rPr>
          <w:rFonts w:hint="eastAsia"/>
          <w:b/>
          <w:sz w:val="24"/>
        </w:rPr>
        <w:t>附件9</w:t>
      </w:r>
    </w:p>
    <w:p w14:paraId="5ADC5597">
      <w:pPr>
        <w:spacing w:line="620" w:lineRule="exact"/>
        <w:jc w:val="center"/>
        <w:rPr>
          <w:b/>
          <w:sz w:val="24"/>
        </w:rPr>
      </w:pPr>
      <w:r>
        <w:rPr>
          <w:rFonts w:hint="eastAsia"/>
          <w:b/>
          <w:sz w:val="24"/>
        </w:rPr>
        <w:t>供应商拥有的与项目相关的专利技术、专有技术情况</w:t>
      </w:r>
    </w:p>
    <w:p w14:paraId="5C282063">
      <w:pPr>
        <w:spacing w:line="620" w:lineRule="exact"/>
        <w:rPr>
          <w:b/>
          <w:sz w:val="24"/>
        </w:rPr>
      </w:pPr>
    </w:p>
    <w:p w14:paraId="2ED73FEB">
      <w:pPr>
        <w:spacing w:line="620" w:lineRule="exact"/>
        <w:rPr>
          <w:b/>
          <w:sz w:val="24"/>
        </w:rPr>
      </w:pPr>
    </w:p>
    <w:p w14:paraId="718CA84D">
      <w:pPr>
        <w:spacing w:line="620" w:lineRule="exact"/>
        <w:rPr>
          <w:b/>
          <w:sz w:val="24"/>
        </w:rPr>
      </w:pPr>
    </w:p>
    <w:p w14:paraId="0C021670">
      <w:pPr>
        <w:spacing w:line="620" w:lineRule="exact"/>
        <w:rPr>
          <w:b/>
          <w:sz w:val="24"/>
        </w:rPr>
      </w:pPr>
    </w:p>
    <w:p w14:paraId="3ED348D6">
      <w:pPr>
        <w:spacing w:line="620" w:lineRule="exact"/>
        <w:rPr>
          <w:b/>
          <w:sz w:val="24"/>
        </w:rPr>
      </w:pPr>
    </w:p>
    <w:p w14:paraId="7BA1DD78">
      <w:pPr>
        <w:spacing w:line="620" w:lineRule="exact"/>
        <w:rPr>
          <w:b/>
          <w:sz w:val="24"/>
        </w:rPr>
      </w:pPr>
    </w:p>
    <w:p w14:paraId="7214A024">
      <w:pPr>
        <w:spacing w:line="620" w:lineRule="exact"/>
        <w:rPr>
          <w:b/>
          <w:sz w:val="24"/>
        </w:rPr>
      </w:pPr>
    </w:p>
    <w:p w14:paraId="320635FB">
      <w:pPr>
        <w:spacing w:line="620" w:lineRule="exact"/>
        <w:rPr>
          <w:b/>
          <w:sz w:val="24"/>
        </w:rPr>
      </w:pPr>
    </w:p>
    <w:p w14:paraId="1616F009">
      <w:pPr>
        <w:spacing w:line="620" w:lineRule="exact"/>
        <w:rPr>
          <w:b/>
          <w:sz w:val="24"/>
        </w:rPr>
      </w:pPr>
    </w:p>
    <w:p w14:paraId="21F80EF9">
      <w:pPr>
        <w:spacing w:line="620" w:lineRule="exact"/>
        <w:rPr>
          <w:b/>
          <w:sz w:val="24"/>
        </w:rPr>
      </w:pPr>
    </w:p>
    <w:p w14:paraId="1457283C">
      <w:pPr>
        <w:spacing w:line="620" w:lineRule="exact"/>
        <w:rPr>
          <w:b/>
          <w:sz w:val="24"/>
        </w:rPr>
      </w:pPr>
    </w:p>
    <w:p w14:paraId="4C33CFDA">
      <w:pPr>
        <w:spacing w:line="620" w:lineRule="exact"/>
        <w:rPr>
          <w:b/>
          <w:sz w:val="24"/>
        </w:rPr>
      </w:pPr>
    </w:p>
    <w:p w14:paraId="6D41DA07">
      <w:pPr>
        <w:spacing w:line="620" w:lineRule="exact"/>
        <w:rPr>
          <w:b/>
          <w:sz w:val="24"/>
        </w:rPr>
      </w:pPr>
    </w:p>
    <w:p w14:paraId="025E98BE">
      <w:pPr>
        <w:spacing w:line="620" w:lineRule="exact"/>
        <w:rPr>
          <w:b/>
          <w:sz w:val="24"/>
        </w:rPr>
      </w:pPr>
    </w:p>
    <w:p w14:paraId="03D9755F">
      <w:pPr>
        <w:spacing w:line="620" w:lineRule="exact"/>
        <w:rPr>
          <w:b/>
          <w:sz w:val="24"/>
        </w:rPr>
      </w:pPr>
    </w:p>
    <w:p w14:paraId="54E066E3">
      <w:pPr>
        <w:tabs>
          <w:tab w:val="left" w:pos="360"/>
        </w:tabs>
        <w:spacing w:line="560" w:lineRule="exact"/>
        <w:ind w:right="1223"/>
        <w:jc w:val="right"/>
        <w:rPr>
          <w:b/>
          <w:sz w:val="24"/>
        </w:rPr>
      </w:pPr>
      <w:r>
        <w:rPr>
          <w:rFonts w:hint="eastAsia"/>
          <w:sz w:val="24"/>
        </w:rPr>
        <w:t>供应商</w:t>
      </w:r>
      <w:r>
        <w:rPr>
          <w:sz w:val="24"/>
        </w:rPr>
        <w:t>名称：_____________</w:t>
      </w:r>
    </w:p>
    <w:p w14:paraId="302D599C">
      <w:pPr>
        <w:tabs>
          <w:tab w:val="left" w:pos="360"/>
        </w:tabs>
        <w:spacing w:line="560" w:lineRule="exact"/>
        <w:ind w:right="1223"/>
        <w:jc w:val="right"/>
        <w:rPr>
          <w:sz w:val="24"/>
        </w:rPr>
      </w:pPr>
      <w:r>
        <w:rPr>
          <w:rFonts w:hint="eastAsia"/>
          <w:sz w:val="24"/>
        </w:rPr>
        <w:t>日期：</w:t>
      </w:r>
      <w:r>
        <w:rPr>
          <w:kern w:val="0"/>
          <w:sz w:val="24"/>
          <w:u w:val="single"/>
        </w:rPr>
        <w:t xml:space="preserve">     </w:t>
      </w:r>
      <w:r>
        <w:rPr>
          <w:rFonts w:hint="eastAsia"/>
          <w:kern w:val="0"/>
          <w:sz w:val="24"/>
        </w:rPr>
        <w:t>年</w:t>
      </w:r>
      <w:r>
        <w:rPr>
          <w:kern w:val="0"/>
          <w:sz w:val="24"/>
          <w:u w:val="single"/>
        </w:rPr>
        <w:t xml:space="preserve">    </w:t>
      </w:r>
      <w:r>
        <w:rPr>
          <w:rFonts w:hint="eastAsia"/>
          <w:kern w:val="0"/>
          <w:sz w:val="24"/>
        </w:rPr>
        <w:t>月</w:t>
      </w:r>
      <w:r>
        <w:rPr>
          <w:kern w:val="0"/>
          <w:sz w:val="24"/>
          <w:u w:val="single"/>
        </w:rPr>
        <w:t xml:space="preserve">    </w:t>
      </w:r>
      <w:r>
        <w:rPr>
          <w:rFonts w:hint="eastAsia"/>
          <w:kern w:val="0"/>
          <w:sz w:val="24"/>
        </w:rPr>
        <w:t>日</w:t>
      </w:r>
    </w:p>
    <w:p w14:paraId="35F3AAFD">
      <w:pPr>
        <w:widowControl/>
        <w:jc w:val="left"/>
        <w:rPr>
          <w:b/>
          <w:sz w:val="24"/>
        </w:rPr>
      </w:pPr>
      <w:r>
        <w:rPr>
          <w:b/>
          <w:sz w:val="24"/>
        </w:rPr>
        <w:br w:type="page"/>
      </w:r>
    </w:p>
    <w:p w14:paraId="42A00C37">
      <w:pPr>
        <w:tabs>
          <w:tab w:val="left" w:pos="360"/>
        </w:tabs>
        <w:spacing w:line="560" w:lineRule="exact"/>
        <w:jc w:val="left"/>
        <w:rPr>
          <w:b/>
          <w:bCs/>
          <w:sz w:val="24"/>
        </w:rPr>
      </w:pPr>
      <w:r>
        <w:rPr>
          <w:rFonts w:hint="eastAsia"/>
          <w:b/>
          <w:sz w:val="24"/>
        </w:rPr>
        <w:t>附件10：</w:t>
      </w:r>
      <w:r>
        <w:rPr>
          <w:rFonts w:hint="eastAsia"/>
          <w:b/>
          <w:bCs/>
          <w:sz w:val="24"/>
        </w:rPr>
        <w:t>供应商认为需要提供的其他材料</w:t>
      </w:r>
    </w:p>
    <w:p w14:paraId="1C69221C"/>
    <w:p w14:paraId="77F5526B"/>
    <w:p w14:paraId="1031E05A"/>
    <w:sectPr>
      <w:headerReference r:id="rId4" w:type="default"/>
      <w:footerReference r:id="rId5" w:type="default"/>
      <w:pgSz w:w="11906" w:h="16838"/>
      <w:pgMar w:top="1440" w:right="1797" w:bottom="1440" w:left="1797"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仿宋_GB2312">
    <w:altName w:val="汉仪仿宋KW"/>
    <w:panose1 w:val="00000000000000000000"/>
    <w:charset w:val="86"/>
    <w:family w:val="modern"/>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Cambria">
    <w:altName w:val="Georgia"/>
    <w:panose1 w:val="02040503050406030204"/>
    <w:charset w:val="00"/>
    <w:family w:val="roman"/>
    <w:pitch w:val="default"/>
    <w:sig w:usb0="00000000" w:usb1="00000000" w:usb2="02000000" w:usb3="00000000" w:csb0="0000019F" w:csb1="00000000"/>
  </w:font>
  <w:font w:name="Georgia">
    <w:panose1 w:val="02040502050405020303"/>
    <w:charset w:val="00"/>
    <w:family w:val="auto"/>
    <w:pitch w:val="default"/>
    <w:sig w:usb0="00000287" w:usb1="00000000" w:usb2="00000000" w:usb3="00000000" w:csb0="2000009F" w:csb1="00000000"/>
  </w:font>
  <w:font w:name="Tahoma">
    <w:altName w:val="Verdana"/>
    <w:panose1 w:val="020B0604030504040204"/>
    <w:charset w:val="00"/>
    <w:family w:val="swiss"/>
    <w:pitch w:val="default"/>
    <w:sig w:usb0="00000000" w:usb1="00000000" w:usb2="00000029" w:usb3="00000000" w:csb0="000101FF" w:csb1="00000000"/>
  </w:font>
  <w:font w:name="Verdana">
    <w:panose1 w:val="020B0604030504040204"/>
    <w:charset w:val="00"/>
    <w:family w:val="auto"/>
    <w:pitch w:val="default"/>
    <w:sig w:usb0="A10006FF" w:usb1="4000205B" w:usb2="00000010" w:usb3="00000000" w:csb0="2000019F" w:csb1="00000000"/>
  </w:font>
  <w:font w:name="幼圆">
    <w:altName w:val="汉仪书宋二KW"/>
    <w:panose1 w:val="02010509060101010101"/>
    <w:charset w:val="86"/>
    <w:family w:val="modern"/>
    <w:pitch w:val="default"/>
    <w:sig w:usb0="00000000" w:usb1="00000000" w:usb2="00000010" w:usb3="00000000" w:csb0="00040000" w:csb1="00000000"/>
  </w:font>
  <w:font w:name="Book Antiqua">
    <w:altName w:val="Georgia"/>
    <w:panose1 w:val="02040602050305030304"/>
    <w:charset w:val="00"/>
    <w:family w:val="roman"/>
    <w:pitch w:val="default"/>
    <w:sig w:usb0="00000000" w:usb1="00000000" w:usb2="00000000" w:usb3="00000000" w:csb0="0000009F" w:csb1="00000000"/>
  </w:font>
  <w:font w:name="楷体_GB2312">
    <w:altName w:val="汉仪楷体KW"/>
    <w:panose1 w:val="00000000000000000000"/>
    <w:charset w:val="86"/>
    <w:family w:val="modern"/>
    <w:pitch w:val="default"/>
    <w:sig w:usb0="00000000" w:usb1="00000000" w:usb2="00000000" w:usb3="00000000" w:csb0="00040000" w:csb1="00000000"/>
  </w:font>
  <w:font w:name="汉仪楷体KW">
    <w:panose1 w:val="00020600040101010101"/>
    <w:charset w:val="86"/>
    <w:family w:val="auto"/>
    <w:pitch w:val="default"/>
    <w:sig w:usb0="A00002BF" w:usb1="18EF7CFA" w:usb2="00000016" w:usb3="00000000" w:csb0="00040000" w:csb1="00000000"/>
  </w:font>
  <w:font w:name="方正小标宋简体">
    <w:altName w:val="汉仪书宋二KW"/>
    <w:panose1 w:val="00000000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493B5">
    <w:pPr>
      <w:pStyle w:val="22"/>
      <w:jc w:val="center"/>
    </w:pPr>
    <w:r>
      <w:rPr>
        <w:rFonts w:hint="eastAsia"/>
      </w:rPr>
      <w:t>-1-</w:t>
    </w:r>
    <w:r>
      <w:rPr>
        <w:rStyle w:val="38"/>
      </w:rPr>
      <w:fldChar w:fldCharType="begin"/>
    </w:r>
    <w:r>
      <w:rPr>
        <w:rStyle w:val="38"/>
      </w:rPr>
      <w:instrText xml:space="preserve"> PAGE </w:instrText>
    </w:r>
    <w:r>
      <w:rPr>
        <w:rStyle w:val="38"/>
      </w:rPr>
      <w:fldChar w:fldCharType="separate"/>
    </w:r>
    <w:r>
      <w:rPr>
        <w:rStyle w:val="38"/>
      </w:rPr>
      <w:t>2</w:t>
    </w:r>
    <w:r>
      <w:rPr>
        <w:rStyle w:val="3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FD7CA">
    <w:pPr>
      <w:pStyle w:val="2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DF478">
    <w:pPr>
      <w:pStyle w:val="23"/>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1B05EE"/>
    <w:multiLevelType w:val="multilevel"/>
    <w:tmpl w:val="091B05EE"/>
    <w:lvl w:ilvl="0" w:tentative="0">
      <w:start w:val="1"/>
      <w:numFmt w:val="japaneseCounting"/>
      <w:pStyle w:val="95"/>
      <w:lvlText w:val="%1、"/>
      <w:lvlJc w:val="left"/>
      <w:pPr>
        <w:tabs>
          <w:tab w:val="left" w:pos="960"/>
        </w:tabs>
        <w:ind w:left="960" w:hanging="480"/>
      </w:pPr>
      <w:rPr>
        <w:rFonts w:hint="eastAsia"/>
      </w:rPr>
    </w:lvl>
    <w:lvl w:ilvl="1" w:tentative="0">
      <w:start w:val="1"/>
      <w:numFmt w:val="decimal"/>
      <w:lvlText w:val="%2、"/>
      <w:lvlJc w:val="left"/>
      <w:pPr>
        <w:tabs>
          <w:tab w:val="left" w:pos="1725"/>
        </w:tabs>
        <w:ind w:left="1725" w:hanging="825"/>
      </w:pPr>
      <w:rPr>
        <w:rFonts w:hint="eastAsia"/>
      </w:r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AC42944"/>
    <w:multiLevelType w:val="multilevel"/>
    <w:tmpl w:val="0AC42944"/>
    <w:lvl w:ilvl="0" w:tentative="0">
      <w:start w:val="1"/>
      <w:numFmt w:val="bullet"/>
      <w:pStyle w:val="29"/>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3">
    <w:nsid w:val="1E7C36A6"/>
    <w:multiLevelType w:val="multilevel"/>
    <w:tmpl w:val="1E7C36A6"/>
    <w:lvl w:ilvl="0" w:tentative="0">
      <w:start w:val="1"/>
      <w:numFmt w:val="decimal"/>
      <w:lvlText w:val="%1."/>
      <w:lvlJc w:val="left"/>
      <w:pPr>
        <w:tabs>
          <w:tab w:val="left" w:pos="360"/>
        </w:tabs>
        <w:ind w:left="360" w:hanging="360"/>
      </w:pPr>
      <w:rPr>
        <w:rFonts w:hint="default"/>
      </w:rPr>
    </w:lvl>
    <w:lvl w:ilvl="1" w:tentative="0">
      <w:start w:val="1"/>
      <w:numFmt w:val="decimal"/>
      <w:pStyle w:val="90"/>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53BE6FC0"/>
    <w:multiLevelType w:val="multilevel"/>
    <w:tmpl w:val="53BE6FC0"/>
    <w:lvl w:ilvl="0" w:tentative="0">
      <w:start w:val="1"/>
      <w:numFmt w:val="decimal"/>
      <w:pStyle w:val="142"/>
      <w:lvlText w:val="%1. "/>
      <w:lvlJc w:val="left"/>
      <w:pPr>
        <w:tabs>
          <w:tab w:val="left" w:pos="839"/>
        </w:tabs>
        <w:ind w:left="839" w:hanging="419"/>
      </w:pPr>
      <w:rPr>
        <w:rFonts w:hint="eastAsia"/>
      </w:rPr>
    </w:lvl>
    <w:lvl w:ilvl="1" w:tentative="0">
      <w:start w:val="1"/>
      <w:numFmt w:val="upperLetter"/>
      <w:pStyle w:val="143"/>
      <w:lvlText w:val="%2. "/>
      <w:lvlJc w:val="left"/>
      <w:pPr>
        <w:tabs>
          <w:tab w:val="left" w:pos="1049"/>
        </w:tabs>
        <w:ind w:left="1049" w:hanging="420"/>
      </w:pPr>
      <w:rPr>
        <w:rFonts w:hint="eastAsia"/>
      </w:rPr>
    </w:lvl>
    <w:lvl w:ilvl="2" w:tentative="0">
      <w:start w:val="1"/>
      <w:numFmt w:val="lowerLetter"/>
      <w:pStyle w:val="144"/>
      <w:lvlText w:val="%3. "/>
      <w:lvlJc w:val="left"/>
      <w:pPr>
        <w:tabs>
          <w:tab w:val="left" w:pos="1259"/>
        </w:tabs>
        <w:ind w:left="1259" w:hanging="420"/>
      </w:pPr>
      <w:rPr>
        <w:rFonts w:hint="eastAsia"/>
      </w:rPr>
    </w:lvl>
    <w:lvl w:ilvl="3" w:tentative="0">
      <w:start w:val="1"/>
      <w:numFmt w:val="lowerLetter"/>
      <w:pStyle w:val="145"/>
      <w:lvlText w:val="%4) "/>
      <w:lvlJc w:val="left"/>
      <w:pPr>
        <w:tabs>
          <w:tab w:val="left" w:pos="1469"/>
        </w:tabs>
        <w:ind w:left="1469" w:hanging="420"/>
      </w:pPr>
      <w:rPr>
        <w:rFonts w:hint="eastAsia"/>
      </w:rPr>
    </w:lvl>
    <w:lvl w:ilvl="4" w:tentative="0">
      <w:start w:val="1"/>
      <w:numFmt w:val="none"/>
      <w:suff w:val="nothing"/>
      <w:lvlText w:val=""/>
      <w:lvlJc w:val="left"/>
      <w:pPr>
        <w:ind w:left="1259" w:firstLine="0"/>
      </w:pPr>
      <w:rPr>
        <w:rFonts w:hint="eastAsia"/>
      </w:rPr>
    </w:lvl>
    <w:lvl w:ilvl="5" w:tentative="0">
      <w:start w:val="1"/>
      <w:numFmt w:val="none"/>
      <w:suff w:val="nothing"/>
      <w:lvlText w:val=""/>
      <w:lvlJc w:val="left"/>
      <w:pPr>
        <w:ind w:left="1259" w:firstLine="0"/>
      </w:pPr>
      <w:rPr>
        <w:rFonts w:hint="eastAsia"/>
      </w:rPr>
    </w:lvl>
    <w:lvl w:ilvl="6" w:tentative="0">
      <w:start w:val="1"/>
      <w:numFmt w:val="none"/>
      <w:suff w:val="nothing"/>
      <w:lvlText w:val=""/>
      <w:lvlJc w:val="left"/>
      <w:pPr>
        <w:ind w:left="1259" w:firstLine="0"/>
      </w:pPr>
      <w:rPr>
        <w:rFonts w:hint="eastAsia"/>
      </w:rPr>
    </w:lvl>
    <w:lvl w:ilvl="7" w:tentative="0">
      <w:start w:val="1"/>
      <w:numFmt w:val="none"/>
      <w:suff w:val="nothing"/>
      <w:lvlText w:val=""/>
      <w:lvlJc w:val="left"/>
      <w:pPr>
        <w:ind w:left="1259" w:firstLine="0"/>
      </w:pPr>
      <w:rPr>
        <w:rFonts w:hint="eastAsia"/>
      </w:rPr>
    </w:lvl>
    <w:lvl w:ilvl="8" w:tentative="0">
      <w:start w:val="1"/>
      <w:numFmt w:val="none"/>
      <w:suff w:val="nothing"/>
      <w:lvlText w:val=""/>
      <w:lvlJc w:val="left"/>
      <w:pPr>
        <w:ind w:left="1259" w:firstLine="0"/>
      </w:pPr>
      <w:rPr>
        <w:rFonts w:hint="eastAsia"/>
      </w:rPr>
    </w:lvl>
  </w:abstractNum>
  <w:abstractNum w:abstractNumId="5">
    <w:nsid w:val="61164534"/>
    <w:multiLevelType w:val="multilevel"/>
    <w:tmpl w:val="61164534"/>
    <w:lvl w:ilvl="0" w:tentative="0">
      <w:start w:val="1"/>
      <w:numFmt w:val="bullet"/>
      <w:pStyle w:val="79"/>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6">
    <w:nsid w:val="7AA00F8D"/>
    <w:multiLevelType w:val="multilevel"/>
    <w:tmpl w:val="7AA00F8D"/>
    <w:lvl w:ilvl="0" w:tentative="0">
      <w:start w:val="1"/>
      <w:numFmt w:val="decimal"/>
      <w:pStyle w:val="92"/>
      <w:lvlText w:val="（%1）"/>
      <w:lvlJc w:val="left"/>
      <w:pPr>
        <w:ind w:left="1080" w:hanging="360"/>
      </w:pPr>
      <w:rPr>
        <w:rFonts w:hint="eastAsia"/>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1"/>
  </w:num>
  <w:num w:numId="2">
    <w:abstractNumId w:val="5"/>
  </w:num>
  <w:num w:numId="3">
    <w:abstractNumId w:val="3"/>
  </w:num>
  <w:num w:numId="4">
    <w:abstractNumId w:val="6"/>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049"/>
    <w:rsid w:val="00000C78"/>
    <w:rsid w:val="00002D34"/>
    <w:rsid w:val="00003271"/>
    <w:rsid w:val="00005DB0"/>
    <w:rsid w:val="00013991"/>
    <w:rsid w:val="000139D6"/>
    <w:rsid w:val="00015F46"/>
    <w:rsid w:val="00016049"/>
    <w:rsid w:val="00026C67"/>
    <w:rsid w:val="00032142"/>
    <w:rsid w:val="00035378"/>
    <w:rsid w:val="00042BA1"/>
    <w:rsid w:val="00057B9B"/>
    <w:rsid w:val="0006065B"/>
    <w:rsid w:val="0006564D"/>
    <w:rsid w:val="0006571F"/>
    <w:rsid w:val="00067E5F"/>
    <w:rsid w:val="00077E14"/>
    <w:rsid w:val="00090500"/>
    <w:rsid w:val="000905CA"/>
    <w:rsid w:val="000967B2"/>
    <w:rsid w:val="000A05D8"/>
    <w:rsid w:val="000B089C"/>
    <w:rsid w:val="000B2299"/>
    <w:rsid w:val="000C41DB"/>
    <w:rsid w:val="000D5BB8"/>
    <w:rsid w:val="000E67DA"/>
    <w:rsid w:val="000F6EAC"/>
    <w:rsid w:val="00103E1D"/>
    <w:rsid w:val="00107540"/>
    <w:rsid w:val="00121722"/>
    <w:rsid w:val="001228A6"/>
    <w:rsid w:val="00123DED"/>
    <w:rsid w:val="00136057"/>
    <w:rsid w:val="00136099"/>
    <w:rsid w:val="00143333"/>
    <w:rsid w:val="00153133"/>
    <w:rsid w:val="0017065A"/>
    <w:rsid w:val="00170AF8"/>
    <w:rsid w:val="0017671B"/>
    <w:rsid w:val="00184507"/>
    <w:rsid w:val="00191468"/>
    <w:rsid w:val="001920DA"/>
    <w:rsid w:val="00193B9B"/>
    <w:rsid w:val="001B0DDC"/>
    <w:rsid w:val="001B7F34"/>
    <w:rsid w:val="001D365E"/>
    <w:rsid w:val="001D431D"/>
    <w:rsid w:val="001F165E"/>
    <w:rsid w:val="001F41F7"/>
    <w:rsid w:val="001F7D65"/>
    <w:rsid w:val="00205249"/>
    <w:rsid w:val="0021598E"/>
    <w:rsid w:val="00222ABF"/>
    <w:rsid w:val="00236459"/>
    <w:rsid w:val="00237763"/>
    <w:rsid w:val="002559B0"/>
    <w:rsid w:val="00255E17"/>
    <w:rsid w:val="00260FE2"/>
    <w:rsid w:val="002722C6"/>
    <w:rsid w:val="00280CCE"/>
    <w:rsid w:val="0029572C"/>
    <w:rsid w:val="002B5884"/>
    <w:rsid w:val="002C0C97"/>
    <w:rsid w:val="002D0C04"/>
    <w:rsid w:val="002D0D8E"/>
    <w:rsid w:val="002D2743"/>
    <w:rsid w:val="002D798B"/>
    <w:rsid w:val="002E2FA2"/>
    <w:rsid w:val="00300678"/>
    <w:rsid w:val="003028F1"/>
    <w:rsid w:val="0030509D"/>
    <w:rsid w:val="0031419D"/>
    <w:rsid w:val="003364FB"/>
    <w:rsid w:val="00346F9C"/>
    <w:rsid w:val="003775EB"/>
    <w:rsid w:val="00382519"/>
    <w:rsid w:val="003848C9"/>
    <w:rsid w:val="00390255"/>
    <w:rsid w:val="003927CA"/>
    <w:rsid w:val="00394748"/>
    <w:rsid w:val="003965F5"/>
    <w:rsid w:val="003A708F"/>
    <w:rsid w:val="003B100E"/>
    <w:rsid w:val="003B4DA9"/>
    <w:rsid w:val="003C0DBA"/>
    <w:rsid w:val="003D0977"/>
    <w:rsid w:val="003D5655"/>
    <w:rsid w:val="003E5A68"/>
    <w:rsid w:val="004049EB"/>
    <w:rsid w:val="004161EB"/>
    <w:rsid w:val="00467815"/>
    <w:rsid w:val="004749BC"/>
    <w:rsid w:val="004755CA"/>
    <w:rsid w:val="00477B06"/>
    <w:rsid w:val="00482546"/>
    <w:rsid w:val="004866C2"/>
    <w:rsid w:val="0049613C"/>
    <w:rsid w:val="004A4DF9"/>
    <w:rsid w:val="004B3F92"/>
    <w:rsid w:val="004B408A"/>
    <w:rsid w:val="004B54A3"/>
    <w:rsid w:val="004B665E"/>
    <w:rsid w:val="004B678E"/>
    <w:rsid w:val="004E4174"/>
    <w:rsid w:val="004E4A32"/>
    <w:rsid w:val="004E54E2"/>
    <w:rsid w:val="004F6693"/>
    <w:rsid w:val="00502E25"/>
    <w:rsid w:val="00503D4F"/>
    <w:rsid w:val="00517E83"/>
    <w:rsid w:val="00520B0E"/>
    <w:rsid w:val="005268DC"/>
    <w:rsid w:val="00537206"/>
    <w:rsid w:val="00537AA6"/>
    <w:rsid w:val="00552A68"/>
    <w:rsid w:val="00562BB4"/>
    <w:rsid w:val="005656FA"/>
    <w:rsid w:val="00573DE4"/>
    <w:rsid w:val="00584EC7"/>
    <w:rsid w:val="00585DB1"/>
    <w:rsid w:val="0059386D"/>
    <w:rsid w:val="00593A09"/>
    <w:rsid w:val="00597CE2"/>
    <w:rsid w:val="005A10F1"/>
    <w:rsid w:val="005B605E"/>
    <w:rsid w:val="005C1B11"/>
    <w:rsid w:val="005C2EFF"/>
    <w:rsid w:val="005D1942"/>
    <w:rsid w:val="005D3E7D"/>
    <w:rsid w:val="005E2319"/>
    <w:rsid w:val="005E2D55"/>
    <w:rsid w:val="005E3315"/>
    <w:rsid w:val="005E6738"/>
    <w:rsid w:val="005E7F27"/>
    <w:rsid w:val="005F1B85"/>
    <w:rsid w:val="005F47DF"/>
    <w:rsid w:val="005F6DCD"/>
    <w:rsid w:val="0060115F"/>
    <w:rsid w:val="006115C4"/>
    <w:rsid w:val="0061370A"/>
    <w:rsid w:val="00616B7A"/>
    <w:rsid w:val="006253E4"/>
    <w:rsid w:val="00630633"/>
    <w:rsid w:val="00630A4C"/>
    <w:rsid w:val="00631898"/>
    <w:rsid w:val="00632D85"/>
    <w:rsid w:val="006378B7"/>
    <w:rsid w:val="00651E4A"/>
    <w:rsid w:val="006540C0"/>
    <w:rsid w:val="006616BC"/>
    <w:rsid w:val="0066653F"/>
    <w:rsid w:val="00683CAF"/>
    <w:rsid w:val="00692345"/>
    <w:rsid w:val="0069322A"/>
    <w:rsid w:val="006A30DE"/>
    <w:rsid w:val="006C19F8"/>
    <w:rsid w:val="006C5E2B"/>
    <w:rsid w:val="006D0D45"/>
    <w:rsid w:val="006D53DE"/>
    <w:rsid w:val="006D5E2C"/>
    <w:rsid w:val="006D6ACB"/>
    <w:rsid w:val="006D79C6"/>
    <w:rsid w:val="006F1116"/>
    <w:rsid w:val="006F3356"/>
    <w:rsid w:val="006F355A"/>
    <w:rsid w:val="006F5700"/>
    <w:rsid w:val="007016EA"/>
    <w:rsid w:val="00707B8C"/>
    <w:rsid w:val="00715D44"/>
    <w:rsid w:val="00732E79"/>
    <w:rsid w:val="00745A05"/>
    <w:rsid w:val="00756D6A"/>
    <w:rsid w:val="00760DF4"/>
    <w:rsid w:val="007718BD"/>
    <w:rsid w:val="00775CCA"/>
    <w:rsid w:val="007868C6"/>
    <w:rsid w:val="007909C8"/>
    <w:rsid w:val="0079192A"/>
    <w:rsid w:val="007B317D"/>
    <w:rsid w:val="007C0294"/>
    <w:rsid w:val="007F5D1B"/>
    <w:rsid w:val="008059DF"/>
    <w:rsid w:val="0082342B"/>
    <w:rsid w:val="00825D3A"/>
    <w:rsid w:val="00826B6B"/>
    <w:rsid w:val="008316A1"/>
    <w:rsid w:val="00832719"/>
    <w:rsid w:val="0083490E"/>
    <w:rsid w:val="00845119"/>
    <w:rsid w:val="00845AEC"/>
    <w:rsid w:val="00846F4B"/>
    <w:rsid w:val="0086581D"/>
    <w:rsid w:val="00881A38"/>
    <w:rsid w:val="00891BB4"/>
    <w:rsid w:val="00893726"/>
    <w:rsid w:val="00894A17"/>
    <w:rsid w:val="008A6F95"/>
    <w:rsid w:val="008B3146"/>
    <w:rsid w:val="008C5C96"/>
    <w:rsid w:val="008C6121"/>
    <w:rsid w:val="008D0B89"/>
    <w:rsid w:val="008D37E8"/>
    <w:rsid w:val="008D6761"/>
    <w:rsid w:val="008F25C5"/>
    <w:rsid w:val="008F4A76"/>
    <w:rsid w:val="008F6A9F"/>
    <w:rsid w:val="008F7425"/>
    <w:rsid w:val="00902B5C"/>
    <w:rsid w:val="00905954"/>
    <w:rsid w:val="00930578"/>
    <w:rsid w:val="009429BA"/>
    <w:rsid w:val="009500A0"/>
    <w:rsid w:val="00950D31"/>
    <w:rsid w:val="009512B1"/>
    <w:rsid w:val="00951719"/>
    <w:rsid w:val="0095349A"/>
    <w:rsid w:val="00957085"/>
    <w:rsid w:val="009652F5"/>
    <w:rsid w:val="00966224"/>
    <w:rsid w:val="009860ED"/>
    <w:rsid w:val="009955A9"/>
    <w:rsid w:val="00995A1A"/>
    <w:rsid w:val="009A1525"/>
    <w:rsid w:val="009C3A34"/>
    <w:rsid w:val="009C6BF0"/>
    <w:rsid w:val="009C77F3"/>
    <w:rsid w:val="009D4403"/>
    <w:rsid w:val="009E3E62"/>
    <w:rsid w:val="009F398F"/>
    <w:rsid w:val="00A00310"/>
    <w:rsid w:val="00A02A9A"/>
    <w:rsid w:val="00A151F6"/>
    <w:rsid w:val="00A238D2"/>
    <w:rsid w:val="00A31B9B"/>
    <w:rsid w:val="00A35402"/>
    <w:rsid w:val="00A46101"/>
    <w:rsid w:val="00A50111"/>
    <w:rsid w:val="00A52BF4"/>
    <w:rsid w:val="00A53072"/>
    <w:rsid w:val="00A56FA9"/>
    <w:rsid w:val="00A654F6"/>
    <w:rsid w:val="00A66804"/>
    <w:rsid w:val="00A701BE"/>
    <w:rsid w:val="00A7020A"/>
    <w:rsid w:val="00A776DC"/>
    <w:rsid w:val="00A813F4"/>
    <w:rsid w:val="00A91795"/>
    <w:rsid w:val="00AB0C66"/>
    <w:rsid w:val="00AB286F"/>
    <w:rsid w:val="00AD08C8"/>
    <w:rsid w:val="00AD37DB"/>
    <w:rsid w:val="00AE0817"/>
    <w:rsid w:val="00AE5A71"/>
    <w:rsid w:val="00AE5D38"/>
    <w:rsid w:val="00AF20F8"/>
    <w:rsid w:val="00AF5FDA"/>
    <w:rsid w:val="00B049A1"/>
    <w:rsid w:val="00B22934"/>
    <w:rsid w:val="00B22DB5"/>
    <w:rsid w:val="00B30C2E"/>
    <w:rsid w:val="00B30C6E"/>
    <w:rsid w:val="00B33EB9"/>
    <w:rsid w:val="00B367C4"/>
    <w:rsid w:val="00B40965"/>
    <w:rsid w:val="00B45BB9"/>
    <w:rsid w:val="00B47EBE"/>
    <w:rsid w:val="00B50F58"/>
    <w:rsid w:val="00B55015"/>
    <w:rsid w:val="00B5552A"/>
    <w:rsid w:val="00B607AC"/>
    <w:rsid w:val="00B644A0"/>
    <w:rsid w:val="00B76794"/>
    <w:rsid w:val="00B83B7B"/>
    <w:rsid w:val="00B96F3D"/>
    <w:rsid w:val="00BA6A0F"/>
    <w:rsid w:val="00BC0F28"/>
    <w:rsid w:val="00BC2A69"/>
    <w:rsid w:val="00BC2ECC"/>
    <w:rsid w:val="00BD6338"/>
    <w:rsid w:val="00BE3AE1"/>
    <w:rsid w:val="00BE3FCB"/>
    <w:rsid w:val="00BE615B"/>
    <w:rsid w:val="00BF1054"/>
    <w:rsid w:val="00C03F02"/>
    <w:rsid w:val="00C209FA"/>
    <w:rsid w:val="00C2186E"/>
    <w:rsid w:val="00C249CA"/>
    <w:rsid w:val="00C35C7C"/>
    <w:rsid w:val="00C4053E"/>
    <w:rsid w:val="00C52509"/>
    <w:rsid w:val="00C5508F"/>
    <w:rsid w:val="00C82460"/>
    <w:rsid w:val="00C8740D"/>
    <w:rsid w:val="00C8795B"/>
    <w:rsid w:val="00C93429"/>
    <w:rsid w:val="00C96403"/>
    <w:rsid w:val="00C97E74"/>
    <w:rsid w:val="00CA5B1F"/>
    <w:rsid w:val="00CB13FA"/>
    <w:rsid w:val="00CC0987"/>
    <w:rsid w:val="00CC1B86"/>
    <w:rsid w:val="00CC22B8"/>
    <w:rsid w:val="00CE2492"/>
    <w:rsid w:val="00CF6DA3"/>
    <w:rsid w:val="00D1098A"/>
    <w:rsid w:val="00D17B94"/>
    <w:rsid w:val="00D3502A"/>
    <w:rsid w:val="00D410DD"/>
    <w:rsid w:val="00D500BA"/>
    <w:rsid w:val="00D52963"/>
    <w:rsid w:val="00D53B05"/>
    <w:rsid w:val="00D63BEE"/>
    <w:rsid w:val="00D6401B"/>
    <w:rsid w:val="00D74069"/>
    <w:rsid w:val="00D95932"/>
    <w:rsid w:val="00D9762B"/>
    <w:rsid w:val="00DA11A1"/>
    <w:rsid w:val="00DB0ABB"/>
    <w:rsid w:val="00DB1ADD"/>
    <w:rsid w:val="00DB2F3C"/>
    <w:rsid w:val="00DB38B5"/>
    <w:rsid w:val="00DB43E3"/>
    <w:rsid w:val="00DD7297"/>
    <w:rsid w:val="00DD7B53"/>
    <w:rsid w:val="00DF562B"/>
    <w:rsid w:val="00E0211A"/>
    <w:rsid w:val="00E0244E"/>
    <w:rsid w:val="00E07C9D"/>
    <w:rsid w:val="00E11D8D"/>
    <w:rsid w:val="00E2202B"/>
    <w:rsid w:val="00E2424D"/>
    <w:rsid w:val="00E25EEB"/>
    <w:rsid w:val="00E26425"/>
    <w:rsid w:val="00E32233"/>
    <w:rsid w:val="00E32D2C"/>
    <w:rsid w:val="00E43EE8"/>
    <w:rsid w:val="00E5739C"/>
    <w:rsid w:val="00E61705"/>
    <w:rsid w:val="00E6330C"/>
    <w:rsid w:val="00E66003"/>
    <w:rsid w:val="00E665DB"/>
    <w:rsid w:val="00E73D1C"/>
    <w:rsid w:val="00E74FE6"/>
    <w:rsid w:val="00E77273"/>
    <w:rsid w:val="00E81709"/>
    <w:rsid w:val="00E93C7D"/>
    <w:rsid w:val="00E94EBF"/>
    <w:rsid w:val="00E9672E"/>
    <w:rsid w:val="00EA61F8"/>
    <w:rsid w:val="00EA64FA"/>
    <w:rsid w:val="00EB0878"/>
    <w:rsid w:val="00EB4379"/>
    <w:rsid w:val="00EC51F2"/>
    <w:rsid w:val="00EC614A"/>
    <w:rsid w:val="00EE79D2"/>
    <w:rsid w:val="00F1021F"/>
    <w:rsid w:val="00F13326"/>
    <w:rsid w:val="00F13976"/>
    <w:rsid w:val="00F163CB"/>
    <w:rsid w:val="00F23F15"/>
    <w:rsid w:val="00F34876"/>
    <w:rsid w:val="00F363B4"/>
    <w:rsid w:val="00F36CE6"/>
    <w:rsid w:val="00F42B86"/>
    <w:rsid w:val="00F54BDB"/>
    <w:rsid w:val="00F61BDF"/>
    <w:rsid w:val="00F76A53"/>
    <w:rsid w:val="00F830AE"/>
    <w:rsid w:val="00F8380D"/>
    <w:rsid w:val="00F84443"/>
    <w:rsid w:val="00F84DE9"/>
    <w:rsid w:val="00F872A4"/>
    <w:rsid w:val="00F96532"/>
    <w:rsid w:val="00FB3187"/>
    <w:rsid w:val="00FC3225"/>
    <w:rsid w:val="00FC3947"/>
    <w:rsid w:val="00FC54E2"/>
    <w:rsid w:val="00FD0665"/>
    <w:rsid w:val="00FD381E"/>
    <w:rsid w:val="00FD6DE2"/>
    <w:rsid w:val="00FF5CFD"/>
    <w:rsid w:val="00FF7B22"/>
    <w:rsid w:val="013A77EE"/>
    <w:rsid w:val="329A6EAC"/>
    <w:rsid w:val="3D8062AD"/>
    <w:rsid w:val="3F002FA3"/>
    <w:rsid w:val="428B2BE7"/>
    <w:rsid w:val="497A30FC"/>
    <w:rsid w:val="63A64A7C"/>
    <w:rsid w:val="D6FD709A"/>
    <w:rsid w:val="FBF7A82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nhideWhenUsed="0" w:uiPriority="0" w:name="toc 2"/>
    <w:lsdException w:qFormat="1" w:unhideWhenUsed="0" w:uiPriority="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99" w:semiHidden="0"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53"/>
    <w:qFormat/>
    <w:uiPriority w:val="99"/>
    <w:pPr>
      <w:keepNext/>
      <w:outlineLvl w:val="0"/>
    </w:pPr>
    <w:rPr>
      <w:sz w:val="28"/>
    </w:rPr>
  </w:style>
  <w:style w:type="paragraph" w:styleId="3">
    <w:name w:val="heading 2"/>
    <w:basedOn w:val="1"/>
    <w:next w:val="1"/>
    <w:link w:val="55"/>
    <w:qFormat/>
    <w:uiPriority w:val="0"/>
    <w:pPr>
      <w:keepNext/>
      <w:ind w:left="-39" w:leftChars="-19" w:hanging="1"/>
      <w:outlineLvl w:val="1"/>
    </w:pPr>
    <w:rPr>
      <w:rFonts w:ascii="宋体" w:hAnsi="宋体"/>
      <w:sz w:val="28"/>
      <w:szCs w:val="24"/>
    </w:rPr>
  </w:style>
  <w:style w:type="paragraph" w:styleId="4">
    <w:name w:val="heading 3"/>
    <w:basedOn w:val="1"/>
    <w:next w:val="1"/>
    <w:link w:val="46"/>
    <w:qFormat/>
    <w:uiPriority w:val="0"/>
    <w:pPr>
      <w:keepNext/>
      <w:keepLines/>
      <w:spacing w:before="260" w:after="260" w:line="416" w:lineRule="auto"/>
      <w:outlineLvl w:val="2"/>
    </w:pPr>
    <w:rPr>
      <w:b/>
      <w:bCs/>
      <w:sz w:val="32"/>
      <w:szCs w:val="32"/>
    </w:rPr>
  </w:style>
  <w:style w:type="paragraph" w:styleId="5">
    <w:name w:val="heading 4"/>
    <w:basedOn w:val="1"/>
    <w:next w:val="1"/>
    <w:link w:val="47"/>
    <w:autoRedefine/>
    <w:qFormat/>
    <w:uiPriority w:val="0"/>
    <w:pPr>
      <w:keepNext/>
      <w:keepLines/>
      <w:spacing w:line="376" w:lineRule="auto"/>
      <w:ind w:left="100" w:leftChars="100" w:right="100" w:rightChars="100"/>
      <w:outlineLvl w:val="3"/>
    </w:pPr>
    <w:rPr>
      <w:rFonts w:ascii="Arial" w:hAnsi="Arial"/>
      <w:b/>
      <w:bCs/>
      <w:sz w:val="32"/>
      <w:szCs w:val="28"/>
    </w:rPr>
  </w:style>
  <w:style w:type="paragraph" w:styleId="6">
    <w:name w:val="heading 5"/>
    <w:basedOn w:val="1"/>
    <w:next w:val="1"/>
    <w:link w:val="48"/>
    <w:qFormat/>
    <w:uiPriority w:val="0"/>
    <w:pPr>
      <w:keepNext/>
      <w:keepLines/>
      <w:spacing w:before="280" w:after="290" w:line="360" w:lineRule="auto"/>
      <w:jc w:val="left"/>
      <w:outlineLvl w:val="4"/>
    </w:pPr>
    <w:rPr>
      <w:rFonts w:ascii="仿宋_GB2312" w:hAnsi="仿宋_GB2312" w:eastAsia="仿宋_GB2312" w:cs="仿宋_GB2312"/>
      <w:sz w:val="28"/>
      <w:szCs w:val="28"/>
    </w:rPr>
  </w:style>
  <w:style w:type="paragraph" w:styleId="7">
    <w:name w:val="heading 6"/>
    <w:basedOn w:val="1"/>
    <w:next w:val="1"/>
    <w:link w:val="49"/>
    <w:qFormat/>
    <w:uiPriority w:val="0"/>
    <w:pPr>
      <w:keepNext/>
      <w:keepLines/>
      <w:tabs>
        <w:tab w:val="left" w:pos="1152"/>
      </w:tabs>
      <w:spacing w:before="100" w:beforeAutospacing="1" w:after="100" w:afterAutospacing="1"/>
      <w:ind w:left="1152" w:hanging="1152"/>
      <w:outlineLvl w:val="5"/>
    </w:pPr>
    <w:rPr>
      <w:b/>
      <w:bCs/>
      <w:szCs w:val="24"/>
      <w:lang w:val="zh-CN"/>
    </w:rPr>
  </w:style>
  <w:style w:type="paragraph" w:styleId="8">
    <w:name w:val="heading 7"/>
    <w:basedOn w:val="1"/>
    <w:next w:val="1"/>
    <w:link w:val="50"/>
    <w:qFormat/>
    <w:uiPriority w:val="0"/>
    <w:pPr>
      <w:keepNext/>
      <w:keepLines/>
      <w:tabs>
        <w:tab w:val="left" w:pos="1296"/>
      </w:tabs>
      <w:spacing w:before="100" w:beforeAutospacing="1" w:after="100" w:afterAutospacing="1"/>
      <w:ind w:left="1296" w:hanging="1296"/>
      <w:outlineLvl w:val="6"/>
    </w:pPr>
    <w:rPr>
      <w:b/>
      <w:bCs/>
      <w:szCs w:val="24"/>
      <w:lang w:val="zh-CN"/>
    </w:rPr>
  </w:style>
  <w:style w:type="paragraph" w:styleId="9">
    <w:name w:val="heading 8"/>
    <w:basedOn w:val="1"/>
    <w:next w:val="1"/>
    <w:link w:val="51"/>
    <w:qFormat/>
    <w:uiPriority w:val="0"/>
    <w:pPr>
      <w:keepNext/>
      <w:keepLines/>
      <w:tabs>
        <w:tab w:val="left" w:pos="1440"/>
      </w:tabs>
      <w:spacing w:before="100" w:beforeAutospacing="1" w:after="100" w:afterAutospacing="1"/>
      <w:ind w:left="1440" w:hanging="1440"/>
      <w:outlineLvl w:val="7"/>
    </w:pPr>
    <w:rPr>
      <w:b/>
      <w:szCs w:val="24"/>
      <w:lang w:val="zh-CN"/>
    </w:rPr>
  </w:style>
  <w:style w:type="paragraph" w:styleId="10">
    <w:name w:val="heading 9"/>
    <w:basedOn w:val="1"/>
    <w:next w:val="1"/>
    <w:link w:val="52"/>
    <w:qFormat/>
    <w:uiPriority w:val="0"/>
    <w:pPr>
      <w:keepNext/>
      <w:keepLines/>
      <w:tabs>
        <w:tab w:val="left" w:pos="1584"/>
      </w:tabs>
      <w:spacing w:before="100" w:beforeAutospacing="1" w:after="100" w:afterAutospacing="1"/>
      <w:ind w:left="1584" w:hanging="1584"/>
      <w:outlineLvl w:val="8"/>
    </w:pPr>
    <w:rPr>
      <w:b/>
      <w:szCs w:val="21"/>
      <w:lang w:val="zh-CN"/>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link w:val="56"/>
    <w:qFormat/>
    <w:uiPriority w:val="99"/>
    <w:pPr>
      <w:ind w:firstLine="420"/>
    </w:pPr>
  </w:style>
  <w:style w:type="paragraph" w:styleId="12">
    <w:name w:val="Document Map"/>
    <w:basedOn w:val="1"/>
    <w:link w:val="114"/>
    <w:qFormat/>
    <w:uiPriority w:val="0"/>
    <w:pPr>
      <w:shd w:val="clear" w:color="auto" w:fill="000080"/>
      <w:spacing w:before="100" w:beforeAutospacing="1" w:after="100" w:afterAutospacing="1"/>
    </w:pPr>
    <w:rPr>
      <w:szCs w:val="24"/>
      <w:lang w:val="zh-CN"/>
    </w:rPr>
  </w:style>
  <w:style w:type="paragraph" w:styleId="13">
    <w:name w:val="annotation text"/>
    <w:basedOn w:val="1"/>
    <w:link w:val="88"/>
    <w:semiHidden/>
    <w:qFormat/>
    <w:uiPriority w:val="0"/>
    <w:pPr>
      <w:jc w:val="left"/>
    </w:pPr>
    <w:rPr>
      <w:rFonts w:asciiTheme="minorHAnsi" w:hAnsiTheme="minorHAnsi" w:cstheme="minorBidi"/>
      <w:szCs w:val="24"/>
    </w:rPr>
  </w:style>
  <w:style w:type="paragraph" w:styleId="14">
    <w:name w:val="Body Text"/>
    <w:basedOn w:val="1"/>
    <w:link w:val="62"/>
    <w:qFormat/>
    <w:uiPriority w:val="0"/>
    <w:pPr>
      <w:tabs>
        <w:tab w:val="left" w:pos="2674"/>
      </w:tabs>
      <w:spacing w:line="560" w:lineRule="exact"/>
    </w:pPr>
    <w:rPr>
      <w:rFonts w:ascii="宋体" w:hAnsi="宋体"/>
      <w:sz w:val="24"/>
      <w:lang w:val="zh-CN"/>
    </w:rPr>
  </w:style>
  <w:style w:type="paragraph" w:styleId="15">
    <w:name w:val="Body Text Indent"/>
    <w:basedOn w:val="1"/>
    <w:link w:val="58"/>
    <w:qFormat/>
    <w:uiPriority w:val="0"/>
    <w:pPr>
      <w:spacing w:line="460" w:lineRule="exact"/>
      <w:ind w:firstLine="480"/>
    </w:pPr>
    <w:rPr>
      <w:sz w:val="24"/>
      <w:lang w:val="zh-CN"/>
    </w:rPr>
  </w:style>
  <w:style w:type="paragraph" w:styleId="16">
    <w:name w:val="HTML Address"/>
    <w:basedOn w:val="1"/>
    <w:link w:val="128"/>
    <w:qFormat/>
    <w:uiPriority w:val="0"/>
    <w:pPr>
      <w:widowControl/>
      <w:jc w:val="left"/>
    </w:pPr>
    <w:rPr>
      <w:rFonts w:ascii="宋体" w:hAnsi="宋体"/>
      <w:i/>
      <w:iCs/>
      <w:kern w:val="0"/>
      <w:sz w:val="24"/>
      <w:szCs w:val="24"/>
    </w:rPr>
  </w:style>
  <w:style w:type="paragraph" w:styleId="17">
    <w:name w:val="toc 3"/>
    <w:basedOn w:val="1"/>
    <w:next w:val="1"/>
    <w:autoRedefine/>
    <w:semiHidden/>
    <w:qFormat/>
    <w:uiPriority w:val="0"/>
    <w:pPr>
      <w:ind w:left="840" w:leftChars="400"/>
    </w:pPr>
  </w:style>
  <w:style w:type="paragraph" w:styleId="18">
    <w:name w:val="Plain Text"/>
    <w:basedOn w:val="1"/>
    <w:link w:val="61"/>
    <w:qFormat/>
    <w:uiPriority w:val="0"/>
    <w:rPr>
      <w:rFonts w:ascii="宋体" w:hAnsi="Courier New"/>
      <w:szCs w:val="21"/>
    </w:rPr>
  </w:style>
  <w:style w:type="paragraph" w:styleId="19">
    <w:name w:val="Date"/>
    <w:basedOn w:val="1"/>
    <w:next w:val="1"/>
    <w:link w:val="57"/>
    <w:qFormat/>
    <w:uiPriority w:val="99"/>
    <w:rPr>
      <w:sz w:val="32"/>
    </w:rPr>
  </w:style>
  <w:style w:type="paragraph" w:styleId="20">
    <w:name w:val="Body Text Indent 2"/>
    <w:basedOn w:val="1"/>
    <w:link w:val="59"/>
    <w:qFormat/>
    <w:uiPriority w:val="0"/>
    <w:pPr>
      <w:spacing w:line="460" w:lineRule="exact"/>
      <w:ind w:firstLine="471" w:firstLineChars="200"/>
    </w:pPr>
    <w:rPr>
      <w:rFonts w:ascii="宋体" w:hAnsi="宋体"/>
      <w:sz w:val="24"/>
    </w:rPr>
  </w:style>
  <w:style w:type="paragraph" w:styleId="21">
    <w:name w:val="Balloon Text"/>
    <w:basedOn w:val="1"/>
    <w:link w:val="64"/>
    <w:semiHidden/>
    <w:qFormat/>
    <w:uiPriority w:val="99"/>
    <w:rPr>
      <w:sz w:val="18"/>
      <w:szCs w:val="18"/>
      <w:lang w:val="zh-CN"/>
    </w:rPr>
  </w:style>
  <w:style w:type="paragraph" w:styleId="22">
    <w:name w:val="footer"/>
    <w:basedOn w:val="1"/>
    <w:link w:val="43"/>
    <w:unhideWhenUsed/>
    <w:qFormat/>
    <w:uiPriority w:val="0"/>
    <w:pPr>
      <w:tabs>
        <w:tab w:val="center" w:pos="4153"/>
        <w:tab w:val="right" w:pos="8306"/>
      </w:tabs>
      <w:snapToGrid w:val="0"/>
      <w:jc w:val="left"/>
    </w:pPr>
    <w:rPr>
      <w:sz w:val="18"/>
      <w:szCs w:val="18"/>
    </w:rPr>
  </w:style>
  <w:style w:type="paragraph" w:styleId="23">
    <w:name w:val="header"/>
    <w:basedOn w:val="1"/>
    <w:link w:val="42"/>
    <w:unhideWhenUsed/>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semiHidden/>
    <w:qFormat/>
    <w:uiPriority w:val="0"/>
    <w:pPr>
      <w:tabs>
        <w:tab w:val="right" w:leader="dot" w:pos="8303"/>
      </w:tabs>
      <w:adjustRightInd w:val="0"/>
      <w:spacing w:line="360" w:lineRule="atLeast"/>
      <w:textAlignment w:val="baseline"/>
    </w:pPr>
    <w:rPr>
      <w:rFonts w:ascii="宋体"/>
      <w:b/>
      <w:kern w:val="0"/>
      <w:sz w:val="28"/>
    </w:rPr>
  </w:style>
  <w:style w:type="paragraph" w:styleId="25">
    <w:name w:val="Subtitle"/>
    <w:basedOn w:val="1"/>
    <w:next w:val="1"/>
    <w:link w:val="116"/>
    <w:qFormat/>
    <w:uiPriority w:val="0"/>
    <w:pPr>
      <w:spacing w:before="240" w:after="60" w:line="312" w:lineRule="auto"/>
      <w:jc w:val="center"/>
      <w:outlineLvl w:val="1"/>
    </w:pPr>
    <w:rPr>
      <w:rFonts w:ascii="Cambria" w:hAnsi="Cambria"/>
      <w:b/>
      <w:bCs/>
      <w:kern w:val="28"/>
      <w:sz w:val="32"/>
      <w:szCs w:val="32"/>
    </w:rPr>
  </w:style>
  <w:style w:type="paragraph" w:styleId="26">
    <w:name w:val="Body Text Indent 3"/>
    <w:basedOn w:val="1"/>
    <w:link w:val="60"/>
    <w:qFormat/>
    <w:uiPriority w:val="0"/>
    <w:pPr>
      <w:spacing w:line="460" w:lineRule="exact"/>
      <w:ind w:firstLine="540" w:firstLineChars="225"/>
    </w:pPr>
    <w:rPr>
      <w:rFonts w:ascii="宋体" w:hAnsi="宋体"/>
      <w:sz w:val="24"/>
    </w:rPr>
  </w:style>
  <w:style w:type="paragraph" w:styleId="27">
    <w:name w:val="toc 2"/>
    <w:basedOn w:val="1"/>
    <w:next w:val="1"/>
    <w:autoRedefine/>
    <w:semiHidden/>
    <w:qFormat/>
    <w:uiPriority w:val="0"/>
    <w:pPr>
      <w:adjustRightInd w:val="0"/>
      <w:spacing w:line="360" w:lineRule="atLeast"/>
      <w:ind w:left="420"/>
      <w:jc w:val="left"/>
      <w:textAlignment w:val="baseline"/>
    </w:pPr>
    <w:rPr>
      <w:kern w:val="0"/>
      <w:sz w:val="24"/>
    </w:rPr>
  </w:style>
  <w:style w:type="paragraph" w:styleId="28">
    <w:name w:val="Body Text 2"/>
    <w:basedOn w:val="1"/>
    <w:link w:val="63"/>
    <w:qFormat/>
    <w:uiPriority w:val="0"/>
    <w:rPr>
      <w:color w:val="000000"/>
      <w:sz w:val="24"/>
      <w:szCs w:val="26"/>
    </w:rPr>
  </w:style>
  <w:style w:type="paragraph" w:styleId="29">
    <w:name w:val="HTML Preformatted"/>
    <w:basedOn w:val="1"/>
    <w:link w:val="78"/>
    <w:qFormat/>
    <w:uiPriority w:val="0"/>
    <w:pPr>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clear" w:pos="420"/>
      </w:tabs>
      <w:ind w:left="0" w:firstLine="0"/>
      <w:jc w:val="left"/>
    </w:pPr>
    <w:rPr>
      <w:rFonts w:ascii="宋体" w:hAnsi="宋体" w:cs="宋体"/>
      <w:kern w:val="0"/>
      <w:sz w:val="24"/>
      <w:szCs w:val="24"/>
    </w:rPr>
  </w:style>
  <w:style w:type="paragraph" w:styleId="3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31">
    <w:name w:val="Title"/>
    <w:basedOn w:val="1"/>
    <w:next w:val="1"/>
    <w:link w:val="153"/>
    <w:qFormat/>
    <w:uiPriority w:val="0"/>
    <w:pPr>
      <w:spacing w:before="240" w:after="60"/>
      <w:jc w:val="center"/>
      <w:outlineLvl w:val="0"/>
    </w:pPr>
    <w:rPr>
      <w:rFonts w:ascii="Cambria" w:hAnsi="Cambria"/>
      <w:b/>
      <w:bCs/>
      <w:sz w:val="32"/>
      <w:szCs w:val="32"/>
    </w:rPr>
  </w:style>
  <w:style w:type="paragraph" w:styleId="32">
    <w:name w:val="annotation subject"/>
    <w:basedOn w:val="13"/>
    <w:next w:val="13"/>
    <w:link w:val="91"/>
    <w:semiHidden/>
    <w:qFormat/>
    <w:uiPriority w:val="99"/>
    <w:rPr>
      <w:b/>
      <w:bCs/>
      <w:sz w:val="24"/>
      <w:szCs w:val="20"/>
      <w:lang w:val="zh-CN"/>
    </w:rPr>
  </w:style>
  <w:style w:type="paragraph" w:styleId="33">
    <w:name w:val="Body Text First Indent 2"/>
    <w:basedOn w:val="15"/>
    <w:link w:val="99"/>
    <w:qFormat/>
    <w:uiPriority w:val="0"/>
    <w:pPr>
      <w:spacing w:after="120" w:line="240" w:lineRule="auto"/>
      <w:ind w:left="420" w:leftChars="200" w:firstLine="420" w:firstLineChars="200"/>
    </w:pPr>
    <w:rPr>
      <w:sz w:val="21"/>
    </w:rPr>
  </w:style>
  <w:style w:type="table" w:styleId="35">
    <w:name w:val="Table Grid"/>
    <w:basedOn w:val="34"/>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7">
    <w:name w:val="Strong"/>
    <w:qFormat/>
    <w:uiPriority w:val="22"/>
    <w:rPr>
      <w:b/>
      <w:bCs/>
    </w:rPr>
  </w:style>
  <w:style w:type="character" w:styleId="38">
    <w:name w:val="page number"/>
    <w:basedOn w:val="36"/>
    <w:qFormat/>
    <w:uiPriority w:val="0"/>
  </w:style>
  <w:style w:type="character" w:styleId="39">
    <w:name w:val="FollowedHyperlink"/>
    <w:qFormat/>
    <w:uiPriority w:val="0"/>
    <w:rPr>
      <w:color w:val="800080"/>
      <w:u w:val="single"/>
    </w:rPr>
  </w:style>
  <w:style w:type="character" w:styleId="40">
    <w:name w:val="Hyperlink"/>
    <w:qFormat/>
    <w:uiPriority w:val="99"/>
    <w:rPr>
      <w:color w:val="0000FF"/>
      <w:u w:val="single"/>
    </w:rPr>
  </w:style>
  <w:style w:type="character" w:styleId="41">
    <w:name w:val="annotation reference"/>
    <w:unhideWhenUsed/>
    <w:qFormat/>
    <w:uiPriority w:val="99"/>
    <w:rPr>
      <w:sz w:val="21"/>
      <w:szCs w:val="21"/>
    </w:rPr>
  </w:style>
  <w:style w:type="character" w:customStyle="1" w:styleId="42">
    <w:name w:val="页眉 Char"/>
    <w:basedOn w:val="36"/>
    <w:link w:val="23"/>
    <w:qFormat/>
    <w:uiPriority w:val="0"/>
    <w:rPr>
      <w:sz w:val="18"/>
      <w:szCs w:val="18"/>
    </w:rPr>
  </w:style>
  <w:style w:type="character" w:customStyle="1" w:styleId="43">
    <w:name w:val="页脚 Char"/>
    <w:basedOn w:val="36"/>
    <w:link w:val="22"/>
    <w:qFormat/>
    <w:uiPriority w:val="0"/>
    <w:rPr>
      <w:sz w:val="18"/>
      <w:szCs w:val="18"/>
    </w:rPr>
  </w:style>
  <w:style w:type="character" w:customStyle="1" w:styleId="44">
    <w:name w:val="标题 1 Char"/>
    <w:basedOn w:val="36"/>
    <w:qFormat/>
    <w:uiPriority w:val="99"/>
    <w:rPr>
      <w:rFonts w:ascii="Times New Roman" w:hAnsi="Times New Roman" w:eastAsia="宋体" w:cs="Times New Roman"/>
      <w:b/>
      <w:bCs/>
      <w:kern w:val="44"/>
      <w:sz w:val="44"/>
      <w:szCs w:val="44"/>
    </w:rPr>
  </w:style>
  <w:style w:type="character" w:customStyle="1" w:styleId="45">
    <w:name w:val="标题 2 Char"/>
    <w:basedOn w:val="36"/>
    <w:qFormat/>
    <w:uiPriority w:val="0"/>
    <w:rPr>
      <w:rFonts w:asciiTheme="majorHAnsi" w:hAnsiTheme="majorHAnsi" w:eastAsiaTheme="majorEastAsia" w:cstheme="majorBidi"/>
      <w:b/>
      <w:bCs/>
      <w:sz w:val="32"/>
      <w:szCs w:val="32"/>
    </w:rPr>
  </w:style>
  <w:style w:type="character" w:customStyle="1" w:styleId="46">
    <w:name w:val="标题 3 Char"/>
    <w:basedOn w:val="36"/>
    <w:link w:val="4"/>
    <w:qFormat/>
    <w:uiPriority w:val="0"/>
    <w:rPr>
      <w:rFonts w:ascii="Times New Roman" w:hAnsi="Times New Roman" w:eastAsia="宋体" w:cs="Times New Roman"/>
      <w:b/>
      <w:bCs/>
      <w:sz w:val="32"/>
      <w:szCs w:val="32"/>
    </w:rPr>
  </w:style>
  <w:style w:type="character" w:customStyle="1" w:styleId="47">
    <w:name w:val="标题 4 Char"/>
    <w:basedOn w:val="36"/>
    <w:link w:val="5"/>
    <w:qFormat/>
    <w:uiPriority w:val="0"/>
    <w:rPr>
      <w:rFonts w:ascii="Arial" w:hAnsi="Arial" w:eastAsia="宋体" w:cs="Times New Roman"/>
      <w:b/>
      <w:bCs/>
      <w:sz w:val="32"/>
      <w:szCs w:val="28"/>
    </w:rPr>
  </w:style>
  <w:style w:type="character" w:customStyle="1" w:styleId="48">
    <w:name w:val="标题 5 Char"/>
    <w:basedOn w:val="36"/>
    <w:link w:val="6"/>
    <w:qFormat/>
    <w:uiPriority w:val="0"/>
    <w:rPr>
      <w:rFonts w:ascii="仿宋_GB2312" w:hAnsi="仿宋_GB2312" w:eastAsia="仿宋_GB2312" w:cs="仿宋_GB2312"/>
      <w:sz w:val="28"/>
      <w:szCs w:val="28"/>
    </w:rPr>
  </w:style>
  <w:style w:type="character" w:customStyle="1" w:styleId="49">
    <w:name w:val="标题 6 Char"/>
    <w:basedOn w:val="36"/>
    <w:link w:val="7"/>
    <w:qFormat/>
    <w:uiPriority w:val="0"/>
    <w:rPr>
      <w:rFonts w:ascii="Times New Roman" w:hAnsi="Times New Roman" w:eastAsia="宋体" w:cs="Times New Roman"/>
      <w:b/>
      <w:bCs/>
      <w:szCs w:val="24"/>
      <w:lang w:val="zh-CN" w:eastAsia="zh-CN"/>
    </w:rPr>
  </w:style>
  <w:style w:type="character" w:customStyle="1" w:styleId="50">
    <w:name w:val="标题 7 Char"/>
    <w:basedOn w:val="36"/>
    <w:link w:val="8"/>
    <w:qFormat/>
    <w:uiPriority w:val="0"/>
    <w:rPr>
      <w:rFonts w:ascii="Times New Roman" w:hAnsi="Times New Roman" w:eastAsia="宋体" w:cs="Times New Roman"/>
      <w:b/>
      <w:bCs/>
      <w:szCs w:val="24"/>
      <w:lang w:val="zh-CN" w:eastAsia="zh-CN"/>
    </w:rPr>
  </w:style>
  <w:style w:type="character" w:customStyle="1" w:styleId="51">
    <w:name w:val="标题 8 Char"/>
    <w:basedOn w:val="36"/>
    <w:link w:val="9"/>
    <w:qFormat/>
    <w:uiPriority w:val="0"/>
    <w:rPr>
      <w:rFonts w:ascii="Times New Roman" w:hAnsi="Times New Roman" w:eastAsia="宋体" w:cs="Times New Roman"/>
      <w:b/>
      <w:szCs w:val="24"/>
      <w:lang w:val="zh-CN" w:eastAsia="zh-CN"/>
    </w:rPr>
  </w:style>
  <w:style w:type="character" w:customStyle="1" w:styleId="52">
    <w:name w:val="标题 9 Char"/>
    <w:basedOn w:val="36"/>
    <w:link w:val="10"/>
    <w:qFormat/>
    <w:uiPriority w:val="0"/>
    <w:rPr>
      <w:rFonts w:ascii="Times New Roman" w:hAnsi="Times New Roman" w:eastAsia="宋体" w:cs="Times New Roman"/>
      <w:b/>
      <w:szCs w:val="21"/>
      <w:lang w:val="zh-CN" w:eastAsia="zh-CN"/>
    </w:rPr>
  </w:style>
  <w:style w:type="character" w:customStyle="1" w:styleId="53">
    <w:name w:val="标题 1 Char1"/>
    <w:link w:val="2"/>
    <w:qFormat/>
    <w:uiPriority w:val="99"/>
    <w:rPr>
      <w:rFonts w:ascii="Times New Roman" w:hAnsi="Times New Roman" w:eastAsia="宋体" w:cs="Times New Roman"/>
      <w:sz w:val="28"/>
      <w:szCs w:val="20"/>
    </w:rPr>
  </w:style>
  <w:style w:type="paragraph" w:customStyle="1" w:styleId="54">
    <w:name w:val="Char1 Char Char Char"/>
    <w:basedOn w:val="1"/>
    <w:qFormat/>
    <w:uiPriority w:val="0"/>
    <w:rPr>
      <w:rFonts w:ascii="Tahoma" w:hAnsi="Tahoma"/>
      <w:sz w:val="24"/>
    </w:rPr>
  </w:style>
  <w:style w:type="character" w:customStyle="1" w:styleId="55">
    <w:name w:val="标题 2 Char1"/>
    <w:link w:val="3"/>
    <w:qFormat/>
    <w:uiPriority w:val="0"/>
    <w:rPr>
      <w:rFonts w:ascii="宋体" w:hAnsi="宋体" w:eastAsia="宋体" w:cs="Times New Roman"/>
      <w:sz w:val="28"/>
      <w:szCs w:val="24"/>
    </w:rPr>
  </w:style>
  <w:style w:type="character" w:customStyle="1" w:styleId="56">
    <w:name w:val="正文缩进 Char"/>
    <w:link w:val="11"/>
    <w:qFormat/>
    <w:uiPriority w:val="99"/>
    <w:rPr>
      <w:rFonts w:ascii="Times New Roman" w:hAnsi="Times New Roman" w:eastAsia="宋体" w:cs="Times New Roman"/>
      <w:szCs w:val="20"/>
    </w:rPr>
  </w:style>
  <w:style w:type="character" w:customStyle="1" w:styleId="57">
    <w:name w:val="日期 Char"/>
    <w:basedOn w:val="36"/>
    <w:link w:val="19"/>
    <w:qFormat/>
    <w:uiPriority w:val="99"/>
    <w:rPr>
      <w:rFonts w:ascii="Times New Roman" w:hAnsi="Times New Roman" w:eastAsia="宋体" w:cs="Times New Roman"/>
      <w:sz w:val="32"/>
      <w:szCs w:val="20"/>
    </w:rPr>
  </w:style>
  <w:style w:type="character" w:customStyle="1" w:styleId="58">
    <w:name w:val="正文文本缩进 Char"/>
    <w:basedOn w:val="36"/>
    <w:link w:val="15"/>
    <w:qFormat/>
    <w:uiPriority w:val="0"/>
    <w:rPr>
      <w:rFonts w:ascii="Times New Roman" w:hAnsi="Times New Roman" w:eastAsia="宋体" w:cs="Times New Roman"/>
      <w:sz w:val="24"/>
      <w:szCs w:val="20"/>
      <w:lang w:val="zh-CN" w:eastAsia="zh-CN"/>
    </w:rPr>
  </w:style>
  <w:style w:type="character" w:customStyle="1" w:styleId="59">
    <w:name w:val="正文文本缩进 2 Char"/>
    <w:basedOn w:val="36"/>
    <w:link w:val="20"/>
    <w:qFormat/>
    <w:uiPriority w:val="0"/>
    <w:rPr>
      <w:rFonts w:ascii="宋体" w:hAnsi="宋体" w:eastAsia="宋体" w:cs="Times New Roman"/>
      <w:sz w:val="24"/>
      <w:szCs w:val="20"/>
    </w:rPr>
  </w:style>
  <w:style w:type="character" w:customStyle="1" w:styleId="60">
    <w:name w:val="正文文本缩进 3 Char"/>
    <w:basedOn w:val="36"/>
    <w:link w:val="26"/>
    <w:qFormat/>
    <w:uiPriority w:val="0"/>
    <w:rPr>
      <w:rFonts w:ascii="宋体" w:hAnsi="宋体" w:eastAsia="宋体" w:cs="Times New Roman"/>
      <w:sz w:val="24"/>
      <w:szCs w:val="20"/>
    </w:rPr>
  </w:style>
  <w:style w:type="character" w:customStyle="1" w:styleId="61">
    <w:name w:val="纯文本 Char"/>
    <w:basedOn w:val="36"/>
    <w:link w:val="18"/>
    <w:qFormat/>
    <w:uiPriority w:val="0"/>
    <w:rPr>
      <w:rFonts w:ascii="宋体" w:hAnsi="Courier New" w:eastAsia="宋体" w:cs="Times New Roman"/>
      <w:szCs w:val="21"/>
    </w:rPr>
  </w:style>
  <w:style w:type="character" w:customStyle="1" w:styleId="62">
    <w:name w:val="正文文本 Char"/>
    <w:basedOn w:val="36"/>
    <w:link w:val="14"/>
    <w:qFormat/>
    <w:uiPriority w:val="0"/>
    <w:rPr>
      <w:rFonts w:ascii="宋体" w:hAnsi="宋体" w:eastAsia="宋体" w:cs="Times New Roman"/>
      <w:sz w:val="24"/>
      <w:szCs w:val="20"/>
      <w:lang w:val="zh-CN" w:eastAsia="zh-CN"/>
    </w:rPr>
  </w:style>
  <w:style w:type="character" w:customStyle="1" w:styleId="63">
    <w:name w:val="正文文本 2 Char"/>
    <w:basedOn w:val="36"/>
    <w:link w:val="28"/>
    <w:qFormat/>
    <w:uiPriority w:val="0"/>
    <w:rPr>
      <w:rFonts w:eastAsia="宋体" w:cs="Times New Roman"/>
      <w:color w:val="000000"/>
      <w:sz w:val="24"/>
      <w:szCs w:val="26"/>
    </w:rPr>
  </w:style>
  <w:style w:type="character" w:customStyle="1" w:styleId="64">
    <w:name w:val="批注框文本 Char"/>
    <w:basedOn w:val="36"/>
    <w:link w:val="21"/>
    <w:semiHidden/>
    <w:qFormat/>
    <w:uiPriority w:val="99"/>
    <w:rPr>
      <w:rFonts w:ascii="Times New Roman" w:hAnsi="Times New Roman" w:eastAsia="宋体" w:cs="Times New Roman"/>
      <w:sz w:val="18"/>
      <w:szCs w:val="18"/>
      <w:lang w:val="zh-CN" w:eastAsia="zh-CN"/>
    </w:rPr>
  </w:style>
  <w:style w:type="paragraph" w:customStyle="1" w:styleId="65">
    <w:name w:val="z-窗体顶端1"/>
    <w:basedOn w:val="1"/>
    <w:next w:val="1"/>
    <w:link w:val="66"/>
    <w:qFormat/>
    <w:uiPriority w:val="0"/>
    <w:pPr>
      <w:widowControl/>
      <w:pBdr>
        <w:bottom w:val="single" w:color="auto" w:sz="6" w:space="1"/>
      </w:pBdr>
      <w:jc w:val="center"/>
    </w:pPr>
    <w:rPr>
      <w:rFonts w:ascii="Arial" w:hAnsi="Arial" w:cs="Arial"/>
      <w:vanish/>
      <w:color w:val="000000"/>
      <w:kern w:val="0"/>
      <w:sz w:val="16"/>
      <w:szCs w:val="16"/>
    </w:rPr>
  </w:style>
  <w:style w:type="character" w:customStyle="1" w:styleId="66">
    <w:name w:val="z-窗体顶端 Char"/>
    <w:basedOn w:val="36"/>
    <w:link w:val="65"/>
    <w:qFormat/>
    <w:uiPriority w:val="0"/>
    <w:rPr>
      <w:rFonts w:ascii="Arial" w:hAnsi="Arial" w:eastAsia="宋体" w:cs="Arial"/>
      <w:vanish/>
      <w:color w:val="000000"/>
      <w:kern w:val="0"/>
      <w:sz w:val="16"/>
      <w:szCs w:val="16"/>
    </w:rPr>
  </w:style>
  <w:style w:type="paragraph" w:customStyle="1" w:styleId="67">
    <w:name w:val="z-窗体底端1"/>
    <w:basedOn w:val="1"/>
    <w:next w:val="1"/>
    <w:link w:val="68"/>
    <w:qFormat/>
    <w:uiPriority w:val="0"/>
    <w:pPr>
      <w:widowControl/>
      <w:pBdr>
        <w:top w:val="single" w:color="auto" w:sz="6" w:space="1"/>
      </w:pBdr>
      <w:jc w:val="center"/>
    </w:pPr>
    <w:rPr>
      <w:rFonts w:ascii="Arial" w:hAnsi="Arial" w:cs="Arial"/>
      <w:vanish/>
      <w:color w:val="000000"/>
      <w:kern w:val="0"/>
      <w:sz w:val="16"/>
      <w:szCs w:val="16"/>
    </w:rPr>
  </w:style>
  <w:style w:type="character" w:customStyle="1" w:styleId="68">
    <w:name w:val="z-窗体底端 Char"/>
    <w:basedOn w:val="36"/>
    <w:link w:val="67"/>
    <w:qFormat/>
    <w:uiPriority w:val="0"/>
    <w:rPr>
      <w:rFonts w:ascii="Arial" w:hAnsi="Arial" w:eastAsia="宋体" w:cs="Arial"/>
      <w:vanish/>
      <w:color w:val="000000"/>
      <w:kern w:val="0"/>
      <w:sz w:val="16"/>
      <w:szCs w:val="16"/>
    </w:rPr>
  </w:style>
  <w:style w:type="paragraph" w:customStyle="1" w:styleId="69">
    <w:name w:val="Default"/>
    <w:link w:val="158"/>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70">
    <w:name w:val="label1"/>
    <w:qFormat/>
    <w:uiPriority w:val="0"/>
    <w:rPr>
      <w:sz w:val="26"/>
      <w:szCs w:val="26"/>
    </w:rPr>
  </w:style>
  <w:style w:type="paragraph" w:customStyle="1" w:styleId="71">
    <w:name w:val=".."/>
    <w:basedOn w:val="69"/>
    <w:next w:val="69"/>
    <w:qFormat/>
    <w:uiPriority w:val="0"/>
    <w:rPr>
      <w:color w:val="auto"/>
    </w:rPr>
  </w:style>
  <w:style w:type="paragraph" w:customStyle="1" w:styleId="72">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73">
    <w:name w:val="Contr_List"/>
    <w:basedOn w:val="1"/>
    <w:qFormat/>
    <w:uiPriority w:val="0"/>
    <w:pPr>
      <w:widowControl/>
      <w:tabs>
        <w:tab w:val="left" w:pos="900"/>
      </w:tabs>
      <w:spacing w:after="240"/>
      <w:ind w:left="900" w:hanging="720"/>
      <w:jc w:val="left"/>
    </w:pPr>
    <w:rPr>
      <w:rFonts w:ascii="Arial" w:hAnsi="Arial"/>
      <w:kern w:val="0"/>
      <w:sz w:val="24"/>
      <w:szCs w:val="24"/>
      <w:lang w:val="en-GB" w:eastAsia="en-US"/>
    </w:rPr>
  </w:style>
  <w:style w:type="paragraph" w:customStyle="1" w:styleId="74">
    <w:name w:val="文档正文"/>
    <w:basedOn w:val="1"/>
    <w:qFormat/>
    <w:uiPriority w:val="0"/>
    <w:pPr>
      <w:spacing w:before="120" w:after="120" w:line="360" w:lineRule="auto"/>
    </w:pPr>
    <w:rPr>
      <w:rFonts w:ascii="宋体" w:hAnsi="Arial" w:eastAsia="幼圆"/>
      <w:sz w:val="24"/>
    </w:rPr>
  </w:style>
  <w:style w:type="character" w:customStyle="1" w:styleId="75">
    <w:name w:val="style631"/>
    <w:qFormat/>
    <w:uiPriority w:val="0"/>
    <w:rPr>
      <w:rFonts w:hint="default" w:ascii="Arial" w:hAnsi="Arial" w:cs="Arial"/>
      <w:b/>
      <w:bCs/>
      <w:color w:val="FF6600"/>
      <w:sz w:val="28"/>
      <w:szCs w:val="28"/>
      <w:u w:val="none"/>
    </w:rPr>
  </w:style>
  <w:style w:type="paragraph" w:customStyle="1" w:styleId="76">
    <w:name w:val="Char"/>
    <w:basedOn w:val="1"/>
    <w:autoRedefine/>
    <w:qFormat/>
    <w:uiPriority w:val="0"/>
    <w:pPr>
      <w:tabs>
        <w:tab w:val="left" w:pos="360"/>
      </w:tabs>
    </w:pPr>
    <w:rPr>
      <w:sz w:val="24"/>
      <w:szCs w:val="24"/>
    </w:rPr>
  </w:style>
  <w:style w:type="paragraph" w:customStyle="1" w:styleId="77">
    <w:name w:val="Char Char Char Char Char Char Char Char Char"/>
    <w:basedOn w:val="1"/>
    <w:autoRedefine/>
    <w:qFormat/>
    <w:uiPriority w:val="0"/>
    <w:pPr>
      <w:widowControl/>
      <w:spacing w:after="160" w:line="240" w:lineRule="exact"/>
      <w:jc w:val="left"/>
    </w:pPr>
    <w:rPr>
      <w:rFonts w:ascii="Verdana" w:hAnsi="Verdana" w:eastAsia="仿宋_GB2312"/>
      <w:kern w:val="0"/>
      <w:sz w:val="24"/>
      <w:lang w:eastAsia="en-US"/>
    </w:rPr>
  </w:style>
  <w:style w:type="character" w:customStyle="1" w:styleId="78">
    <w:name w:val="HTML 预设格式 Char"/>
    <w:basedOn w:val="36"/>
    <w:link w:val="29"/>
    <w:qFormat/>
    <w:uiPriority w:val="0"/>
    <w:rPr>
      <w:rFonts w:ascii="宋体" w:hAnsi="宋体" w:eastAsia="宋体" w:cs="宋体"/>
      <w:kern w:val="0"/>
      <w:sz w:val="24"/>
      <w:szCs w:val="24"/>
    </w:rPr>
  </w:style>
  <w:style w:type="paragraph" w:customStyle="1" w:styleId="79">
    <w:name w:val="Char Char Char Char1 Char Char Char Char"/>
    <w:basedOn w:val="1"/>
    <w:autoRedefine/>
    <w:qFormat/>
    <w:uiPriority w:val="0"/>
    <w:pPr>
      <w:widowControl/>
      <w:numPr>
        <w:ilvl w:val="0"/>
        <w:numId w:val="2"/>
      </w:numPr>
      <w:tabs>
        <w:tab w:val="clear" w:pos="900"/>
      </w:tabs>
      <w:spacing w:after="160" w:line="240" w:lineRule="exact"/>
      <w:ind w:left="0" w:firstLine="0"/>
      <w:jc w:val="left"/>
    </w:pPr>
    <w:rPr>
      <w:rFonts w:ascii="Verdana" w:hAnsi="Verdana" w:eastAsia="仿宋_GB2312"/>
      <w:kern w:val="0"/>
      <w:sz w:val="24"/>
      <w:lang w:eastAsia="en-US"/>
    </w:rPr>
  </w:style>
  <w:style w:type="paragraph" w:customStyle="1" w:styleId="80">
    <w:name w:val="Char Char1 Char Char Char Char Char Char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81">
    <w:name w:val="Char2"/>
    <w:basedOn w:val="1"/>
    <w:autoRedefine/>
    <w:qFormat/>
    <w:uiPriority w:val="0"/>
    <w:pPr>
      <w:tabs>
        <w:tab w:val="left" w:pos="360"/>
      </w:tabs>
    </w:pPr>
    <w:rPr>
      <w:sz w:val="24"/>
      <w:szCs w:val="24"/>
    </w:rPr>
  </w:style>
  <w:style w:type="paragraph" w:customStyle="1" w:styleId="82">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83">
    <w:name w:val="Heading Bar"/>
    <w:basedOn w:val="3"/>
    <w:next w:val="4"/>
    <w:link w:val="84"/>
    <w:qFormat/>
    <w:uiPriority w:val="0"/>
    <w:pPr>
      <w:keepLines/>
      <w:widowControl/>
      <w:overflowPunct w:val="0"/>
      <w:autoSpaceDE w:val="0"/>
      <w:autoSpaceDN w:val="0"/>
      <w:adjustRightInd w:val="0"/>
      <w:spacing w:before="120" w:after="120"/>
      <w:ind w:left="0" w:leftChars="0" w:firstLine="0"/>
      <w:textAlignment w:val="baseline"/>
    </w:pPr>
    <w:rPr>
      <w:rFonts w:hAnsi="Book Antiqua"/>
      <w:b/>
      <w:bCs/>
      <w:spacing w:val="12"/>
      <w:kern w:val="0"/>
      <w:sz w:val="24"/>
      <w:szCs w:val="20"/>
    </w:rPr>
  </w:style>
  <w:style w:type="character" w:customStyle="1" w:styleId="84">
    <w:name w:val="Heading Bar Char"/>
    <w:link w:val="83"/>
    <w:qFormat/>
    <w:uiPriority w:val="0"/>
    <w:rPr>
      <w:rFonts w:ascii="宋体" w:hAnsi="Book Antiqua" w:eastAsia="宋体" w:cs="Times New Roman"/>
      <w:b/>
      <w:bCs/>
      <w:spacing w:val="12"/>
      <w:kern w:val="0"/>
      <w:sz w:val="24"/>
      <w:szCs w:val="20"/>
    </w:rPr>
  </w:style>
  <w:style w:type="character" w:customStyle="1" w:styleId="85">
    <w:name w:val="Highlighted Variable"/>
    <w:qFormat/>
    <w:uiPriority w:val="0"/>
    <w:rPr>
      <w:color w:val="0000FF"/>
    </w:rPr>
  </w:style>
  <w:style w:type="paragraph" w:customStyle="1" w:styleId="86">
    <w:name w:val="小标题"/>
    <w:basedOn w:val="1"/>
    <w:next w:val="11"/>
    <w:qFormat/>
    <w:uiPriority w:val="0"/>
    <w:pPr>
      <w:tabs>
        <w:tab w:val="left" w:pos="420"/>
      </w:tabs>
      <w:spacing w:before="25" w:beforeLines="25" w:after="25" w:afterLines="25"/>
      <w:ind w:left="420" w:hanging="420"/>
    </w:pPr>
    <w:rPr>
      <w:rFonts w:ascii="Arial" w:hAnsi="Arial" w:eastAsia="黑体"/>
      <w:b/>
      <w:sz w:val="28"/>
      <w:szCs w:val="24"/>
    </w:rPr>
  </w:style>
  <w:style w:type="paragraph" w:customStyle="1" w:styleId="87">
    <w:name w:val="项目排列"/>
    <w:basedOn w:val="1"/>
    <w:qFormat/>
    <w:uiPriority w:val="0"/>
    <w:pPr>
      <w:tabs>
        <w:tab w:val="left" w:pos="900"/>
      </w:tabs>
      <w:spacing w:before="50" w:beforeLines="50" w:after="50" w:afterLines="50" w:line="300" w:lineRule="auto"/>
      <w:ind w:left="900" w:hanging="420"/>
    </w:pPr>
    <w:rPr>
      <w:rFonts w:eastAsia="楷体_GB2312"/>
      <w:sz w:val="30"/>
      <w:szCs w:val="24"/>
    </w:rPr>
  </w:style>
  <w:style w:type="character" w:customStyle="1" w:styleId="88">
    <w:name w:val="批注文字 Char"/>
    <w:link w:val="13"/>
    <w:semiHidden/>
    <w:qFormat/>
    <w:uiPriority w:val="0"/>
    <w:rPr>
      <w:rFonts w:eastAsia="宋体"/>
      <w:szCs w:val="24"/>
    </w:rPr>
  </w:style>
  <w:style w:type="character" w:customStyle="1" w:styleId="89">
    <w:name w:val="批注文字 Char1"/>
    <w:basedOn w:val="36"/>
    <w:semiHidden/>
    <w:qFormat/>
    <w:uiPriority w:val="99"/>
    <w:rPr>
      <w:rFonts w:ascii="Times New Roman" w:hAnsi="Times New Roman" w:eastAsia="宋体" w:cs="Times New Roman"/>
      <w:szCs w:val="20"/>
    </w:rPr>
  </w:style>
  <w:style w:type="paragraph" w:customStyle="1" w:styleId="90">
    <w:name w:val="样式2"/>
    <w:basedOn w:val="4"/>
    <w:qFormat/>
    <w:uiPriority w:val="0"/>
    <w:pPr>
      <w:numPr>
        <w:ilvl w:val="1"/>
        <w:numId w:val="3"/>
      </w:numPr>
      <w:spacing w:line="360" w:lineRule="auto"/>
      <w:jc w:val="left"/>
    </w:pPr>
  </w:style>
  <w:style w:type="character" w:customStyle="1" w:styleId="91">
    <w:name w:val="批注主题 Char"/>
    <w:basedOn w:val="89"/>
    <w:link w:val="32"/>
    <w:semiHidden/>
    <w:qFormat/>
    <w:uiPriority w:val="99"/>
    <w:rPr>
      <w:rFonts w:ascii="Times New Roman" w:hAnsi="Times New Roman" w:eastAsia="宋体" w:cs="Times New Roman"/>
      <w:b/>
      <w:bCs/>
      <w:sz w:val="24"/>
      <w:szCs w:val="20"/>
      <w:lang w:val="zh-CN" w:eastAsia="zh-CN"/>
    </w:rPr>
  </w:style>
  <w:style w:type="paragraph" w:customStyle="1" w:styleId="92">
    <w:name w:val="InfoBlue"/>
    <w:basedOn w:val="1"/>
    <w:next w:val="14"/>
    <w:autoRedefine/>
    <w:qFormat/>
    <w:uiPriority w:val="0"/>
    <w:pPr>
      <w:numPr>
        <w:ilvl w:val="0"/>
        <w:numId w:val="4"/>
      </w:numPr>
      <w:spacing w:line="360" w:lineRule="exact"/>
      <w:jc w:val="left"/>
    </w:pPr>
    <w:rPr>
      <w:rFonts w:ascii="宋体"/>
      <w:snapToGrid w:val="0"/>
      <w:color w:val="000000"/>
      <w:kern w:val="0"/>
      <w:sz w:val="20"/>
    </w:rPr>
  </w:style>
  <w:style w:type="paragraph" w:styleId="93">
    <w:name w:val="List Paragraph"/>
    <w:basedOn w:val="1"/>
    <w:link w:val="121"/>
    <w:qFormat/>
    <w:uiPriority w:val="34"/>
    <w:pPr>
      <w:ind w:firstLine="420" w:firstLineChars="200"/>
    </w:pPr>
    <w:rPr>
      <w:rFonts w:ascii="Calibri" w:hAnsi="Calibri"/>
      <w:szCs w:val="22"/>
    </w:rPr>
  </w:style>
  <w:style w:type="paragraph" w:customStyle="1" w:styleId="94">
    <w:name w:val="正文文本缩进 2 Char Char"/>
    <w:basedOn w:val="1"/>
    <w:qFormat/>
    <w:uiPriority w:val="0"/>
    <w:pPr>
      <w:widowControl/>
      <w:spacing w:line="360" w:lineRule="auto"/>
      <w:ind w:firstLine="480" w:firstLineChars="200"/>
    </w:pPr>
    <w:rPr>
      <w:rFonts w:hint="eastAsia" w:ascii="宋体" w:hAnsi="宋体"/>
      <w:color w:val="000000"/>
      <w:kern w:val="0"/>
      <w:sz w:val="24"/>
    </w:rPr>
  </w:style>
  <w:style w:type="paragraph" w:customStyle="1" w:styleId="95">
    <w:name w:val="样式 标题 1featureheadA章H1PIM 1Heading 0Arial 14 FettArial 1..."/>
    <w:basedOn w:val="2"/>
    <w:qFormat/>
    <w:uiPriority w:val="0"/>
    <w:pPr>
      <w:keepNext w:val="0"/>
      <w:numPr>
        <w:ilvl w:val="0"/>
        <w:numId w:val="5"/>
      </w:numPr>
      <w:tabs>
        <w:tab w:val="left" w:pos="432"/>
      </w:tabs>
      <w:spacing w:before="312" w:after="312" w:line="360" w:lineRule="auto"/>
    </w:pPr>
    <w:rPr>
      <w:rFonts w:eastAsia="黑体"/>
      <w:b/>
      <w:color w:val="000000"/>
      <w:kern w:val="44"/>
      <w:sz w:val="32"/>
    </w:rPr>
  </w:style>
  <w:style w:type="paragraph" w:customStyle="1" w:styleId="96">
    <w:name w:val="1级描述"/>
    <w:basedOn w:val="1"/>
    <w:qFormat/>
    <w:uiPriority w:val="0"/>
    <w:pPr>
      <w:ind w:firstLine="420"/>
    </w:pPr>
    <w:rPr>
      <w:szCs w:val="24"/>
    </w:rPr>
  </w:style>
  <w:style w:type="paragraph" w:customStyle="1" w:styleId="97">
    <w:name w:val="Char Char Char"/>
    <w:basedOn w:val="1"/>
    <w:qFormat/>
    <w:uiPriority w:val="0"/>
    <w:rPr>
      <w:szCs w:val="24"/>
    </w:rPr>
  </w:style>
  <w:style w:type="paragraph" w:customStyle="1" w:styleId="98">
    <w:name w:val="Char Char Char Char Char Char"/>
    <w:basedOn w:val="1"/>
    <w:qFormat/>
    <w:uiPriority w:val="0"/>
    <w:pPr>
      <w:adjustRightInd w:val="0"/>
      <w:spacing w:line="360" w:lineRule="auto"/>
    </w:pPr>
    <w:rPr>
      <w:kern w:val="0"/>
      <w:sz w:val="24"/>
    </w:rPr>
  </w:style>
  <w:style w:type="character" w:customStyle="1" w:styleId="99">
    <w:name w:val="正文首行缩进 2 Char"/>
    <w:basedOn w:val="58"/>
    <w:link w:val="33"/>
    <w:qFormat/>
    <w:uiPriority w:val="0"/>
    <w:rPr>
      <w:rFonts w:ascii="Times New Roman" w:hAnsi="Times New Roman" w:eastAsia="宋体" w:cs="Times New Roman"/>
      <w:sz w:val="24"/>
      <w:szCs w:val="20"/>
      <w:lang w:val="zh-CN" w:eastAsia="zh-CN"/>
    </w:rPr>
  </w:style>
  <w:style w:type="paragraph" w:customStyle="1" w:styleId="100">
    <w:name w:val="Char1 Char Char Char Char Char"/>
    <w:basedOn w:val="1"/>
    <w:qFormat/>
    <w:uiPriority w:val="0"/>
    <w:rPr>
      <w:rFonts w:ascii="Tahoma" w:hAnsi="Tahoma"/>
      <w:sz w:val="24"/>
    </w:rPr>
  </w:style>
  <w:style w:type="paragraph" w:customStyle="1" w:styleId="101">
    <w:name w:val="Char Char Char Char Char Char Char Char Char Char Char Char Char Char Char Char Char Char Char Char Char Char Char Char Char Char Char Char Char Char Char Char Char"/>
    <w:basedOn w:val="1"/>
    <w:autoRedefine/>
    <w:qFormat/>
    <w:uiPriority w:val="0"/>
    <w:pPr>
      <w:widowControl/>
      <w:spacing w:after="160" w:line="240" w:lineRule="exact"/>
      <w:jc w:val="left"/>
    </w:pPr>
    <w:rPr>
      <w:rFonts w:ascii="Verdana" w:hAnsi="Verdana" w:eastAsia="仿宋_GB2312"/>
      <w:kern w:val="0"/>
      <w:sz w:val="24"/>
      <w:lang w:eastAsia="en-US"/>
    </w:rPr>
  </w:style>
  <w:style w:type="character" w:customStyle="1" w:styleId="102">
    <w:name w:val="普通文字 Char Char"/>
    <w:qFormat/>
    <w:uiPriority w:val="0"/>
    <w:rPr>
      <w:rFonts w:ascii="宋体" w:hAnsi="Courier New" w:eastAsia="宋体"/>
      <w:kern w:val="2"/>
      <w:sz w:val="21"/>
      <w:lang w:val="en-US" w:eastAsia="zh-CN" w:bidi="ar-SA"/>
    </w:rPr>
  </w:style>
  <w:style w:type="paragraph" w:customStyle="1" w:styleId="103">
    <w:name w:val="style6"/>
    <w:basedOn w:val="1"/>
    <w:qFormat/>
    <w:uiPriority w:val="0"/>
    <w:pPr>
      <w:widowControl/>
      <w:spacing w:before="100" w:beforeAutospacing="1" w:after="100" w:afterAutospacing="1"/>
      <w:jc w:val="left"/>
    </w:pPr>
    <w:rPr>
      <w:rFonts w:ascii="宋体" w:hAnsi="宋体" w:cs="宋体"/>
      <w:color w:val="000000"/>
      <w:kern w:val="0"/>
      <w:sz w:val="24"/>
      <w:szCs w:val="24"/>
    </w:rPr>
  </w:style>
  <w:style w:type="character" w:customStyle="1" w:styleId="104">
    <w:name w:val="style51"/>
    <w:qFormat/>
    <w:uiPriority w:val="0"/>
    <w:rPr>
      <w:color w:val="000000"/>
    </w:rPr>
  </w:style>
  <w:style w:type="paragraph" w:customStyle="1" w:styleId="105">
    <w:name w:val="锐丰正文 Char"/>
    <w:basedOn w:val="1"/>
    <w:link w:val="106"/>
    <w:qFormat/>
    <w:uiPriority w:val="0"/>
    <w:pPr>
      <w:spacing w:line="520" w:lineRule="exact"/>
      <w:ind w:firstLine="200" w:firstLineChars="200"/>
    </w:pPr>
    <w:rPr>
      <w:rFonts w:eastAsia="楷体_GB2312"/>
      <w:sz w:val="28"/>
      <w:szCs w:val="24"/>
    </w:rPr>
  </w:style>
  <w:style w:type="character" w:customStyle="1" w:styleId="106">
    <w:name w:val="锐丰正文 Char Char"/>
    <w:link w:val="105"/>
    <w:qFormat/>
    <w:uiPriority w:val="0"/>
    <w:rPr>
      <w:rFonts w:ascii="Times New Roman" w:hAnsi="Times New Roman" w:eastAsia="楷体_GB2312" w:cs="Times New Roman"/>
      <w:sz w:val="28"/>
      <w:szCs w:val="24"/>
    </w:rPr>
  </w:style>
  <w:style w:type="paragraph" w:customStyle="1" w:styleId="107">
    <w:name w:val="正文（首行缩进2字符）"/>
    <w:basedOn w:val="1"/>
    <w:link w:val="108"/>
    <w:qFormat/>
    <w:uiPriority w:val="0"/>
    <w:pPr>
      <w:spacing w:line="360" w:lineRule="auto"/>
      <w:ind w:firstLine="461" w:firstLineChars="192"/>
    </w:pPr>
    <w:rPr>
      <w:rFonts w:ascii="Arial" w:hAnsi="Arial"/>
      <w:sz w:val="24"/>
      <w:szCs w:val="28"/>
    </w:rPr>
  </w:style>
  <w:style w:type="character" w:customStyle="1" w:styleId="108">
    <w:name w:val="正文（首行缩进2字符） Char"/>
    <w:link w:val="107"/>
    <w:qFormat/>
    <w:uiPriority w:val="0"/>
    <w:rPr>
      <w:rFonts w:ascii="Arial" w:hAnsi="Arial" w:eastAsia="宋体" w:cs="Times New Roman"/>
      <w:sz w:val="24"/>
      <w:szCs w:val="28"/>
    </w:rPr>
  </w:style>
  <w:style w:type="character" w:customStyle="1" w:styleId="109">
    <w:name w:val="Char Char Char Char Char Char Char Char"/>
    <w:link w:val="110"/>
    <w:qFormat/>
    <w:locked/>
    <w:uiPriority w:val="0"/>
    <w:rPr>
      <w:rFonts w:ascii="Tahoma" w:hAnsi="Tahoma" w:eastAsia="宋体" w:cs="Tahoma"/>
      <w:sz w:val="24"/>
    </w:rPr>
  </w:style>
  <w:style w:type="paragraph" w:customStyle="1" w:styleId="110">
    <w:name w:val="Char Char Char Char Char Char Char"/>
    <w:basedOn w:val="1"/>
    <w:link w:val="109"/>
    <w:qFormat/>
    <w:uiPriority w:val="0"/>
    <w:rPr>
      <w:rFonts w:ascii="Tahoma" w:hAnsi="Tahoma" w:cs="Tahoma"/>
      <w:sz w:val="24"/>
      <w:szCs w:val="22"/>
    </w:rPr>
  </w:style>
  <w:style w:type="character" w:customStyle="1" w:styleId="111">
    <w:name w:val="Normal Indent Char Char"/>
    <w:qFormat/>
    <w:uiPriority w:val="0"/>
    <w:rPr>
      <w:rFonts w:eastAsia="宋体"/>
      <w:kern w:val="2"/>
      <w:sz w:val="21"/>
      <w:szCs w:val="24"/>
      <w:lang w:val="en-US" w:eastAsia="zh-CN" w:bidi="ar-SA"/>
    </w:rPr>
  </w:style>
  <w:style w:type="paragraph" w:customStyle="1" w:styleId="112">
    <w:name w:val="p0"/>
    <w:basedOn w:val="1"/>
    <w:qFormat/>
    <w:uiPriority w:val="0"/>
    <w:pPr>
      <w:widowControl/>
    </w:pPr>
    <w:rPr>
      <w:kern w:val="0"/>
      <w:szCs w:val="21"/>
    </w:rPr>
  </w:style>
  <w:style w:type="paragraph" w:customStyle="1" w:styleId="113">
    <w:name w:val="文字"/>
    <w:basedOn w:val="1"/>
    <w:qFormat/>
    <w:uiPriority w:val="0"/>
    <w:pPr>
      <w:tabs>
        <w:tab w:val="left" w:pos="8520"/>
      </w:tabs>
      <w:spacing w:line="312" w:lineRule="auto"/>
      <w:ind w:right="-210" w:firstLine="556"/>
    </w:pPr>
    <w:rPr>
      <w:rFonts w:ascii="宋体"/>
      <w:sz w:val="28"/>
    </w:rPr>
  </w:style>
  <w:style w:type="character" w:customStyle="1" w:styleId="114">
    <w:name w:val="文档结构图 Char"/>
    <w:basedOn w:val="36"/>
    <w:link w:val="12"/>
    <w:qFormat/>
    <w:uiPriority w:val="0"/>
    <w:rPr>
      <w:rFonts w:ascii="Times New Roman" w:hAnsi="Times New Roman" w:eastAsia="宋体" w:cs="Times New Roman"/>
      <w:szCs w:val="24"/>
      <w:shd w:val="clear" w:color="auto" w:fill="000080"/>
      <w:lang w:val="zh-CN" w:eastAsia="zh-CN"/>
    </w:rPr>
  </w:style>
  <w:style w:type="paragraph" w:customStyle="1" w:styleId="115">
    <w:name w:val="列出段落1"/>
    <w:basedOn w:val="1"/>
    <w:qFormat/>
    <w:uiPriority w:val="0"/>
    <w:pPr>
      <w:ind w:firstLine="420" w:firstLineChars="200"/>
    </w:pPr>
    <w:rPr>
      <w:rFonts w:ascii="Calibri" w:hAnsi="Calibri"/>
      <w:szCs w:val="22"/>
    </w:rPr>
  </w:style>
  <w:style w:type="character" w:customStyle="1" w:styleId="116">
    <w:name w:val="副标题 Char"/>
    <w:basedOn w:val="36"/>
    <w:link w:val="25"/>
    <w:qFormat/>
    <w:uiPriority w:val="0"/>
    <w:rPr>
      <w:rFonts w:ascii="Cambria" w:hAnsi="Cambria" w:eastAsia="宋体" w:cs="Times New Roman"/>
      <w:b/>
      <w:bCs/>
      <w:kern w:val="28"/>
      <w:sz w:val="32"/>
      <w:szCs w:val="32"/>
    </w:rPr>
  </w:style>
  <w:style w:type="paragraph" w:customStyle="1" w:styleId="117">
    <w:name w:val="Char1"/>
    <w:basedOn w:val="1"/>
    <w:autoRedefine/>
    <w:qFormat/>
    <w:uiPriority w:val="0"/>
    <w:pPr>
      <w:tabs>
        <w:tab w:val="left" w:pos="360"/>
      </w:tabs>
    </w:pPr>
    <w:rPr>
      <w:sz w:val="24"/>
      <w:szCs w:val="24"/>
    </w:rPr>
  </w:style>
  <w:style w:type="paragraph" w:customStyle="1" w:styleId="118">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9">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0">
    <w:name w:val="List Paragraph1"/>
    <w:basedOn w:val="1"/>
    <w:qFormat/>
    <w:uiPriority w:val="99"/>
    <w:pPr>
      <w:ind w:firstLine="420" w:firstLineChars="200"/>
    </w:pPr>
    <w:rPr>
      <w:rFonts w:ascii="Calibri" w:hAnsi="Calibri" w:cs="Calibri"/>
      <w:szCs w:val="21"/>
    </w:rPr>
  </w:style>
  <w:style w:type="character" w:customStyle="1" w:styleId="121">
    <w:name w:val="列出段落 Char"/>
    <w:link w:val="93"/>
    <w:qFormat/>
    <w:uiPriority w:val="34"/>
    <w:rPr>
      <w:rFonts w:ascii="Calibri" w:hAnsi="Calibri" w:eastAsia="宋体" w:cs="Times New Roman"/>
    </w:rPr>
  </w:style>
  <w:style w:type="paragraph" w:styleId="122">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123">
    <w:name w:val="apple-converted-space"/>
    <w:qFormat/>
    <w:uiPriority w:val="0"/>
  </w:style>
  <w:style w:type="character" w:customStyle="1" w:styleId="124">
    <w:name w:val="short_text1"/>
    <w:qFormat/>
    <w:uiPriority w:val="0"/>
    <w:rPr>
      <w:sz w:val="26"/>
      <w:szCs w:val="26"/>
    </w:rPr>
  </w:style>
  <w:style w:type="paragraph" w:customStyle="1" w:styleId="125">
    <w:name w:val="列出段落2"/>
    <w:basedOn w:val="1"/>
    <w:qFormat/>
    <w:uiPriority w:val="0"/>
    <w:pPr>
      <w:ind w:firstLine="420" w:firstLineChars="200"/>
    </w:pPr>
    <w:rPr>
      <w:rFonts w:ascii="Calibri" w:hAnsi="Calibri"/>
      <w:szCs w:val="22"/>
    </w:rPr>
  </w:style>
  <w:style w:type="paragraph" w:customStyle="1" w:styleId="126">
    <w:name w:val="正文1"/>
    <w:basedOn w:val="1"/>
    <w:qFormat/>
    <w:uiPriority w:val="0"/>
    <w:pPr>
      <w:widowControl/>
      <w:spacing w:after="200" w:line="300" w:lineRule="atLeast"/>
      <w:jc w:val="left"/>
    </w:pPr>
    <w:rPr>
      <w:rFonts w:ascii="Calibri" w:hAnsi="Calibri" w:cs="宋体"/>
      <w:kern w:val="0"/>
      <w:sz w:val="22"/>
      <w:szCs w:val="22"/>
    </w:rPr>
  </w:style>
  <w:style w:type="paragraph" w:customStyle="1" w:styleId="127">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128">
    <w:name w:val="HTML 地址 Char"/>
    <w:basedOn w:val="36"/>
    <w:link w:val="16"/>
    <w:qFormat/>
    <w:uiPriority w:val="0"/>
    <w:rPr>
      <w:rFonts w:ascii="宋体" w:hAnsi="宋体" w:eastAsia="宋体" w:cs="Times New Roman"/>
      <w:i/>
      <w:iCs/>
      <w:kern w:val="0"/>
      <w:sz w:val="24"/>
      <w:szCs w:val="24"/>
    </w:rPr>
  </w:style>
  <w:style w:type="paragraph" w:customStyle="1" w:styleId="129">
    <w:name w:val="附件正文"/>
    <w:basedOn w:val="1"/>
    <w:qFormat/>
    <w:uiPriority w:val="0"/>
    <w:pPr>
      <w:snapToGrid w:val="0"/>
      <w:spacing w:line="480" w:lineRule="exact"/>
    </w:pPr>
    <w:rPr>
      <w:color w:val="000000"/>
      <w:kern w:val="0"/>
      <w:sz w:val="24"/>
      <w:szCs w:val="24"/>
    </w:rPr>
  </w:style>
  <w:style w:type="paragraph" w:customStyle="1" w:styleId="130">
    <w:name w:val="msolistparagraph"/>
    <w:basedOn w:val="1"/>
    <w:qFormat/>
    <w:uiPriority w:val="0"/>
    <w:pPr>
      <w:ind w:firstLine="420" w:firstLineChars="200"/>
    </w:pPr>
    <w:rPr>
      <w:rFonts w:ascii="Calibri" w:hAnsi="Calibri"/>
      <w:szCs w:val="22"/>
    </w:rPr>
  </w:style>
  <w:style w:type="character" w:customStyle="1" w:styleId="131">
    <w:name w:val="font41"/>
    <w:qFormat/>
    <w:uiPriority w:val="0"/>
    <w:rPr>
      <w:rFonts w:hint="eastAsia" w:ascii="宋体" w:hAnsi="宋体" w:eastAsia="宋体" w:cs="宋体"/>
      <w:color w:val="000000"/>
      <w:sz w:val="20"/>
      <w:szCs w:val="20"/>
      <w:u w:val="none"/>
    </w:rPr>
  </w:style>
  <w:style w:type="character" w:customStyle="1" w:styleId="132">
    <w:name w:val="font11"/>
    <w:qFormat/>
    <w:uiPriority w:val="0"/>
    <w:rPr>
      <w:rFonts w:hint="eastAsia" w:ascii="宋体" w:hAnsi="宋体" w:eastAsia="宋体" w:cs="宋体"/>
      <w:color w:val="000000"/>
      <w:sz w:val="21"/>
      <w:szCs w:val="21"/>
      <w:u w:val="none"/>
    </w:rPr>
  </w:style>
  <w:style w:type="paragraph" w:customStyle="1" w:styleId="133">
    <w:name w:val="列出段落3"/>
    <w:basedOn w:val="1"/>
    <w:qFormat/>
    <w:uiPriority w:val="0"/>
    <w:pPr>
      <w:ind w:firstLine="420" w:firstLineChars="200"/>
    </w:pPr>
    <w:rPr>
      <w:szCs w:val="24"/>
    </w:rPr>
  </w:style>
  <w:style w:type="paragraph" w:customStyle="1" w:styleId="134">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5">
    <w:name w:val="UP标题3"/>
    <w:basedOn w:val="1"/>
    <w:link w:val="136"/>
    <w:qFormat/>
    <w:uiPriority w:val="99"/>
    <w:pPr>
      <w:spacing w:line="360" w:lineRule="auto"/>
      <w:ind w:firstLine="149" w:firstLineChars="149"/>
    </w:pPr>
    <w:rPr>
      <w:rFonts w:ascii="黑体" w:eastAsia="黑体"/>
      <w:kern w:val="0"/>
      <w:sz w:val="28"/>
    </w:rPr>
  </w:style>
  <w:style w:type="character" w:customStyle="1" w:styleId="136">
    <w:name w:val="UP标题3 Char Char"/>
    <w:link w:val="135"/>
    <w:qFormat/>
    <w:locked/>
    <w:uiPriority w:val="99"/>
    <w:rPr>
      <w:rFonts w:ascii="黑体" w:hAnsi="Times New Roman" w:eastAsia="黑体" w:cs="Times New Roman"/>
      <w:kern w:val="0"/>
      <w:sz w:val="28"/>
      <w:szCs w:val="20"/>
    </w:rPr>
  </w:style>
  <w:style w:type="paragraph" w:customStyle="1" w:styleId="137">
    <w:name w:val="样式 加粗 段前: 7.8 磅 段后: 7.8 磅 行距: 固定值 20 磅"/>
    <w:basedOn w:val="1"/>
    <w:qFormat/>
    <w:uiPriority w:val="0"/>
    <w:pPr>
      <w:spacing w:before="60" w:after="60" w:line="360" w:lineRule="exact"/>
    </w:pPr>
    <w:rPr>
      <w:rFonts w:cs="宋体"/>
      <w:b/>
      <w:bCs/>
      <w:spacing w:val="-2"/>
      <w:sz w:val="24"/>
    </w:rPr>
  </w:style>
  <w:style w:type="character" w:customStyle="1" w:styleId="138">
    <w:name w:val="font61"/>
    <w:qFormat/>
    <w:uiPriority w:val="0"/>
    <w:rPr>
      <w:rFonts w:hint="eastAsia" w:ascii="宋体" w:hAnsi="宋体" w:eastAsia="宋体" w:cs="宋体"/>
      <w:color w:val="000000"/>
      <w:sz w:val="20"/>
      <w:szCs w:val="20"/>
      <w:u w:val="none"/>
    </w:rPr>
  </w:style>
  <w:style w:type="character" w:customStyle="1" w:styleId="139">
    <w:name w:val="font21"/>
    <w:qFormat/>
    <w:uiPriority w:val="0"/>
    <w:rPr>
      <w:rFonts w:hint="default" w:ascii="Times New Roman" w:hAnsi="Times New Roman" w:cs="Times New Roman"/>
      <w:color w:val="000000"/>
      <w:sz w:val="20"/>
      <w:szCs w:val="20"/>
      <w:u w:val="none"/>
    </w:rPr>
  </w:style>
  <w:style w:type="character" w:customStyle="1" w:styleId="140">
    <w:name w:val="font01"/>
    <w:qFormat/>
    <w:uiPriority w:val="0"/>
    <w:rPr>
      <w:rFonts w:ascii="Arial" w:hAnsi="Arial" w:cs="Arial"/>
      <w:color w:val="000000"/>
      <w:sz w:val="20"/>
      <w:szCs w:val="20"/>
      <w:u w:val="none"/>
    </w:rPr>
  </w:style>
  <w:style w:type="character" w:customStyle="1" w:styleId="141">
    <w:name w:val="font31"/>
    <w:qFormat/>
    <w:uiPriority w:val="0"/>
    <w:rPr>
      <w:rFonts w:hint="default" w:ascii="Times New Roman" w:hAnsi="Times New Roman" w:cs="Times New Roman"/>
      <w:b/>
      <w:color w:val="000000"/>
      <w:sz w:val="20"/>
      <w:szCs w:val="20"/>
      <w:u w:val="none"/>
    </w:rPr>
  </w:style>
  <w:style w:type="paragraph" w:customStyle="1" w:styleId="142">
    <w:name w:val="正文序号 1"/>
    <w:basedOn w:val="1"/>
    <w:qFormat/>
    <w:uiPriority w:val="0"/>
    <w:pPr>
      <w:numPr>
        <w:ilvl w:val="0"/>
        <w:numId w:val="6"/>
      </w:numPr>
      <w:spacing w:before="60"/>
    </w:pPr>
    <w:rPr>
      <w:szCs w:val="24"/>
    </w:rPr>
  </w:style>
  <w:style w:type="paragraph" w:customStyle="1" w:styleId="143">
    <w:name w:val="正文序号 2"/>
    <w:basedOn w:val="1"/>
    <w:qFormat/>
    <w:uiPriority w:val="0"/>
    <w:pPr>
      <w:numPr>
        <w:ilvl w:val="1"/>
        <w:numId w:val="6"/>
      </w:numPr>
      <w:spacing w:before="60"/>
    </w:pPr>
    <w:rPr>
      <w:szCs w:val="24"/>
    </w:rPr>
  </w:style>
  <w:style w:type="paragraph" w:customStyle="1" w:styleId="144">
    <w:name w:val="正文序号 3"/>
    <w:basedOn w:val="1"/>
    <w:qFormat/>
    <w:uiPriority w:val="0"/>
    <w:pPr>
      <w:numPr>
        <w:ilvl w:val="2"/>
        <w:numId w:val="6"/>
      </w:numPr>
      <w:spacing w:before="60"/>
    </w:pPr>
    <w:rPr>
      <w:szCs w:val="24"/>
    </w:rPr>
  </w:style>
  <w:style w:type="paragraph" w:customStyle="1" w:styleId="145">
    <w:name w:val="正文序号 4"/>
    <w:basedOn w:val="1"/>
    <w:qFormat/>
    <w:uiPriority w:val="0"/>
    <w:pPr>
      <w:numPr>
        <w:ilvl w:val="3"/>
        <w:numId w:val="6"/>
      </w:numPr>
      <w:spacing w:before="60"/>
    </w:pPr>
    <w:rPr>
      <w:szCs w:val="24"/>
    </w:rPr>
  </w:style>
  <w:style w:type="paragraph" w:customStyle="1" w:styleId="146">
    <w:name w:val="列出段落4"/>
    <w:basedOn w:val="1"/>
    <w:qFormat/>
    <w:uiPriority w:val="34"/>
    <w:pPr>
      <w:ind w:firstLine="420" w:firstLineChars="200"/>
    </w:pPr>
    <w:rPr>
      <w:szCs w:val="24"/>
    </w:rPr>
  </w:style>
  <w:style w:type="paragraph" w:customStyle="1" w:styleId="147">
    <w:name w:val="纯文本1"/>
    <w:basedOn w:val="1"/>
    <w:qFormat/>
    <w:uiPriority w:val="0"/>
    <w:rPr>
      <w:rFonts w:hint="eastAsia" w:ascii="宋体" w:hAnsi="Courier New"/>
    </w:rPr>
  </w:style>
  <w:style w:type="paragraph" w:customStyle="1" w:styleId="148">
    <w:name w:val="正文缩进1"/>
    <w:basedOn w:val="1"/>
    <w:qFormat/>
    <w:uiPriority w:val="0"/>
    <w:pPr>
      <w:ind w:firstLine="420"/>
    </w:pPr>
  </w:style>
  <w:style w:type="paragraph" w:customStyle="1" w:styleId="149">
    <w:name w:val="列出段落5"/>
    <w:basedOn w:val="1"/>
    <w:qFormat/>
    <w:uiPriority w:val="0"/>
    <w:pPr>
      <w:ind w:firstLine="420" w:firstLineChars="200"/>
    </w:pPr>
    <w:rPr>
      <w:rFonts w:ascii="Calibri" w:hAnsi="Calibri"/>
      <w:szCs w:val="22"/>
    </w:rPr>
  </w:style>
  <w:style w:type="paragraph" w:customStyle="1" w:styleId="150">
    <w:name w:val="列出段落6"/>
    <w:basedOn w:val="1"/>
    <w:qFormat/>
    <w:uiPriority w:val="0"/>
    <w:pPr>
      <w:ind w:firstLine="420" w:firstLineChars="200"/>
    </w:pPr>
    <w:rPr>
      <w:rFonts w:ascii="Calibri" w:hAnsi="Calibri"/>
      <w:szCs w:val="22"/>
    </w:rPr>
  </w:style>
  <w:style w:type="character" w:customStyle="1" w:styleId="151">
    <w:name w:val="font71"/>
    <w:qFormat/>
    <w:uiPriority w:val="0"/>
    <w:rPr>
      <w:rFonts w:hint="eastAsia" w:ascii="宋体" w:hAnsi="宋体" w:eastAsia="宋体" w:cs="宋体"/>
      <w:color w:val="000000"/>
      <w:sz w:val="24"/>
      <w:szCs w:val="24"/>
      <w:u w:val="none"/>
    </w:rPr>
  </w:style>
  <w:style w:type="character" w:customStyle="1" w:styleId="152">
    <w:name w:val="font51"/>
    <w:qFormat/>
    <w:uiPriority w:val="0"/>
    <w:rPr>
      <w:rFonts w:ascii="Tahoma" w:hAnsi="Tahoma" w:eastAsia="Tahoma" w:cs="Tahoma"/>
      <w:color w:val="000000"/>
      <w:sz w:val="21"/>
      <w:szCs w:val="21"/>
      <w:u w:val="none"/>
    </w:rPr>
  </w:style>
  <w:style w:type="character" w:customStyle="1" w:styleId="153">
    <w:name w:val="标题 Char"/>
    <w:basedOn w:val="36"/>
    <w:link w:val="31"/>
    <w:qFormat/>
    <w:uiPriority w:val="0"/>
    <w:rPr>
      <w:rFonts w:ascii="Cambria" w:hAnsi="Cambria" w:eastAsia="宋体" w:cs="Times New Roman"/>
      <w:b/>
      <w:bCs/>
      <w:sz w:val="32"/>
      <w:szCs w:val="32"/>
    </w:rPr>
  </w:style>
  <w:style w:type="paragraph" w:customStyle="1" w:styleId="154">
    <w:name w:val="_Style 1"/>
    <w:basedOn w:val="1"/>
    <w:qFormat/>
    <w:uiPriority w:val="0"/>
    <w:pPr>
      <w:ind w:firstLine="420" w:firstLineChars="200"/>
    </w:pPr>
    <w:rPr>
      <w:rFonts w:ascii="Calibri" w:hAnsi="Calibri"/>
      <w:szCs w:val="22"/>
    </w:rPr>
  </w:style>
  <w:style w:type="paragraph" w:customStyle="1" w:styleId="155">
    <w:name w:val="列出段落7"/>
    <w:basedOn w:val="1"/>
    <w:qFormat/>
    <w:uiPriority w:val="34"/>
    <w:pPr>
      <w:widowControl/>
      <w:ind w:firstLine="420" w:firstLineChars="200"/>
      <w:jc w:val="left"/>
    </w:pPr>
    <w:rPr>
      <w:sz w:val="24"/>
      <w:szCs w:val="24"/>
    </w:rPr>
  </w:style>
  <w:style w:type="character" w:customStyle="1" w:styleId="156">
    <w:name w:val="List Paragraph Char"/>
    <w:link w:val="157"/>
    <w:qFormat/>
    <w:locked/>
    <w:uiPriority w:val="0"/>
    <w:rPr>
      <w:szCs w:val="24"/>
    </w:rPr>
  </w:style>
  <w:style w:type="paragraph" w:customStyle="1" w:styleId="157">
    <w:name w:val="列出段落8"/>
    <w:basedOn w:val="1"/>
    <w:link w:val="156"/>
    <w:qFormat/>
    <w:uiPriority w:val="0"/>
    <w:pPr>
      <w:ind w:firstLine="420" w:firstLineChars="200"/>
    </w:pPr>
    <w:rPr>
      <w:rFonts w:asciiTheme="minorHAnsi" w:hAnsiTheme="minorHAnsi" w:eastAsiaTheme="minorEastAsia" w:cstheme="minorBidi"/>
      <w:szCs w:val="24"/>
    </w:rPr>
  </w:style>
  <w:style w:type="character" w:customStyle="1" w:styleId="158">
    <w:name w:val="Default Char"/>
    <w:link w:val="69"/>
    <w:qFormat/>
    <w:locked/>
    <w:uiPriority w:val="0"/>
    <w:rPr>
      <w:rFonts w:ascii="Times New Roman" w:hAnsi="Times New Roman" w:eastAsia="宋体" w:cs="Times New Roman"/>
      <w:color w:val="000000"/>
      <w:kern w:val="0"/>
      <w:sz w:val="24"/>
      <w:szCs w:val="24"/>
    </w:rPr>
  </w:style>
  <w:style w:type="table" w:customStyle="1" w:styleId="159">
    <w:name w:val="TableGri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神州网信技术有限公司</Company>
  <Pages>10</Pages>
  <Words>2455</Words>
  <Characters>13997</Characters>
  <Lines>116</Lines>
  <Paragraphs>32</Paragraphs>
  <TotalTime>53</TotalTime>
  <ScaleCrop>false</ScaleCrop>
  <LinksUpToDate>false</LinksUpToDate>
  <CharactersWithSpaces>16420</CharactersWithSpaces>
  <Application>WPS Office WWO_wpscloud_20250116195353-13c312bd48</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2024-06-12T22:28:00Z</dcterms:created>
  <dc:creator>未定义</dc:creator>
  <cp:lastModifiedBy>user</cp:lastModifiedBy>
  <dcterms:modified xsi:type="dcterms:W3CDTF">2026-10-19T16:50:17Z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eyJoZGlkIjoiZThhMTNmNWQzYmJhZTUyYTMxMjA2YTMwMDEzODUzZWYiLCJ1c2VySWQiOiIxMjkxNjU5ODQ1In0=</vt:lpwstr>
  </property>
  <property fmtid="{D5CDD505-2E9C-101B-9397-08002B2CF9AE}" pid="3" name="KSOProductBuildVer">
    <vt:lpwstr>2052-0.0.0.0</vt:lpwstr>
  </property>
  <property fmtid="{D5CDD505-2E9C-101B-9397-08002B2CF9AE}" pid="4" name="ICV">
    <vt:lpwstr>8921A1F224E94602C9D9D56A4315A6B1_43</vt:lpwstr>
  </property>
</Properties>
</file>