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489F83">
      <w:pPr>
        <w:rPr>
          <w:rFonts w:eastAsia="仿宋_GB2312"/>
          <w:sz w:val="84"/>
        </w:rPr>
      </w:pPr>
    </w:p>
    <w:p w14:paraId="3326BA7A">
      <w:pPr>
        <w:ind w:right="105"/>
        <w:jc w:val="right"/>
        <w:rPr>
          <w:rFonts w:eastAsia="黑体"/>
          <w:b/>
          <w:spacing w:val="40"/>
          <w:w w:val="66"/>
          <w:sz w:val="60"/>
          <w:szCs w:val="60"/>
        </w:rPr>
      </w:pPr>
      <w:r>
        <w:rPr>
          <w:rFonts w:hint="eastAsia" w:eastAsia="黑体"/>
          <w:b/>
          <w:spacing w:val="40"/>
          <w:w w:val="66"/>
          <w:sz w:val="60"/>
          <w:szCs w:val="60"/>
        </w:rPr>
        <w:t>天津市教育委员会商用密码应用安全性评估服务项目</w:t>
      </w:r>
    </w:p>
    <w:p w14:paraId="59A4BE69">
      <w:pPr>
        <w:ind w:right="105"/>
        <w:jc w:val="right"/>
        <w:rPr>
          <w:rFonts w:eastAsia="黑体"/>
          <w:b/>
          <w:spacing w:val="40"/>
          <w:w w:val="66"/>
          <w:sz w:val="60"/>
          <w:szCs w:val="60"/>
        </w:rPr>
      </w:pPr>
      <w:r>
        <w:rPr>
          <w:rFonts w:eastAsia="黑体"/>
          <w:b/>
          <w:spacing w:val="40"/>
          <w:sz w:val="60"/>
          <w:szCs w:val="60"/>
        </w:rPr>
        <mc:AlternateContent>
          <mc:Choice Requires="wps">
            <w:drawing>
              <wp:anchor distT="0" distB="0" distL="114300" distR="114300" simplePos="0" relativeHeight="251659264" behindDoc="0" locked="0" layoutInCell="1" allowOverlap="1">
                <wp:simplePos x="0" y="0"/>
                <wp:positionH relativeFrom="column">
                  <wp:posOffset>217805</wp:posOffset>
                </wp:positionH>
                <wp:positionV relativeFrom="paragraph">
                  <wp:posOffset>316230</wp:posOffset>
                </wp:positionV>
                <wp:extent cx="1914525" cy="0"/>
                <wp:effectExtent l="97155" t="95250" r="102870" b="95250"/>
                <wp:wrapNone/>
                <wp:docPr id="2"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line">
                          <a:avLst/>
                        </a:prstGeom>
                        <a:noFill/>
                        <a:ln w="190500">
                          <a:solidFill>
                            <a:srgbClr val="4B69B5"/>
                          </a:solidFill>
                          <a:round/>
                        </a:ln>
                      </wps:spPr>
                      <wps:bodyPr/>
                    </wps:wsp>
                  </a:graphicData>
                </a:graphic>
              </wp:anchor>
            </w:drawing>
          </mc:Choice>
          <mc:Fallback>
            <w:pict>
              <v:line id="直接连接符 3" o:spid="_x0000_s1026" o:spt="20" style="position:absolute;left:0pt;margin-left:17.15pt;margin-top:24.9pt;height:0pt;width:150.75pt;z-index:251659264;mso-width-relative:page;mso-height-relative:page;" filled="f" stroked="t" coordsize="21600,21600" o:gfxdata="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I6Cg09YA&#10;AAAIAQAADwAAAAAAAAABACAAAAAiAAAAZHJzL2Rvd25yZXYueG1sUEsBAhQAFAAAAAgAh07iQMC2&#10;ImjoAQAArAMAAA4AAAAAAAAAAQAgAAAAJQEAAGRycy9lMm9Eb2MueG1sUEsFBgAAAAAGAAYAWQEA&#10;AH8FAAAAAA==&#10;">
                <v:fill on="f" focussize="0,0"/>
                <v:stroke weight="15pt" color="#4B69B5" joinstyle="round"/>
                <v:imagedata o:title=""/>
                <o:lock v:ext="edit" aspectratio="f"/>
              </v:line>
            </w:pict>
          </mc:Fallback>
        </mc:AlternateContent>
      </w:r>
      <w:r>
        <w:rPr>
          <w:rFonts w:eastAsia="黑体"/>
          <w:b/>
          <w:spacing w:val="40"/>
          <w:w w:val="66"/>
          <w:sz w:val="60"/>
          <w:szCs w:val="60"/>
        </w:rPr>
        <w:t>竞争性磋商文件</w:t>
      </w:r>
    </w:p>
    <w:p w14:paraId="161A7D98">
      <w:pPr>
        <w:ind w:right="1025"/>
        <w:jc w:val="center"/>
        <w:rPr>
          <w:rFonts w:eastAsia="黑体"/>
          <w:b/>
          <w:spacing w:val="40"/>
          <w:w w:val="66"/>
          <w:sz w:val="60"/>
          <w:szCs w:val="60"/>
        </w:rPr>
      </w:pPr>
    </w:p>
    <w:p w14:paraId="0E5F96B1">
      <w:pPr>
        <w:jc w:val="center"/>
        <w:rPr>
          <w:rFonts w:eastAsia="黑体"/>
          <w:b/>
          <w:spacing w:val="40"/>
          <w:w w:val="66"/>
          <w:sz w:val="15"/>
          <w:szCs w:val="15"/>
        </w:rPr>
      </w:pPr>
      <w:r>
        <w:rPr>
          <w:rFonts w:eastAsia="黑体"/>
          <w:b/>
          <w:spacing w:val="40"/>
          <w:w w:val="66"/>
          <w:sz w:val="56"/>
          <w:szCs w:val="56"/>
        </w:rPr>
        <w:t xml:space="preserve">            </w:t>
      </w:r>
    </w:p>
    <w:p w14:paraId="0B510975">
      <w:pPr>
        <w:jc w:val="center"/>
        <w:rPr>
          <w:rFonts w:eastAsia="黑体"/>
          <w:spacing w:val="40"/>
          <w:w w:val="66"/>
          <w:sz w:val="32"/>
          <w:szCs w:val="32"/>
        </w:rPr>
      </w:pPr>
      <w:r>
        <w:rPr>
          <w:rFonts w:eastAsia="黑体"/>
          <w:spacing w:val="40"/>
          <w:w w:val="66"/>
          <w:sz w:val="32"/>
          <w:szCs w:val="32"/>
        </w:rPr>
        <w:t>（项目编号：TGPC-2025-D-1198）</w:t>
      </w:r>
    </w:p>
    <w:p w14:paraId="1393A923">
      <w:pPr>
        <w:rPr>
          <w:sz w:val="40"/>
        </w:rPr>
      </w:pPr>
    </w:p>
    <w:p w14:paraId="5BD76ACF">
      <w:pPr>
        <w:rPr>
          <w:sz w:val="36"/>
        </w:rPr>
      </w:pPr>
    </w:p>
    <w:p w14:paraId="2A62E7B1">
      <w:pPr>
        <w:rPr>
          <w:sz w:val="36"/>
        </w:rPr>
      </w:pPr>
    </w:p>
    <w:p w14:paraId="7AB6C237">
      <w:pPr>
        <w:rPr>
          <w:sz w:val="36"/>
        </w:rPr>
      </w:pPr>
    </w:p>
    <w:p w14:paraId="7754409F">
      <w:pPr>
        <w:rPr>
          <w:sz w:val="36"/>
        </w:rPr>
      </w:pPr>
    </w:p>
    <w:p w14:paraId="03857D5E">
      <w:pPr>
        <w:rPr>
          <w:sz w:val="36"/>
        </w:rPr>
      </w:pPr>
    </w:p>
    <w:p w14:paraId="5492242C">
      <w:pPr>
        <w:rPr>
          <w:sz w:val="36"/>
        </w:rPr>
      </w:pPr>
    </w:p>
    <w:p w14:paraId="6E299AE2">
      <w:pPr>
        <w:rPr>
          <w:sz w:val="36"/>
        </w:rPr>
      </w:pPr>
    </w:p>
    <w:p w14:paraId="650DF374">
      <w:pPr>
        <w:rPr>
          <w:sz w:val="36"/>
        </w:rPr>
      </w:pPr>
    </w:p>
    <w:p w14:paraId="41A62029">
      <w:pPr>
        <w:rPr>
          <w:sz w:val="36"/>
        </w:rPr>
      </w:pPr>
    </w:p>
    <w:p w14:paraId="7BF83A5F">
      <w:pPr>
        <w:ind w:firstLine="2897" w:firstLineChars="1493"/>
        <w:rPr>
          <w:rFonts w:eastAsia="黑体"/>
          <w:spacing w:val="20"/>
          <w:w w:val="66"/>
          <w:sz w:val="44"/>
          <w:szCs w:val="44"/>
        </w:rPr>
      </w:pPr>
      <w: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14:paraId="43424242">
      <w:pPr>
        <w:tabs>
          <w:tab w:val="left" w:pos="3281"/>
          <w:tab w:val="center" w:pos="4711"/>
        </w:tabs>
        <w:jc w:val="center"/>
        <w:rPr>
          <w:rFonts w:eastAsia="仿宋_GB2312"/>
          <w:b/>
          <w:bCs/>
          <w:spacing w:val="20"/>
          <w:w w:val="66"/>
          <w:sz w:val="44"/>
          <w:szCs w:val="44"/>
        </w:rPr>
      </w:pPr>
      <w:r>
        <w:rPr>
          <w:rFonts w:eastAsia="仿宋_GB2312"/>
          <w:b/>
          <w:bCs/>
          <w:kern w:val="0"/>
          <w:sz w:val="44"/>
          <w:szCs w:val="44"/>
        </w:rPr>
        <w:t>202</w:t>
      </w:r>
      <w:r>
        <w:rPr>
          <w:rFonts w:hint="eastAsia" w:eastAsia="仿宋_GB2312"/>
          <w:b/>
          <w:bCs/>
          <w:kern w:val="0"/>
          <w:sz w:val="44"/>
          <w:szCs w:val="44"/>
        </w:rPr>
        <w:t>5.</w:t>
      </w:r>
      <w:r>
        <w:rPr>
          <w:rFonts w:hint="eastAsia" w:eastAsia="仿宋_GB2312"/>
          <w:b/>
          <w:bCs/>
          <w:kern w:val="0"/>
          <w:sz w:val="44"/>
          <w:szCs w:val="44"/>
          <w:lang w:val="en-US" w:eastAsia="zh-CN"/>
        </w:rPr>
        <w:t>11</w:t>
      </w:r>
      <w:r>
        <w:rPr>
          <w:rFonts w:hint="eastAsia" w:eastAsia="仿宋_GB2312"/>
          <w:b/>
          <w:bCs/>
          <w:kern w:val="0"/>
          <w:sz w:val="44"/>
          <w:szCs w:val="44"/>
        </w:rPr>
        <w:t xml:space="preserve"> </w:t>
      </w:r>
    </w:p>
    <w:p w14:paraId="472B71E9">
      <w:pPr>
        <w:tabs>
          <w:tab w:val="left" w:pos="3281"/>
          <w:tab w:val="center" w:pos="4711"/>
        </w:tabs>
        <w:jc w:val="center"/>
        <w:rPr>
          <w:rFonts w:eastAsia="仿宋_GB2312"/>
          <w:b/>
          <w:bCs/>
          <w:kern w:val="0"/>
          <w:sz w:val="44"/>
          <w:szCs w:val="44"/>
        </w:rPr>
      </w:pPr>
    </w:p>
    <w:p w14:paraId="220A6E18">
      <w:pPr>
        <w:tabs>
          <w:tab w:val="left" w:pos="3281"/>
          <w:tab w:val="center" w:pos="4711"/>
        </w:tabs>
        <w:jc w:val="center"/>
        <w:rPr>
          <w:rFonts w:eastAsia="仿宋_GB2312"/>
          <w:b/>
          <w:bCs/>
          <w:spacing w:val="20"/>
          <w:w w:val="66"/>
          <w:sz w:val="44"/>
          <w:szCs w:val="44"/>
        </w:rPr>
        <w:sectPr>
          <w:headerReference r:id="rId3" w:type="default"/>
          <w:pgSz w:w="11906" w:h="16838"/>
          <w:pgMar w:top="1440" w:right="1797" w:bottom="1440" w:left="1797" w:header="851" w:footer="992" w:gutter="0"/>
          <w:cols w:space="720" w:num="1"/>
          <w:docGrid w:type="linesAndChars" w:linePitch="285" w:charSpace="-3449"/>
        </w:sectPr>
      </w:pPr>
    </w:p>
    <w:p w14:paraId="7419D771">
      <w:pPr>
        <w:tabs>
          <w:tab w:val="left" w:pos="3281"/>
          <w:tab w:val="center" w:pos="4711"/>
        </w:tabs>
        <w:jc w:val="center"/>
        <w:rPr>
          <w:b/>
          <w:bCs/>
          <w:spacing w:val="20"/>
          <w:w w:val="66"/>
          <w:sz w:val="36"/>
          <w:szCs w:val="32"/>
        </w:rPr>
      </w:pPr>
      <w:r>
        <w:rPr>
          <w:b/>
          <w:bCs/>
          <w:spacing w:val="20"/>
          <w:w w:val="66"/>
          <w:sz w:val="36"/>
          <w:szCs w:val="32"/>
        </w:rPr>
        <w:t>目  录</w:t>
      </w:r>
    </w:p>
    <w:p w14:paraId="1315D130">
      <w:pPr>
        <w:tabs>
          <w:tab w:val="left" w:pos="3281"/>
          <w:tab w:val="center" w:pos="4711"/>
        </w:tabs>
        <w:spacing w:line="360" w:lineRule="auto"/>
        <w:jc w:val="center"/>
        <w:rPr>
          <w:rFonts w:eastAsia="仿宋_GB2312"/>
          <w:b/>
          <w:bCs/>
          <w:spacing w:val="20"/>
          <w:w w:val="66"/>
          <w:sz w:val="28"/>
          <w:szCs w:val="28"/>
        </w:rPr>
      </w:pPr>
    </w:p>
    <w:p w14:paraId="07AF71BC">
      <w:pPr>
        <w:pStyle w:val="10"/>
        <w:rPr>
          <w:sz w:val="28"/>
          <w:szCs w:val="28"/>
        </w:rPr>
      </w:pPr>
      <w:r>
        <w:rPr>
          <w:rFonts w:hint="eastAsia"/>
          <w:sz w:val="28"/>
          <w:szCs w:val="28"/>
        </w:rPr>
        <w:t>第一部分  磋商邀请函</w:t>
      </w:r>
    </w:p>
    <w:p w14:paraId="35FC5A44"/>
    <w:p w14:paraId="602D6995">
      <w:pPr>
        <w:pStyle w:val="10"/>
        <w:rPr>
          <w:sz w:val="28"/>
          <w:szCs w:val="28"/>
        </w:rPr>
      </w:pPr>
      <w:r>
        <w:rPr>
          <w:rFonts w:hint="eastAsia"/>
          <w:sz w:val="28"/>
          <w:szCs w:val="28"/>
        </w:rPr>
        <w:t>第二部分  磋商项目要求</w:t>
      </w:r>
    </w:p>
    <w:p w14:paraId="1BDA1775"/>
    <w:p w14:paraId="4CEB88E4">
      <w:pPr>
        <w:pStyle w:val="10"/>
        <w:rPr>
          <w:sz w:val="28"/>
          <w:szCs w:val="28"/>
        </w:rPr>
      </w:pPr>
      <w:r>
        <w:rPr>
          <w:rFonts w:hint="eastAsia"/>
          <w:sz w:val="28"/>
          <w:szCs w:val="28"/>
        </w:rPr>
        <w:t>第三部分  供应商须知</w:t>
      </w:r>
    </w:p>
    <w:p w14:paraId="301702FC"/>
    <w:p w14:paraId="323A3C0E">
      <w:pPr>
        <w:pStyle w:val="10"/>
        <w:rPr>
          <w:sz w:val="28"/>
          <w:szCs w:val="28"/>
        </w:rPr>
      </w:pPr>
      <w:r>
        <w:rPr>
          <w:rFonts w:hint="eastAsia"/>
          <w:sz w:val="28"/>
          <w:szCs w:val="28"/>
        </w:rPr>
        <w:t>第四部分  合同草案</w:t>
      </w:r>
    </w:p>
    <w:p w14:paraId="74C5BFF0"/>
    <w:p w14:paraId="5AA8926B">
      <w:pPr>
        <w:pStyle w:val="10"/>
        <w:rPr>
          <w:sz w:val="28"/>
          <w:szCs w:val="28"/>
        </w:rPr>
      </w:pPr>
      <w:r>
        <w:rPr>
          <w:rFonts w:hint="eastAsia"/>
          <w:sz w:val="28"/>
          <w:szCs w:val="28"/>
        </w:rPr>
        <w:t>第五部分  响应文件格式</w:t>
      </w:r>
    </w:p>
    <w:p w14:paraId="3655D4DE">
      <w:pPr>
        <w:tabs>
          <w:tab w:val="left" w:pos="3281"/>
          <w:tab w:val="center" w:pos="4711"/>
        </w:tabs>
        <w:spacing w:line="360" w:lineRule="auto"/>
        <w:jc w:val="center"/>
        <w:rPr>
          <w:rFonts w:eastAsia="仿宋_GB2312"/>
          <w:b/>
          <w:bCs/>
          <w:spacing w:val="20"/>
          <w:w w:val="66"/>
          <w:sz w:val="28"/>
          <w:szCs w:val="28"/>
        </w:rPr>
      </w:pPr>
    </w:p>
    <w:p w14:paraId="3EE06756">
      <w:pPr>
        <w:tabs>
          <w:tab w:val="left" w:pos="3281"/>
          <w:tab w:val="center" w:pos="4711"/>
        </w:tabs>
        <w:jc w:val="center"/>
        <w:rPr>
          <w:rFonts w:eastAsia="仿宋_GB2312"/>
          <w:b/>
          <w:bCs/>
          <w:spacing w:val="20"/>
          <w:w w:val="66"/>
          <w:sz w:val="44"/>
          <w:szCs w:val="44"/>
        </w:rPr>
      </w:pPr>
    </w:p>
    <w:p w14:paraId="0B5D497B">
      <w:pPr>
        <w:tabs>
          <w:tab w:val="left" w:pos="3281"/>
          <w:tab w:val="center" w:pos="4711"/>
        </w:tabs>
        <w:jc w:val="center"/>
        <w:rPr>
          <w:rFonts w:eastAsia="仿宋_GB2312"/>
          <w:b/>
          <w:bCs/>
          <w:spacing w:val="20"/>
          <w:w w:val="66"/>
          <w:sz w:val="44"/>
          <w:szCs w:val="44"/>
        </w:rPr>
        <w:sectPr>
          <w:pgSz w:w="11906" w:h="16838"/>
          <w:pgMar w:top="1440" w:right="1797" w:bottom="1440" w:left="1797" w:header="851" w:footer="992" w:gutter="0"/>
          <w:cols w:space="720" w:num="1"/>
          <w:docGrid w:type="linesAndChars" w:linePitch="285" w:charSpace="-3449"/>
        </w:sectPr>
      </w:pPr>
    </w:p>
    <w:p w14:paraId="523C7803">
      <w:pPr>
        <w:pStyle w:val="11"/>
        <w:rPr>
          <w:rFonts w:ascii="Times New Roman" w:hAnsi="Times New Roman"/>
          <w:color w:val="auto"/>
        </w:rPr>
      </w:pPr>
      <w:bookmarkStart w:id="0" w:name="_Toc411426748"/>
      <w:bookmarkStart w:id="1" w:name="_Toc411426750"/>
      <w:r>
        <w:rPr>
          <w:rFonts w:ascii="Times New Roman" w:hAnsi="Times New Roman"/>
          <w:color w:val="auto"/>
        </w:rPr>
        <w:t>第一部分  磋商邀请函</w:t>
      </w:r>
      <w:bookmarkEnd w:id="0"/>
    </w:p>
    <w:p w14:paraId="209FC8DB">
      <w:pPr>
        <w:pStyle w:val="28"/>
        <w:spacing w:line="360" w:lineRule="auto"/>
        <w:ind w:firstLine="480" w:firstLineChars="200"/>
        <w:jc w:val="both"/>
        <w:rPr>
          <w:rFonts w:ascii="Times New Roman" w:hAnsi="Times New Roman" w:eastAsia="宋体" w:cs="Times New Roman"/>
          <w:color w:val="auto"/>
          <w:kern w:val="2"/>
        </w:rPr>
      </w:pPr>
      <w:bookmarkStart w:id="2" w:name="_Toc411426749"/>
      <w:r>
        <w:rPr>
          <w:rFonts w:ascii="Times New Roman" w:hAnsi="Times New Roman" w:eastAsia="宋体" w:cs="Times New Roman"/>
          <w:color w:val="auto"/>
          <w:kern w:val="2"/>
        </w:rPr>
        <w:t>受</w:t>
      </w:r>
      <w:r>
        <w:rPr>
          <w:rFonts w:hint="eastAsia" w:ascii="Times New Roman" w:hAnsi="Times New Roman" w:eastAsia="宋体" w:cs="Times New Roman"/>
          <w:color w:val="auto"/>
          <w:kern w:val="2"/>
        </w:rPr>
        <w:t>天津市教育委员会</w:t>
      </w:r>
      <w:r>
        <w:rPr>
          <w:rFonts w:ascii="Times New Roman" w:hAnsi="Times New Roman" w:eastAsia="宋体" w:cs="Times New Roman"/>
          <w:color w:val="auto"/>
          <w:kern w:val="2"/>
        </w:rPr>
        <w:t>委托，</w:t>
      </w:r>
      <w:r>
        <w:rPr>
          <w:rFonts w:hint="eastAsia" w:ascii="Times New Roman" w:hAnsi="Times New Roman" w:eastAsia="宋体" w:cs="Times New Roman"/>
          <w:color w:val="auto"/>
          <w:kern w:val="2"/>
        </w:rPr>
        <w:t>天津市政府采购中心</w:t>
      </w:r>
      <w:r>
        <w:rPr>
          <w:rFonts w:ascii="Times New Roman" w:hAnsi="Times New Roman" w:eastAsia="宋体" w:cs="Times New Roman"/>
          <w:color w:val="auto"/>
          <w:kern w:val="2"/>
        </w:rPr>
        <w:t>将以竞争性磋商方式</w:t>
      </w:r>
      <w:r>
        <w:rPr>
          <w:rFonts w:hint="eastAsia" w:ascii="Times New Roman" w:hAnsi="Times New Roman" w:eastAsia="宋体" w:cs="Times New Roman"/>
          <w:color w:val="auto"/>
          <w:kern w:val="2"/>
        </w:rPr>
        <w:t>，</w:t>
      </w:r>
      <w:r>
        <w:rPr>
          <w:rFonts w:ascii="Times New Roman" w:hAnsi="Times New Roman" w:eastAsia="宋体" w:cs="Times New Roman"/>
          <w:color w:val="auto"/>
          <w:kern w:val="2"/>
        </w:rPr>
        <w:t>对</w:t>
      </w:r>
      <w:r>
        <w:rPr>
          <w:rFonts w:hint="eastAsia" w:ascii="Times New Roman" w:hAnsi="Times New Roman" w:eastAsia="宋体" w:cs="Times New Roman"/>
          <w:color w:val="auto"/>
          <w:kern w:val="2"/>
        </w:rPr>
        <w:t xml:space="preserve">   天津市教育委员会商用密码应用安全性评估服务项目</w:t>
      </w:r>
      <w:r>
        <w:rPr>
          <w:rFonts w:ascii="Times New Roman" w:hAnsi="Times New Roman" w:eastAsia="宋体" w:cs="Times New Roman"/>
          <w:color w:val="auto"/>
          <w:kern w:val="2"/>
        </w:rPr>
        <w:t>实施政府采购。现欢迎合格的供应商参加磋商。</w:t>
      </w:r>
    </w:p>
    <w:p w14:paraId="47AB4A62">
      <w:pPr>
        <w:pStyle w:val="28"/>
        <w:spacing w:line="360" w:lineRule="auto"/>
        <w:ind w:firstLine="480" w:firstLineChars="200"/>
        <w:jc w:val="both"/>
        <w:rPr>
          <w:rFonts w:ascii="Times New Roman" w:hAnsi="Times New Roman" w:eastAsia="宋体" w:cs="Times New Roman"/>
          <w:color w:val="auto"/>
          <w:szCs w:val="32"/>
        </w:rPr>
      </w:pPr>
      <w:r>
        <w:rPr>
          <w:rFonts w:hint="eastAsia" w:ascii="Times New Roman" w:hAnsi="Times New Roman" w:eastAsia="宋体" w:cs="Times New Roman"/>
          <w:color w:val="auto"/>
          <w:szCs w:val="32"/>
        </w:rPr>
        <w:t>本项目为远程招投标，一律不接受纸质响应文件，只接受加盖投标人电子签章的电子响应文件（以通过天津公共资源电子签章客户端正确读取签章信息为准）。供应商参加投标前须办理CA数字证书（USBKEY）和电子签章。投标人须按竞争性磋商文件的规定在天津市政府采购中心招投标系统中提交网上应答并上传加盖投标人电子签章的电子响应文件（以通过天津公共资源电子签章客户端正确读取签章信息为准）。</w:t>
      </w:r>
    </w:p>
    <w:p w14:paraId="11A67453">
      <w:pPr>
        <w:pStyle w:val="28"/>
        <w:spacing w:line="360" w:lineRule="auto"/>
        <w:ind w:firstLine="480"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一、项目名称和编号</w:t>
      </w:r>
    </w:p>
    <w:p w14:paraId="08666125">
      <w:pPr>
        <w:pStyle w:val="28"/>
        <w:spacing w:line="360" w:lineRule="auto"/>
        <w:ind w:firstLine="480" w:firstLineChars="200"/>
        <w:jc w:val="both"/>
        <w:rPr>
          <w:rFonts w:hint="eastAsia" w:ascii="Times New Roman" w:hAnsi="Times New Roman" w:eastAsia="宋体" w:cs="Times New Roman"/>
          <w:color w:val="auto"/>
          <w:kern w:val="2"/>
        </w:rPr>
      </w:pPr>
      <w:r>
        <w:rPr>
          <w:rFonts w:ascii="Times New Roman" w:hAnsi="Times New Roman" w:eastAsia="宋体" w:cs="Times New Roman"/>
          <w:color w:val="auto"/>
          <w:kern w:val="2"/>
        </w:rPr>
        <w:t>（一）项目名称：</w:t>
      </w:r>
      <w:r>
        <w:rPr>
          <w:rFonts w:hint="eastAsia" w:ascii="Times New Roman" w:hAnsi="Times New Roman" w:eastAsia="宋体" w:cs="Times New Roman"/>
          <w:color w:val="auto"/>
          <w:kern w:val="2"/>
        </w:rPr>
        <w:t>天津市教育委员会商用密码应用安全性评估服务项目</w:t>
      </w:r>
    </w:p>
    <w:p w14:paraId="1DF42723">
      <w:pPr>
        <w:pStyle w:val="28"/>
        <w:spacing w:line="360" w:lineRule="auto"/>
        <w:ind w:firstLine="480"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（二）项目编号：TGPC-2025-D-1198</w:t>
      </w:r>
    </w:p>
    <w:p w14:paraId="58B0EB2E">
      <w:pPr>
        <w:pStyle w:val="28"/>
        <w:spacing w:line="360" w:lineRule="auto"/>
        <w:ind w:firstLine="480"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二、项目内容</w:t>
      </w:r>
    </w:p>
    <w:p w14:paraId="77A717A4">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第一包：密码测评服务</w:t>
      </w:r>
      <w:r>
        <w:rPr>
          <w:rFonts w:hint="eastAsia" w:ascii="Times New Roman" w:hAnsi="Times New Roman" w:eastAsia="宋体" w:cs="Times New Roman"/>
          <w:color w:val="auto"/>
        </w:rPr>
        <w:t>，合同履行期限</w:t>
      </w:r>
      <w:r>
        <w:rPr>
          <w:rFonts w:hint="eastAsia" w:ascii="Times New Roman" w:hAnsi="Times New Roman" w:eastAsia="宋体" w:cs="Times New Roman"/>
          <w:color w:val="auto"/>
          <w:lang w:val="en-US" w:eastAsia="zh-CN"/>
        </w:rPr>
        <w:t>一</w:t>
      </w:r>
      <w:r>
        <w:rPr>
          <w:rFonts w:hint="eastAsia" w:ascii="Times New Roman" w:hAnsi="Times New Roman" w:eastAsia="宋体" w:cs="Times New Roman"/>
          <w:color w:val="auto"/>
        </w:rPr>
        <w:t>年</w:t>
      </w:r>
    </w:p>
    <w:p w14:paraId="729FDA89">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三、项目预算</w:t>
      </w:r>
    </w:p>
    <w:p w14:paraId="07928B08">
      <w:pPr>
        <w:pStyle w:val="28"/>
        <w:spacing w:line="360" w:lineRule="auto"/>
        <w:ind w:firstLine="480" w:firstLineChars="200"/>
        <w:jc w:val="both"/>
        <w:rPr>
          <w:rFonts w:hint="eastAsia" w:ascii="Times New Roman" w:hAnsi="Times New Roman" w:eastAsia="宋体" w:cs="Times New Roman"/>
          <w:color w:val="auto"/>
          <w:lang w:val="en-US" w:eastAsia="zh-CN"/>
        </w:rPr>
      </w:pPr>
      <w:r>
        <w:rPr>
          <w:rFonts w:ascii="Times New Roman" w:hAnsi="Times New Roman" w:eastAsia="宋体" w:cs="Times New Roman"/>
          <w:color w:val="auto"/>
        </w:rPr>
        <w:t>第一包：</w:t>
      </w:r>
      <w:r>
        <w:rPr>
          <w:rFonts w:hint="eastAsia" w:ascii="Times New Roman" w:hAnsi="Times New Roman" w:eastAsia="宋体" w:cs="Times New Roman"/>
          <w:color w:val="auto"/>
          <w:lang w:val="en-US" w:eastAsia="zh-CN"/>
        </w:rPr>
        <w:t>689</w:t>
      </w:r>
      <w:r>
        <w:rPr>
          <w:rFonts w:ascii="Times New Roman" w:hAnsi="Times New Roman" w:eastAsia="宋体" w:cs="Times New Roman"/>
          <w:color w:val="auto"/>
        </w:rPr>
        <w:t>000</w:t>
      </w:r>
      <w:r>
        <w:rPr>
          <w:rFonts w:hint="eastAsia" w:ascii="Times New Roman" w:hAnsi="Times New Roman" w:eastAsia="宋体" w:cs="Times New Roman"/>
          <w:color w:val="auto"/>
          <w:lang w:val="en-US" w:eastAsia="zh-CN"/>
        </w:rPr>
        <w:t>元。</w:t>
      </w:r>
    </w:p>
    <w:p w14:paraId="65256BA1">
      <w:pPr>
        <w:pStyle w:val="28"/>
        <w:numPr>
          <w:ilvl w:val="0"/>
          <w:numId w:val="1"/>
        </w:numPr>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供应商资格要求（实质性要求）</w:t>
      </w:r>
    </w:p>
    <w:p w14:paraId="20E7C457">
      <w:pPr>
        <w:pStyle w:val="28"/>
        <w:spacing w:line="360" w:lineRule="auto"/>
        <w:ind w:firstLine="48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（一）根据《商用密码应用安全性评估管理办法》的规定，投标人应列入国家密码管理局公告（第53号）机构目录之内。</w:t>
      </w:r>
    </w:p>
    <w:p w14:paraId="0C0F9F39">
      <w:pPr>
        <w:pStyle w:val="28"/>
        <w:spacing w:line="360" w:lineRule="auto"/>
        <w:ind w:firstLine="480" w:firstLineChars="200"/>
        <w:rPr>
          <w:rFonts w:ascii="Times New Roman" w:hAnsi="Times New Roman" w:eastAsia="宋体" w:cs="Times New Roman"/>
          <w:color w:val="auto"/>
        </w:rPr>
      </w:pPr>
      <w:bookmarkStart w:id="3" w:name="OLE_LINK2"/>
      <w:bookmarkStart w:id="4" w:name="OLE_LINK1"/>
      <w:bookmarkStart w:id="5" w:name="OLE_LINK4"/>
      <w:bookmarkStart w:id="6" w:name="OLE_LINK3"/>
      <w:r>
        <w:rPr>
          <w:rFonts w:hint="eastAsia" w:ascii="Times New Roman" w:hAnsi="Times New Roman" w:eastAsia="宋体" w:cs="Times New Roman"/>
          <w:color w:val="auto"/>
        </w:rPr>
        <w:t>（</w:t>
      </w:r>
      <w:r>
        <w:rPr>
          <w:rFonts w:hint="eastAsia" w:ascii="Times New Roman" w:hAnsi="Times New Roman" w:cs="Times New Roman"/>
          <w:color w:val="auto"/>
          <w:sz w:val="24"/>
        </w:rPr>
        <w:t>二</w:t>
      </w:r>
      <w:r>
        <w:rPr>
          <w:rFonts w:hint="eastAsia" w:ascii="Times New Roman" w:hAnsi="Times New Roman" w:eastAsia="宋体" w:cs="Times New Roman"/>
          <w:color w:val="auto"/>
        </w:rPr>
        <w:t>）供应商应具备《中华人民共和国政府采购法》第二十二条第一款和《政府采购法实施条例》第十八条规定的条件，</w:t>
      </w:r>
      <w:r>
        <w:rPr>
          <w:rFonts w:ascii="Times New Roman" w:hAnsi="Times New Roman" w:eastAsia="宋体" w:cs="Times New Roman"/>
          <w:color w:val="auto"/>
        </w:rPr>
        <w:t>提供以下材料：</w:t>
      </w:r>
    </w:p>
    <w:p w14:paraId="33F0D801">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 营业执照副本或事业单位法人证书或民办非企业单位登记证书或社会团体法人登记证书或基金会法人登记证书扫描件或自然人的身份证明扫描件。</w:t>
      </w:r>
    </w:p>
    <w:p w14:paraId="78CE9FE7">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 提供《供应商资格声明函》（格式见附件2）。</w:t>
      </w:r>
    </w:p>
    <w:p w14:paraId="02D3C3A6">
      <w:pPr>
        <w:pStyle w:val="28"/>
        <w:spacing w:line="360" w:lineRule="auto"/>
        <w:ind w:firstLine="480"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rPr>
        <w:t>（</w:t>
      </w:r>
      <w:r>
        <w:rPr>
          <w:rFonts w:hint="eastAsia" w:ascii="Times New Roman" w:hAnsi="Times New Roman" w:eastAsia="宋体" w:cs="Times New Roman"/>
          <w:color w:val="auto"/>
          <w:lang w:val="en-US" w:eastAsia="zh-CN"/>
        </w:rPr>
        <w:t>三</w:t>
      </w:r>
      <w:r>
        <w:rPr>
          <w:rFonts w:hint="eastAsia" w:ascii="Times New Roman" w:hAnsi="Times New Roman" w:eastAsia="宋体" w:cs="Times New Roman"/>
          <w:color w:val="auto"/>
        </w:rPr>
        <w:t>）本项目不接受联合体参与磋商。</w:t>
      </w:r>
    </w:p>
    <w:bookmarkEnd w:id="3"/>
    <w:bookmarkEnd w:id="4"/>
    <w:bookmarkEnd w:id="5"/>
    <w:bookmarkEnd w:id="6"/>
    <w:p w14:paraId="7AB570EA">
      <w:pPr>
        <w:pStyle w:val="28"/>
        <w:spacing w:line="360" w:lineRule="auto"/>
        <w:ind w:firstLine="480" w:firstLineChars="200"/>
        <w:rPr>
          <w:rFonts w:ascii="Times New Roman" w:hAnsi="Times New Roman" w:cs="Times New Roman" w:eastAsiaTheme="minorEastAsia"/>
          <w:color w:val="auto"/>
          <w:highlight w:val="none"/>
        </w:rPr>
      </w:pPr>
      <w:r>
        <w:rPr>
          <w:rFonts w:hint="eastAsia" w:ascii="Times New Roman" w:hAnsi="Times New Roman" w:cs="Times New Roman" w:eastAsiaTheme="minorEastAsia"/>
          <w:color w:val="auto"/>
          <w:highlight w:val="none"/>
        </w:rPr>
        <w:t>（</w:t>
      </w:r>
      <w:r>
        <w:rPr>
          <w:rFonts w:hint="eastAsia" w:ascii="Times New Roman" w:hAnsi="Times New Roman" w:cs="Times New Roman" w:eastAsiaTheme="minorEastAsia"/>
          <w:color w:val="auto"/>
          <w:highlight w:val="none"/>
          <w:lang w:val="en-US" w:eastAsia="zh-CN"/>
        </w:rPr>
        <w:t>四</w:t>
      </w:r>
      <w:r>
        <w:rPr>
          <w:rFonts w:hint="eastAsia" w:ascii="Times New Roman" w:hAnsi="Times New Roman" w:cs="Times New Roman" w:eastAsiaTheme="minorEastAsia"/>
          <w:color w:val="auto"/>
          <w:highlight w:val="none"/>
        </w:rPr>
        <w:t>）本项目专门面向中小企业采购，提供《中小企业声明函》。</w:t>
      </w:r>
    </w:p>
    <w:p w14:paraId="3671D8A3">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、项目需要落实的政府采购政策</w:t>
      </w:r>
    </w:p>
    <w:p w14:paraId="700E14AA">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（一）</w:t>
      </w:r>
      <w:r>
        <w:rPr>
          <w:rFonts w:hint="eastAsia" w:ascii="Times New Roman" w:hAnsi="Times New Roman" w:eastAsia="宋体" w:cs="Times New Roman"/>
          <w:color w:val="auto"/>
        </w:rPr>
        <w:t>本项</w:t>
      </w:r>
      <w:bookmarkStart w:id="31" w:name="_GoBack"/>
      <w:bookmarkEnd w:id="31"/>
      <w:r>
        <w:rPr>
          <w:rFonts w:hint="eastAsia" w:ascii="Times New Roman" w:hAnsi="Times New Roman" w:eastAsia="宋体" w:cs="Times New Roman"/>
          <w:color w:val="auto"/>
        </w:rPr>
        <w:t>目专门面向中小企业采购</w:t>
      </w:r>
      <w:r>
        <w:rPr>
          <w:rFonts w:ascii="Times New Roman" w:hAnsi="Times New Roman" w:eastAsia="宋体" w:cs="Times New Roman"/>
          <w:color w:val="auto"/>
        </w:rPr>
        <w:t>。</w:t>
      </w:r>
    </w:p>
    <w:p w14:paraId="7DF6099B">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（二）根据财政部发布的《关于政府采购支持监狱企业发展有关问题的通知》规定，监狱企业视同小微企业。</w:t>
      </w:r>
    </w:p>
    <w:p w14:paraId="0A0F0B0A">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（三）</w:t>
      </w:r>
      <w:r>
        <w:rPr>
          <w:rFonts w:hint="eastAsia" w:ascii="Times New Roman" w:hAnsi="Times New Roman" w:eastAsia="宋体"/>
          <w:color w:val="auto"/>
        </w:rPr>
        <w:t>根据财政部、民政部、中国残疾人联合会发布的《关于促进残疾人就业政府采购政策的通知》规定，残疾人福利性单位视同小微企业。</w:t>
      </w:r>
    </w:p>
    <w:p w14:paraId="64222341">
      <w:pPr>
        <w:pStyle w:val="28"/>
        <w:spacing w:line="360" w:lineRule="auto"/>
        <w:ind w:firstLine="480" w:firstLineChars="200"/>
        <w:jc w:val="both"/>
        <w:rPr>
          <w:rFonts w:ascii="Times New Roman" w:hAnsi="Times New Roman" w:eastAsia="宋体"/>
          <w:color w:val="auto"/>
        </w:rPr>
      </w:pPr>
      <w:r>
        <w:rPr>
          <w:rFonts w:hint="eastAsia" w:ascii="Times New Roman" w:hAnsi="Times New Roman" w:eastAsia="宋体"/>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38016606">
      <w:pPr>
        <w:pStyle w:val="28"/>
        <w:spacing w:line="360" w:lineRule="auto"/>
        <w:ind w:firstLine="480" w:firstLineChars="200"/>
        <w:jc w:val="both"/>
        <w:rPr>
          <w:rFonts w:ascii="Times New Roman" w:hAnsi="Times New Roman" w:eastAsia="宋体"/>
          <w:color w:val="auto"/>
        </w:rPr>
      </w:pPr>
      <w:r>
        <w:rPr>
          <w:rFonts w:hint="eastAsia" w:ascii="Times New Roman" w:hAnsi="Times New Roman" w:eastAsia="宋体"/>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20E50DCA">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45EA8B6E">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w:t>
      </w:r>
      <w:r>
        <w:rPr>
          <w:rFonts w:ascii="Times New Roman" w:hAnsi="Times New Roman" w:eastAsia="宋体" w:cs="Times New Roman"/>
          <w:color w:val="auto"/>
        </w:rPr>
        <w:t>、获取竞争性磋商文件时间、方式</w:t>
      </w:r>
    </w:p>
    <w:p w14:paraId="2C1BFDFF">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（一）获取竞争性磋商文件的时间：</w:t>
      </w:r>
      <w:r>
        <w:rPr>
          <w:rFonts w:ascii="Times New Roman" w:hAnsi="Times New Roman" w:eastAsia="宋体"/>
          <w:color w:val="auto"/>
        </w:rPr>
        <w:t>2025年</w:t>
      </w:r>
      <w:r>
        <w:rPr>
          <w:rFonts w:hint="eastAsia" w:ascii="Times New Roman" w:hAnsi="Times New Roman" w:eastAsia="宋体"/>
          <w:color w:val="auto"/>
          <w:lang w:val="en-US" w:eastAsia="zh-CN"/>
        </w:rPr>
        <w:t>11</w:t>
      </w:r>
      <w:r>
        <w:rPr>
          <w:rFonts w:ascii="Times New Roman" w:hAnsi="Times New Roman" w:eastAsia="宋体"/>
          <w:color w:val="auto"/>
        </w:rPr>
        <w:t>月</w:t>
      </w:r>
      <w:r>
        <w:rPr>
          <w:rFonts w:hint="eastAsia" w:ascii="Times New Roman" w:hAnsi="Times New Roman" w:eastAsia="宋体"/>
          <w:color w:val="auto"/>
          <w:lang w:val="en-US" w:eastAsia="zh-CN"/>
        </w:rPr>
        <w:t>20</w:t>
      </w:r>
      <w:r>
        <w:rPr>
          <w:rFonts w:ascii="Times New Roman" w:hAnsi="Times New Roman" w:eastAsia="宋体"/>
          <w:color w:val="auto"/>
        </w:rPr>
        <w:t>日至2025年</w:t>
      </w:r>
      <w:r>
        <w:rPr>
          <w:rFonts w:hint="eastAsia" w:ascii="Times New Roman" w:hAnsi="Times New Roman" w:eastAsia="宋体"/>
          <w:color w:val="auto"/>
          <w:lang w:val="en-US" w:eastAsia="zh-CN"/>
        </w:rPr>
        <w:t>11</w:t>
      </w:r>
      <w:r>
        <w:rPr>
          <w:rFonts w:ascii="Times New Roman" w:hAnsi="Times New Roman" w:eastAsia="宋体"/>
          <w:color w:val="auto"/>
        </w:rPr>
        <w:t>月</w:t>
      </w:r>
      <w:r>
        <w:rPr>
          <w:rFonts w:hint="eastAsia" w:ascii="Times New Roman" w:hAnsi="Times New Roman" w:eastAsia="宋体"/>
          <w:color w:val="auto"/>
          <w:lang w:val="en-US" w:eastAsia="zh-CN"/>
        </w:rPr>
        <w:t>27</w:t>
      </w:r>
      <w:r>
        <w:rPr>
          <w:rFonts w:ascii="Times New Roman" w:hAnsi="Times New Roman" w:eastAsia="宋体"/>
          <w:color w:val="auto"/>
        </w:rPr>
        <w:t>日，每</w:t>
      </w:r>
      <w:r>
        <w:rPr>
          <w:rFonts w:ascii="Times New Roman" w:hAnsi="Times New Roman" w:eastAsia="宋体" w:cs="Times New Roman"/>
          <w:color w:val="auto"/>
        </w:rPr>
        <w:t>日9:00至17:00（北京时间，法定节假日除外）。</w:t>
      </w:r>
    </w:p>
    <w:p w14:paraId="4467F293">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（二）获取竞争性磋商文件的方式：</w:t>
      </w:r>
    </w:p>
    <w:p w14:paraId="2CD6A091">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 xml:space="preserve"> </w:t>
      </w:r>
      <w:r>
        <w:rPr>
          <w:rFonts w:ascii="Times New Roman" w:hAnsi="Times New Roman" w:eastAsia="宋体" w:cs="Times New Roman"/>
          <w:color w:val="auto"/>
        </w:rPr>
        <w:t>获取竞争性磋商文件网址：使用天津数字认证有限公司发出的CA数字证书（原天津市电子认证中心发出尚在有效期内的CA数字证书仍可使用）登录天津市政府采购中心网（网址：</w:t>
      </w:r>
      <w:r>
        <w:rPr>
          <w:rFonts w:hint="eastAsia" w:ascii="Times New Roman" w:hAnsi="Times New Roman" w:eastAsia="宋体" w:cs="Times New Roman"/>
        </w:rPr>
        <w:t>http://tjgpc.zwfwb.tj.gov.cn</w:t>
      </w:r>
      <w:r>
        <w:rPr>
          <w:rFonts w:hint="eastAsia" w:ascii="Times New Roman" w:hAnsi="Times New Roman" w:eastAsia="宋体" w:cs="Times New Roman"/>
          <w:color w:val="auto"/>
        </w:rPr>
        <w:t>）-”网上招投标”-“供应商登录”-“市级集采机构入口”</w:t>
      </w:r>
      <w:r>
        <w:rPr>
          <w:rFonts w:ascii="Times New Roman" w:hAnsi="Times New Roman" w:eastAsia="宋体" w:cs="Times New Roman"/>
          <w:color w:val="auto"/>
        </w:rPr>
        <w:t>下载竞争性磋商文件。</w:t>
      </w:r>
    </w:p>
    <w:p w14:paraId="59B56DFC">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供应商注册、</w:t>
      </w:r>
      <w:r>
        <w:rPr>
          <w:rFonts w:ascii="Times New Roman" w:hAnsi="Times New Roman" w:eastAsia="宋体" w:cs="Times New Roman"/>
          <w:color w:val="auto"/>
        </w:rPr>
        <w:t>CA数字证书（USBKey）</w:t>
      </w:r>
      <w:r>
        <w:rPr>
          <w:rFonts w:hint="eastAsia" w:ascii="Times New Roman" w:hAnsi="Times New Roman" w:eastAsia="宋体" w:cs="Times New Roman"/>
          <w:color w:val="auto"/>
        </w:rPr>
        <w:t>领取、</w:t>
      </w:r>
      <w:r>
        <w:rPr>
          <w:rFonts w:hint="eastAsia" w:ascii="Times New Roman" w:hAnsi="Times New Roman" w:eastAsia="宋体"/>
          <w:color w:val="auto"/>
        </w:rPr>
        <w:t>电子签章办理</w:t>
      </w:r>
      <w:r>
        <w:rPr>
          <w:rFonts w:hint="eastAsia" w:ascii="Times New Roman" w:hAnsi="Times New Roman" w:eastAsia="宋体" w:cs="Times New Roman"/>
          <w:color w:val="auto"/>
        </w:rPr>
        <w:t>办法：</w:t>
      </w:r>
    </w:p>
    <w:p w14:paraId="05E62BB0">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（1）天津市政府采购中心网注册：登录天津市政府采购中心网（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）首页点击“用户注册维护”，填写相关内容。天津市政府采购中心</w:t>
      </w:r>
      <w:r>
        <w:rPr>
          <w:rFonts w:hint="eastAsia" w:ascii="Times New Roman" w:hAnsi="Times New Roman" w:eastAsia="宋体"/>
          <w:color w:val="auto"/>
        </w:rPr>
        <w:t>注册窗口联系电话：</w:t>
      </w:r>
      <w:r>
        <w:rPr>
          <w:rFonts w:ascii="Times New Roman" w:hAnsi="Times New Roman" w:eastAsia="宋体"/>
          <w:color w:val="auto"/>
        </w:rPr>
        <w:t>022-</w:t>
      </w:r>
      <w:r>
        <w:rPr>
          <w:rFonts w:hint="eastAsia" w:ascii="Times New Roman" w:hAnsi="Times New Roman" w:eastAsia="宋体" w:cs="Times New Roman"/>
          <w:color w:val="auto"/>
        </w:rPr>
        <w:t>24538167</w:t>
      </w:r>
      <w:r>
        <w:rPr>
          <w:rFonts w:hint="eastAsia" w:ascii="Times New Roman" w:hAnsi="Times New Roman" w:eastAsia="宋体"/>
          <w:color w:val="auto"/>
        </w:rPr>
        <w:t>。</w:t>
      </w:r>
    </w:p>
    <w:p w14:paraId="070DF678">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（2）CA数字证书（USBKey）领取及</w:t>
      </w:r>
      <w:r>
        <w:rPr>
          <w:rFonts w:hint="eastAsia" w:ascii="Times New Roman" w:hAnsi="Times New Roman" w:eastAsia="宋体"/>
          <w:color w:val="auto"/>
        </w:rPr>
        <w:t>电子签章办理</w:t>
      </w:r>
      <w:r>
        <w:rPr>
          <w:rFonts w:hint="eastAsia" w:ascii="Times New Roman" w:hAnsi="Times New Roman" w:eastAsia="宋体" w:cs="Times New Roman"/>
          <w:color w:val="auto"/>
        </w:rPr>
        <w:t>：参见天津市政府采购中心网（http://tjgpc.zwfwb.tj.gov.cn）--服务指南--供应商注册、领取CA数字证书（USBKey）及电子签章制章的流程。</w:t>
      </w:r>
    </w:p>
    <w:p w14:paraId="5A57BD02">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CA数字证书办理联系电话：400-0566-110或022-24538059。</w:t>
      </w:r>
    </w:p>
    <w:p w14:paraId="75205447">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电子签章办理联系电话：022-24538059。</w:t>
      </w:r>
    </w:p>
    <w:p w14:paraId="1579EAEE">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三</w:t>
      </w:r>
      <w:r>
        <w:rPr>
          <w:rFonts w:ascii="Times New Roman" w:hAnsi="Times New Roman" w:eastAsia="宋体" w:cs="Times New Roman"/>
          <w:color w:val="auto"/>
        </w:rPr>
        <w:t>）</w:t>
      </w:r>
      <w:r>
        <w:rPr>
          <w:rFonts w:hint="eastAsia" w:ascii="Times New Roman" w:hAnsi="Times New Roman" w:eastAsia="宋体" w:cs="Times New Roman"/>
          <w:color w:val="auto"/>
        </w:rPr>
        <w:t>本项目不组织</w:t>
      </w:r>
      <w:r>
        <w:rPr>
          <w:rFonts w:ascii="Times New Roman" w:hAnsi="Times New Roman" w:eastAsia="宋体" w:cs="Times New Roman"/>
          <w:color w:val="auto"/>
        </w:rPr>
        <w:t>踏勘现场</w:t>
      </w:r>
      <w:r>
        <w:rPr>
          <w:rFonts w:hint="eastAsia" w:ascii="Times New Roman" w:hAnsi="Times New Roman" w:eastAsia="宋体" w:cs="Times New Roman"/>
          <w:color w:val="auto"/>
        </w:rPr>
        <w:t>，不组织标前答疑会</w:t>
      </w:r>
      <w:r>
        <w:rPr>
          <w:rFonts w:ascii="Times New Roman" w:hAnsi="Times New Roman" w:eastAsia="宋体" w:cs="Times New Roman"/>
          <w:color w:val="auto"/>
        </w:rPr>
        <w:t>。</w:t>
      </w:r>
    </w:p>
    <w:p w14:paraId="19EC037A">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七</w:t>
      </w:r>
      <w:r>
        <w:rPr>
          <w:rFonts w:ascii="Times New Roman" w:hAnsi="Times New Roman" w:eastAsia="宋体" w:cs="Times New Roman"/>
          <w:color w:val="auto"/>
        </w:rPr>
        <w:t>、网上应答时间</w:t>
      </w:r>
    </w:p>
    <w:p w14:paraId="0F79A139">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2025年</w:t>
      </w:r>
      <w:r>
        <w:rPr>
          <w:rFonts w:hint="eastAsia" w:ascii="Times New Roman" w:hAnsi="Times New Roman" w:eastAsia="宋体" w:cs="Times New Roman"/>
          <w:color w:val="auto"/>
          <w:lang w:val="en-US" w:eastAsia="zh-CN"/>
        </w:rPr>
        <w:t>11</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20</w:t>
      </w:r>
      <w:r>
        <w:rPr>
          <w:rFonts w:hint="eastAsia" w:ascii="Times New Roman" w:hAnsi="Times New Roman" w:eastAsia="宋体" w:cs="Times New Roman"/>
          <w:color w:val="auto"/>
        </w:rPr>
        <w:t>日9:00至2025年</w:t>
      </w:r>
      <w:r>
        <w:rPr>
          <w:rFonts w:hint="eastAsia" w:ascii="Times New Roman" w:hAnsi="Times New Roman" w:eastAsia="宋体" w:cs="Times New Roman"/>
          <w:color w:val="auto"/>
          <w:lang w:val="en-US" w:eastAsia="zh-CN"/>
        </w:rPr>
        <w:t>12</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4</w:t>
      </w:r>
      <w:r>
        <w:rPr>
          <w:rFonts w:hint="eastAsia" w:ascii="Times New Roman" w:hAnsi="Times New Roman" w:eastAsia="宋体" w:cs="Times New Roman"/>
          <w:color w:val="auto"/>
        </w:rPr>
        <w:t>日</w:t>
      </w:r>
      <w:r>
        <w:rPr>
          <w:rFonts w:hint="eastAsia" w:ascii="Times New Roman" w:hAnsi="Times New Roman" w:eastAsia="宋体" w:cs="Times New Roman"/>
          <w:color w:val="auto"/>
          <w:lang w:val="en-US" w:eastAsia="zh-CN"/>
        </w:rPr>
        <w:t>13</w:t>
      </w:r>
      <w:r>
        <w:rPr>
          <w:rFonts w:hint="eastAsia" w:ascii="Times New Roman" w:hAnsi="Times New Roman" w:eastAsia="宋体" w:cs="Times New Roman"/>
          <w:color w:val="auto"/>
        </w:rPr>
        <w:t>:</w:t>
      </w:r>
      <w:r>
        <w:rPr>
          <w:rFonts w:hint="eastAsia" w:ascii="Times New Roman" w:hAnsi="Times New Roman" w:eastAsia="宋体" w:cs="Times New Roman"/>
          <w:color w:val="auto"/>
          <w:lang w:val="en-US" w:eastAsia="zh-CN"/>
        </w:rPr>
        <w:t>0</w:t>
      </w:r>
      <w:r>
        <w:rPr>
          <w:rFonts w:hint="eastAsia" w:ascii="Times New Roman" w:hAnsi="Times New Roman" w:eastAsia="宋体" w:cs="Times New Roman"/>
          <w:color w:val="auto"/>
        </w:rPr>
        <w:t>0，使用天津数字认证有限公司发出的CA数字证书（原天津市电子认证中心发出尚在有效期内的CA数字证书仍可使用）登录天津市政府采购中心网（网址：http://tjgpc.zwfwb.tj.gov.cn）-”网上招投标”-“供应商登录”-“市级集采机构入口”</w:t>
      </w:r>
      <w:r>
        <w:rPr>
          <w:rFonts w:ascii="Times New Roman" w:hAnsi="Times New Roman" w:eastAsia="宋体" w:cs="Times New Roman"/>
          <w:color w:val="auto"/>
        </w:rPr>
        <w:t>进行应答</w:t>
      </w:r>
      <w:r>
        <w:rPr>
          <w:rFonts w:hint="eastAsia" w:ascii="Times New Roman" w:hAnsi="Times New Roman" w:eastAsia="宋体" w:cs="Times New Roman"/>
          <w:color w:val="auto"/>
        </w:rPr>
        <w:t>并提交</w:t>
      </w:r>
      <w:r>
        <w:rPr>
          <w:rFonts w:ascii="Times New Roman" w:hAnsi="Times New Roman" w:eastAsia="宋体" w:cs="Times New Roman"/>
          <w:color w:val="auto"/>
        </w:rPr>
        <w:t>。</w:t>
      </w:r>
    </w:p>
    <w:p w14:paraId="4FA7AD49">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网上应答帮助链接：http://tjgpc.zwfwb.tj.gov.cn/webInfo/getWebInfoListForwebInfoClass.do?fkWebInfoclassId=W008</w:t>
      </w:r>
    </w:p>
    <w:p w14:paraId="2C36CB35">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八、提交电子响应文件截止时间及方式</w:t>
      </w:r>
    </w:p>
    <w:p w14:paraId="1E7F0B51">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（一）提交电子响应文件截止时间：2025年</w:t>
      </w:r>
      <w:r>
        <w:rPr>
          <w:rFonts w:hint="eastAsia" w:ascii="Times New Roman" w:hAnsi="Times New Roman" w:eastAsia="宋体" w:cs="Times New Roman"/>
          <w:color w:val="auto"/>
          <w:lang w:val="en-US" w:eastAsia="zh-CN"/>
        </w:rPr>
        <w:t>12</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4</w:t>
      </w:r>
      <w:r>
        <w:rPr>
          <w:rFonts w:hint="eastAsia" w:ascii="Times New Roman" w:hAnsi="Times New Roman" w:eastAsia="宋体" w:cs="Times New Roman"/>
          <w:color w:val="auto"/>
        </w:rPr>
        <w:t>日</w:t>
      </w:r>
      <w:r>
        <w:rPr>
          <w:rFonts w:hint="eastAsia" w:ascii="Times New Roman" w:hAnsi="Times New Roman" w:eastAsia="宋体" w:cs="Times New Roman"/>
          <w:color w:val="auto"/>
          <w:lang w:val="en-US" w:eastAsia="zh-CN"/>
        </w:rPr>
        <w:t>13:00</w:t>
      </w:r>
      <w:r>
        <w:rPr>
          <w:rFonts w:hint="eastAsia" w:ascii="Times New Roman" w:hAnsi="Times New Roman" w:eastAsia="宋体" w:cs="Times New Roman"/>
          <w:color w:val="auto"/>
        </w:rPr>
        <w:t>。提交电子响应文件截止时间前提交网上应答并分别上传加盖电子签章的第一、第二阶段电子响应文件（以通过天津公共资源电子签章客户端正确读取签章信息为准）方为有效响应。</w:t>
      </w:r>
    </w:p>
    <w:p w14:paraId="2C918BD6">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（二）提交电子响应文件方式：本项目采用网上电子投标方式，投标人须于上述规定的时间使用天津数字认证有限公司发出的CA数字证书（原天津市电子认证中心发出尚在有效期内的CA数字证书仍可使用）</w:t>
      </w:r>
      <w:r>
        <w:rPr>
          <w:rFonts w:ascii="Times New Roman" w:hAnsi="Times New Roman" w:eastAsia="宋体" w:cs="Times New Roman"/>
          <w:color w:val="auto"/>
        </w:rPr>
        <w:t>登录</w:t>
      </w:r>
      <w:r>
        <w:rPr>
          <w:rFonts w:hint="eastAsia" w:ascii="Times New Roman" w:hAnsi="Times New Roman" w:eastAsia="宋体" w:cs="Times New Roman"/>
          <w:color w:val="auto"/>
        </w:rPr>
        <w:t>天津市政府采购中心网（网址：http://tjgpc.zwfwb.tj.gov.cn）-”网上招投标”-“供应商登录”-“市级集采机构入口”提交网上应答和分别上传加盖电子签章的第一、第二阶段电子响应文件（以通过天津公共资源电子签章客户端正确读取签章信息为准）。</w:t>
      </w:r>
    </w:p>
    <w:p w14:paraId="5AD8F952">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九、解密时间、方式及磋商地点</w:t>
      </w:r>
    </w:p>
    <w:p w14:paraId="440D0DD5">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（一）第一阶段解密时间：2025年</w:t>
      </w:r>
      <w:r>
        <w:rPr>
          <w:rFonts w:hint="eastAsia" w:ascii="Times New Roman" w:hAnsi="Times New Roman" w:eastAsia="宋体" w:cs="Times New Roman"/>
          <w:color w:val="auto"/>
          <w:lang w:val="en-US" w:eastAsia="zh-CN"/>
        </w:rPr>
        <w:t>12</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4</w:t>
      </w:r>
      <w:r>
        <w:rPr>
          <w:rFonts w:hint="eastAsia" w:ascii="Times New Roman" w:hAnsi="Times New Roman" w:eastAsia="宋体" w:cs="Times New Roman"/>
          <w:color w:val="auto"/>
        </w:rPr>
        <w:t>日</w:t>
      </w:r>
      <w:r>
        <w:rPr>
          <w:rFonts w:hint="eastAsia" w:ascii="Times New Roman" w:hAnsi="Times New Roman" w:eastAsia="宋体" w:cs="Times New Roman"/>
          <w:color w:val="auto"/>
          <w:lang w:val="en-US" w:eastAsia="zh-CN"/>
        </w:rPr>
        <w:t>13:00</w:t>
      </w:r>
      <w:r>
        <w:rPr>
          <w:rFonts w:hint="eastAsia" w:ascii="Times New Roman" w:hAnsi="Times New Roman" w:eastAsia="宋体" w:cs="Times New Roman"/>
          <w:color w:val="auto"/>
        </w:rPr>
        <w:t>至</w:t>
      </w:r>
      <w:r>
        <w:rPr>
          <w:rFonts w:hint="eastAsia" w:ascii="Times New Roman" w:hAnsi="Times New Roman" w:eastAsia="宋体" w:cs="Times New Roman"/>
          <w:color w:val="auto"/>
          <w:lang w:val="en-US" w:eastAsia="zh-CN"/>
        </w:rPr>
        <w:t>14:00</w:t>
      </w:r>
      <w:r>
        <w:rPr>
          <w:rFonts w:hint="eastAsia" w:ascii="Times New Roman" w:hAnsi="Times New Roman" w:eastAsia="宋体" w:cs="Times New Roman"/>
          <w:color w:val="auto"/>
        </w:rPr>
        <w:t>完成第一阶段解密的方为有效响应。</w:t>
      </w:r>
    </w:p>
    <w:p w14:paraId="340E3112">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（二）第二阶段解密时间：通过第一阶段磋商的供应商在磋商小组要求的时间内（一般是磋商当日）完成第二阶段解密，否则视为放弃磋商。</w:t>
      </w:r>
    </w:p>
    <w:p w14:paraId="12FC51AB">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（三）解密方式：供应商</w:t>
      </w:r>
      <w:r>
        <w:rPr>
          <w:rFonts w:ascii="Times New Roman" w:hAnsi="Times New Roman" w:eastAsia="宋体" w:cs="Times New Roman"/>
          <w:color w:val="auto"/>
        </w:rPr>
        <w:t>须于</w:t>
      </w:r>
      <w:r>
        <w:rPr>
          <w:rFonts w:hint="eastAsia" w:ascii="Times New Roman" w:hAnsi="Times New Roman" w:eastAsia="宋体" w:cs="Times New Roman"/>
          <w:color w:val="auto"/>
        </w:rPr>
        <w:t>上述规定时间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登录天津市政府采购中心网（网址：http://tjgpc.zwfwb.tj.gov.cn）-”网上招投标”-“供应商登录”-“市级集采机构入口”-“市级集采机构入口”-“市级集采机构入口”</w:t>
      </w:r>
      <w:r>
        <w:rPr>
          <w:rFonts w:ascii="Times New Roman" w:hAnsi="Times New Roman" w:eastAsia="宋体" w:cs="Times New Roman"/>
          <w:color w:val="auto"/>
        </w:rPr>
        <w:t>完成解密。</w:t>
      </w:r>
    </w:p>
    <w:p w14:paraId="6E564D2A">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（四）磋商地点：第一阶段解密后，磋商代表人须于天津市河东区红星路79号二楼天津市政府采购中心评审现场或天津市政府采购中心网（网址：http://tjgpc.zwfwb.tj.gov.cn）等候磋商。</w:t>
      </w:r>
    </w:p>
    <w:p w14:paraId="01158312">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十</w:t>
      </w:r>
      <w:r>
        <w:rPr>
          <w:rFonts w:ascii="Times New Roman" w:hAnsi="Times New Roman" w:eastAsia="宋体" w:cs="Times New Roman"/>
          <w:color w:val="auto"/>
        </w:rPr>
        <w:t>、采购代理机构名称、地址</w:t>
      </w:r>
      <w:r>
        <w:rPr>
          <w:rFonts w:hint="eastAsia" w:ascii="Times New Roman" w:hAnsi="Times New Roman" w:eastAsia="宋体" w:cs="Times New Roman"/>
          <w:color w:val="auto"/>
        </w:rPr>
        <w:t>、</w:t>
      </w:r>
      <w:r>
        <w:rPr>
          <w:rFonts w:ascii="Times New Roman" w:hAnsi="Times New Roman" w:eastAsia="宋体" w:cs="Times New Roman"/>
          <w:color w:val="auto"/>
        </w:rPr>
        <w:t>联系人及联系方式</w:t>
      </w:r>
    </w:p>
    <w:p w14:paraId="22201C60">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w:t>
      </w:r>
      <w:r>
        <w:rPr>
          <w:rFonts w:hint="eastAsia" w:ascii="Times New Roman" w:hAnsi="Times New Roman" w:eastAsia="宋体" w:cs="Times New Roman"/>
          <w:color w:val="auto"/>
        </w:rPr>
        <w:t>采购代理机构名称：天津市政府采购中心</w:t>
      </w:r>
    </w:p>
    <w:p w14:paraId="7D3ADFC8">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w:t>
      </w:r>
      <w:r>
        <w:rPr>
          <w:rFonts w:hint="eastAsia" w:ascii="Times New Roman" w:hAnsi="Times New Roman" w:eastAsia="宋体" w:cs="Times New Roman"/>
          <w:color w:val="auto"/>
        </w:rPr>
        <w:t>（邮编</w:t>
      </w:r>
      <w:r>
        <w:rPr>
          <w:rFonts w:ascii="Times New Roman" w:hAnsi="Times New Roman" w:eastAsia="宋体" w:cs="Times New Roman"/>
          <w:color w:val="auto"/>
        </w:rPr>
        <w:t>：300161</w:t>
      </w:r>
      <w:r>
        <w:rPr>
          <w:rFonts w:hint="eastAsia" w:ascii="Times New Roman" w:hAnsi="Times New Roman" w:eastAsia="宋体" w:cs="Times New Roman"/>
          <w:color w:val="auto"/>
        </w:rPr>
        <w:t>）</w:t>
      </w:r>
    </w:p>
    <w:p w14:paraId="22075A7C">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联系人：</w:t>
      </w:r>
      <w:r>
        <w:rPr>
          <w:rFonts w:hint="eastAsia" w:ascii="Times New Roman" w:hAnsi="Times New Roman" w:eastAsia="宋体" w:cs="Times New Roman"/>
          <w:color w:val="auto"/>
          <w:lang w:val="en-US" w:eastAsia="zh-CN"/>
        </w:rPr>
        <w:t>黄玉海、杨光</w:t>
      </w:r>
      <w:r>
        <w:rPr>
          <w:rFonts w:ascii="Times New Roman" w:hAnsi="Times New Roman" w:eastAsia="宋体" w:cs="Times New Roman"/>
          <w:color w:val="auto"/>
        </w:rPr>
        <w:t xml:space="preserve"> </w:t>
      </w:r>
    </w:p>
    <w:p w14:paraId="254DA870">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网址：http://tjgpc.zwfwb.tj.gov.cn</w:t>
      </w:r>
    </w:p>
    <w:p w14:paraId="63491B57">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14:paraId="746DD0D0">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w:t>
      </w:r>
      <w:r>
        <w:rPr>
          <w:rFonts w:hint="eastAsia" w:ascii="Times New Roman" w:hAnsi="Times New Roman" w:eastAsia="宋体" w:cs="Times New Roman"/>
          <w:color w:val="auto"/>
        </w:rPr>
        <w:t>：</w:t>
      </w:r>
      <w:r>
        <w:rPr>
          <w:rFonts w:ascii="Times New Roman" w:hAnsi="Times New Roman" w:eastAsia="宋体" w:cs="Times New Roman"/>
          <w:color w:val="auto"/>
        </w:rPr>
        <w:t>022-24538167</w:t>
      </w:r>
    </w:p>
    <w:p w14:paraId="29961AED">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CA证书和</w:t>
      </w:r>
      <w:r>
        <w:rPr>
          <w:rFonts w:ascii="Times New Roman" w:hAnsi="Times New Roman" w:eastAsia="宋体" w:cs="Times New Roman"/>
          <w:color w:val="auto"/>
        </w:rPr>
        <w:t>电子签章办理咨询：</w:t>
      </w:r>
      <w:r>
        <w:rPr>
          <w:rFonts w:hint="eastAsia" w:ascii="Times New Roman" w:hAnsi="Times New Roman" w:eastAsia="宋体" w:cs="Times New Roman"/>
          <w:color w:val="auto"/>
        </w:rPr>
        <w:t>022-24538059</w:t>
      </w:r>
    </w:p>
    <w:p w14:paraId="21B34EFF">
      <w:pPr>
        <w:pStyle w:val="28"/>
        <w:spacing w:line="360" w:lineRule="auto"/>
        <w:ind w:firstLine="480" w:firstLineChars="200"/>
        <w:jc w:val="both"/>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rPr>
        <w:t>3</w:t>
      </w:r>
      <w:r>
        <w:rPr>
          <w:rFonts w:ascii="Times New Roman" w:hAnsi="Times New Roman" w:eastAsia="宋体" w:cs="Times New Roman"/>
          <w:color w:val="auto"/>
        </w:rPr>
        <w:t>. 采购文件咨询：022-2453</w:t>
      </w:r>
      <w:r>
        <w:rPr>
          <w:rFonts w:hint="eastAsia" w:ascii="Times New Roman" w:hAnsi="Times New Roman" w:eastAsia="宋体" w:cs="Times New Roman"/>
          <w:color w:val="auto"/>
          <w:lang w:val="en-US" w:eastAsia="zh-CN"/>
        </w:rPr>
        <w:t>8307</w:t>
      </w:r>
    </w:p>
    <w:p w14:paraId="7E0E404E">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网上应答</w:t>
      </w:r>
      <w:r>
        <w:rPr>
          <w:rFonts w:hint="eastAsia" w:ascii="Times New Roman" w:hAnsi="Times New Roman" w:eastAsia="宋体" w:cs="Times New Roman"/>
          <w:color w:val="auto"/>
        </w:rPr>
        <w:t>及</w:t>
      </w:r>
      <w:r>
        <w:rPr>
          <w:rFonts w:ascii="Times New Roman" w:hAnsi="Times New Roman" w:eastAsia="宋体" w:cs="Times New Roman"/>
          <w:color w:val="auto"/>
        </w:rPr>
        <w:t>解密操作咨询：022-24538309</w:t>
      </w:r>
    </w:p>
    <w:p w14:paraId="00064353">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、采购人的名称、地址和联系方式</w:t>
      </w:r>
    </w:p>
    <w:p w14:paraId="155B3659">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（一）采购人名称：</w:t>
      </w:r>
      <w:r>
        <w:rPr>
          <w:rFonts w:hint="eastAsia" w:ascii="Times New Roman" w:hAnsi="Times New Roman" w:eastAsia="宋体" w:cs="Times New Roman"/>
          <w:color w:val="auto"/>
        </w:rPr>
        <w:t>天津市教育委员会</w:t>
      </w:r>
      <w:r>
        <w:rPr>
          <w:rFonts w:ascii="Times New Roman" w:hAnsi="Times New Roman" w:eastAsia="宋体" w:cs="Times New Roman"/>
          <w:color w:val="auto"/>
        </w:rPr>
        <w:t xml:space="preserve"> </w:t>
      </w:r>
    </w:p>
    <w:p w14:paraId="35695667">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（二）采购人地址：天津市南开区水上公园北道50号</w:t>
      </w:r>
    </w:p>
    <w:p w14:paraId="21E0648D">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（三）采购人联系人：艾有楷 </w:t>
      </w:r>
    </w:p>
    <w:p w14:paraId="1792BEB3">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（四）采购人联系电话：</w:t>
      </w:r>
      <w:r>
        <w:rPr>
          <w:rFonts w:hint="eastAsia" w:ascii="Times New Roman" w:hAnsi="Times New Roman" w:eastAsia="宋体" w:cs="Times New Roman"/>
          <w:color w:val="auto"/>
          <w:lang w:val="en-US" w:eastAsia="zh-CN"/>
        </w:rPr>
        <w:t>022-83215151</w:t>
      </w:r>
      <w:r>
        <w:rPr>
          <w:rFonts w:ascii="Times New Roman" w:hAnsi="Times New Roman" w:eastAsia="宋体" w:cs="Times New Roman"/>
          <w:color w:val="auto"/>
        </w:rPr>
        <w:t xml:space="preserve"> </w:t>
      </w:r>
    </w:p>
    <w:p w14:paraId="0AF2C032">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二</w:t>
      </w:r>
      <w:r>
        <w:rPr>
          <w:rFonts w:ascii="Times New Roman" w:hAnsi="Times New Roman" w:eastAsia="宋体" w:cs="Times New Roman"/>
          <w:color w:val="auto"/>
        </w:rPr>
        <w:t>、质疑方式</w:t>
      </w:r>
    </w:p>
    <w:p w14:paraId="5A013612">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3D58FF1A">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采购人质疑受理：</w:t>
      </w:r>
    </w:p>
    <w:p w14:paraId="37568E51">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 联系部门：网信办</w:t>
      </w:r>
    </w:p>
    <w:p w14:paraId="32EE6773">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 联系地址：天津市南开区水上公园北道50号</w:t>
      </w:r>
    </w:p>
    <w:p w14:paraId="6CA7FC4D">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 联 系 人：艾有楷</w:t>
      </w:r>
    </w:p>
    <w:p w14:paraId="311234E0">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 联系方式：</w:t>
      </w:r>
      <w:r>
        <w:rPr>
          <w:rFonts w:hint="eastAsia" w:ascii="Times New Roman" w:hAnsi="Times New Roman" w:eastAsia="宋体" w:cs="Times New Roman"/>
          <w:color w:val="auto"/>
          <w:lang w:val="en-US" w:eastAsia="zh-CN"/>
        </w:rPr>
        <w:t>022-83215151</w:t>
      </w:r>
    </w:p>
    <w:p w14:paraId="67933864">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（二）供应商对质疑答复不满意的，或者采购人、天津市政府采购中心未在规定期限内作出答复的，供应商可以在质疑答复期满后15个工作日内，向采购人同级财政部门提出投诉，逾期不予受理。</w:t>
      </w:r>
    </w:p>
    <w:p w14:paraId="08158FBE">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三</w:t>
      </w:r>
      <w:r>
        <w:rPr>
          <w:rFonts w:ascii="Times New Roman" w:hAnsi="Times New Roman" w:eastAsia="宋体" w:cs="Times New Roman"/>
          <w:color w:val="auto"/>
        </w:rPr>
        <w:t>、公告期限</w:t>
      </w:r>
    </w:p>
    <w:p w14:paraId="11E8790B">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磋商</w:t>
      </w:r>
      <w:r>
        <w:rPr>
          <w:rFonts w:ascii="Times New Roman" w:hAnsi="Times New Roman" w:eastAsia="宋体" w:cs="Times New Roman"/>
          <w:color w:val="auto"/>
        </w:rPr>
        <w:t>公告的公告期限为</w:t>
      </w:r>
      <w:r>
        <w:rPr>
          <w:rFonts w:hint="eastAsia" w:ascii="Times New Roman" w:hAnsi="Times New Roman" w:eastAsia="宋体" w:cs="Times New Roman"/>
          <w:color w:val="auto"/>
        </w:rPr>
        <w:t>3</w:t>
      </w:r>
      <w:r>
        <w:rPr>
          <w:rFonts w:ascii="Times New Roman" w:hAnsi="Times New Roman" w:eastAsia="宋体" w:cs="Times New Roman"/>
          <w:color w:val="auto"/>
        </w:rPr>
        <w:t>个工作日。</w:t>
      </w:r>
    </w:p>
    <w:p w14:paraId="72492C69">
      <w:pPr>
        <w:pStyle w:val="28"/>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w:t>
      </w:r>
      <w:r>
        <w:rPr>
          <w:rFonts w:hint="eastAsia" w:ascii="Times New Roman" w:hAnsi="Times New Roman" w:eastAsia="宋体" w:cs="Times New Roman"/>
          <w:color w:val="auto"/>
          <w:highlight w:val="none"/>
        </w:rPr>
        <w:t>四</w:t>
      </w:r>
      <w:r>
        <w:rPr>
          <w:rFonts w:ascii="Times New Roman" w:hAnsi="Times New Roman" w:eastAsia="宋体" w:cs="Times New Roman"/>
          <w:color w:val="auto"/>
          <w:highlight w:val="none"/>
        </w:rPr>
        <w:t>、招标代理服务费</w:t>
      </w:r>
    </w:p>
    <w:p w14:paraId="64DD6302">
      <w:pPr>
        <w:pStyle w:val="28"/>
        <w:spacing w:line="360" w:lineRule="auto"/>
        <w:ind w:firstLine="480"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本项目不收取招标代理服务费。</w:t>
      </w:r>
    </w:p>
    <w:p w14:paraId="79FC1A33">
      <w:pPr>
        <w:pStyle w:val="28"/>
        <w:spacing w:line="360" w:lineRule="auto"/>
        <w:ind w:firstLine="480" w:firstLineChars="200"/>
        <w:jc w:val="both"/>
        <w:rPr>
          <w:color w:val="auto"/>
          <w:lang w:val="zh-CN"/>
        </w:rPr>
      </w:pPr>
      <w:r>
        <w:rPr>
          <w:rFonts w:hint="eastAsia"/>
          <w:color w:val="auto"/>
          <w:lang w:val="zh-CN"/>
        </w:rPr>
        <w:t>十五、《</w:t>
      </w:r>
      <w:r>
        <w:rPr>
          <w:rFonts w:cs="Times New Roman" w:asciiTheme="minorEastAsia" w:hAnsiTheme="minorEastAsia" w:eastAsiaTheme="minorEastAsia"/>
          <w:bCs/>
        </w:rPr>
        <w:t>“政采贷”业务提示函</w:t>
      </w:r>
      <w:r>
        <w:rPr>
          <w:rFonts w:hint="eastAsia"/>
          <w:color w:val="auto"/>
          <w:lang w:val="zh-CN"/>
        </w:rPr>
        <w:t>》</w:t>
      </w:r>
      <w:r>
        <w:rPr>
          <w:rFonts w:hint="eastAsia" w:asciiTheme="minorEastAsia" w:hAnsiTheme="minorEastAsia" w:eastAsiaTheme="minorEastAsia"/>
          <w:bCs/>
        </w:rPr>
        <w:t>、《</w:t>
      </w:r>
      <w:r>
        <w:rPr>
          <w:rFonts w:cs="Times New Roman" w:asciiTheme="minorEastAsia" w:hAnsiTheme="minorEastAsia" w:eastAsiaTheme="minorEastAsia"/>
          <w:bCs/>
        </w:rPr>
        <w:t>政府采购支持中小企业政策提示函</w:t>
      </w:r>
      <w:r>
        <w:rPr>
          <w:rFonts w:hint="eastAsia" w:asciiTheme="minorEastAsia" w:hAnsiTheme="minorEastAsia" w:eastAsiaTheme="minorEastAsia"/>
          <w:bCs/>
        </w:rPr>
        <w:t>》和《诚信参与政府采购活动提示函》</w:t>
      </w:r>
    </w:p>
    <w:p w14:paraId="4B0C2D93">
      <w:pPr>
        <w:pStyle w:val="28"/>
        <w:spacing w:line="360" w:lineRule="auto"/>
        <w:ind w:firstLine="480" w:firstLineChars="200"/>
        <w:jc w:val="both"/>
        <w:rPr>
          <w:rFonts w:ascii="Times New Roman" w:hAnsi="Times New Roman" w:eastAsia="宋体" w:cs="Times New Roman"/>
          <w:color w:val="FF0000"/>
        </w:rPr>
      </w:pPr>
    </w:p>
    <w:p w14:paraId="001EB3E6">
      <w:pPr>
        <w:pStyle w:val="28"/>
        <w:spacing w:line="360" w:lineRule="auto"/>
        <w:ind w:firstLine="6480" w:firstLineChars="2700"/>
        <w:jc w:val="both"/>
      </w:pPr>
      <w:r>
        <w:rPr>
          <w:rFonts w:ascii="Times New Roman" w:hAnsi="Times New Roman" w:eastAsia="宋体" w:cs="Times New Roman"/>
          <w:color w:val="auto"/>
          <w:kern w:val="2"/>
        </w:rPr>
        <w:t>2025年</w:t>
      </w:r>
      <w:r>
        <w:rPr>
          <w:rFonts w:hint="eastAsia" w:ascii="Times New Roman" w:hAnsi="Times New Roman" w:eastAsia="宋体" w:cs="Times New Roman"/>
          <w:color w:val="auto"/>
          <w:kern w:val="2"/>
          <w:lang w:val="en-US" w:eastAsia="zh-CN"/>
        </w:rPr>
        <w:t>11</w:t>
      </w:r>
      <w:r>
        <w:rPr>
          <w:rFonts w:ascii="Times New Roman" w:hAnsi="Times New Roman" w:eastAsia="宋体" w:cs="Times New Roman"/>
          <w:color w:val="auto"/>
          <w:kern w:val="2"/>
        </w:rPr>
        <w:t>月</w:t>
      </w:r>
      <w:r>
        <w:rPr>
          <w:rFonts w:hint="eastAsia" w:ascii="Times New Roman" w:hAnsi="Times New Roman" w:eastAsia="宋体" w:cs="Times New Roman"/>
          <w:color w:val="auto"/>
          <w:kern w:val="2"/>
          <w:lang w:val="en-US" w:eastAsia="zh-CN"/>
        </w:rPr>
        <w:t>20</w:t>
      </w:r>
      <w:r>
        <w:rPr>
          <w:rFonts w:ascii="Times New Roman" w:hAnsi="Times New Roman" w:eastAsia="宋体" w:cs="Times New Roman"/>
          <w:color w:val="auto"/>
          <w:kern w:val="2"/>
        </w:rPr>
        <w:t>日</w:t>
      </w:r>
      <w:r>
        <w:br w:type="page"/>
      </w:r>
    </w:p>
    <w:p w14:paraId="1EA2D164">
      <w:pPr>
        <w:spacing w:line="360" w:lineRule="auto"/>
        <w:jc w:val="center"/>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“政采贷”业务提示函</w:t>
      </w:r>
    </w:p>
    <w:p w14:paraId="4E558649">
      <w:pPr>
        <w:spacing w:line="360" w:lineRule="auto"/>
        <w:jc w:val="center"/>
        <w:rPr>
          <w:rFonts w:eastAsia="方正小标宋简体"/>
          <w:bCs/>
          <w:kern w:val="0"/>
          <w:sz w:val="24"/>
          <w:szCs w:val="24"/>
        </w:rPr>
      </w:pPr>
    </w:p>
    <w:p w14:paraId="291BAF6E">
      <w:pPr>
        <w:spacing w:line="360" w:lineRule="auto"/>
        <w:ind w:firstLine="480" w:firstLineChars="200"/>
        <w:rPr>
          <w:bCs/>
          <w:kern w:val="0"/>
          <w:sz w:val="24"/>
          <w:szCs w:val="24"/>
        </w:rPr>
      </w:pPr>
      <w:r>
        <w:rPr>
          <w:bCs/>
          <w:kern w:val="0"/>
          <w:sz w:val="24"/>
          <w:szCs w:val="24"/>
        </w:rPr>
        <w:t>【政策简介】“政采贷”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并享受商业银行优惠利率以及人民银行支小再贷款政策等。</w:t>
      </w:r>
    </w:p>
    <w:p w14:paraId="7F8E25EA">
      <w:pPr>
        <w:spacing w:line="360" w:lineRule="auto"/>
        <w:ind w:firstLine="480" w:firstLineChars="200"/>
        <w:rPr>
          <w:sz w:val="24"/>
          <w:szCs w:val="24"/>
        </w:rPr>
      </w:pPr>
      <w:r>
        <w:rPr>
          <w:bCs/>
          <w:kern w:val="0"/>
          <w:sz w:val="24"/>
          <w:szCs w:val="24"/>
        </w:rPr>
        <w:t>【贷款途径】截止目前，我市已有农业银行、光大银行、渤海银行、中信银行、浦发银行等18家商业银行相继推出了“政采贷”产品，并在天津市政府采购网“政采贷”产品介绍专栏（http://ccgp-tianjin.gov.cn/zcd/zcdList.jsp）公开了产品详情、产品特色、服务电话等信息，后续如有其它银行推出此类产品，“政采贷”产品介绍专栏也将及时更新。政府采购中标（成交）供应商如有融资需求，可以自行对比或咨询，并可以通过天津市政府采购网中公示的“中征应收账款融资服务平台”链接或中征平台官方网址（https://www.crcrfsp.com/index.do）向银行提交融资申请。</w:t>
      </w:r>
    </w:p>
    <w:p w14:paraId="679A45CA">
      <w:pPr>
        <w:spacing w:line="360" w:lineRule="auto"/>
        <w:ind w:firstLine="480" w:firstLineChars="200"/>
        <w:rPr>
          <w:sz w:val="24"/>
          <w:szCs w:val="24"/>
        </w:rPr>
      </w:pPr>
      <w:r>
        <w:rPr>
          <w:bCs/>
          <w:kern w:val="0"/>
          <w:sz w:val="24"/>
          <w:szCs w:val="24"/>
        </w:rPr>
        <w:t>【</w:t>
      </w:r>
      <w:r>
        <w:rPr>
          <w:sz w:val="24"/>
          <w:szCs w:val="24"/>
        </w:rPr>
        <w:t>特别提示</w:t>
      </w:r>
      <w:r>
        <w:rPr>
          <w:bCs/>
          <w:kern w:val="0"/>
          <w:sz w:val="24"/>
          <w:szCs w:val="24"/>
        </w:rPr>
        <w:t>】“政采贷”业务坚持“政府引导、市场运作、企业自愿、风险自担”的原则，</w:t>
      </w:r>
      <w:r>
        <w:rPr>
          <w:sz w:val="24"/>
          <w:szCs w:val="24"/>
        </w:rPr>
        <w:t>供应商自愿申请“政采贷”业务并自由选择商业银行，任何单位和个人不得干预或限制。</w:t>
      </w:r>
    </w:p>
    <w:p w14:paraId="19BC6B98">
      <w:pPr>
        <w:spacing w:line="360" w:lineRule="auto"/>
        <w:jc w:val="center"/>
        <w:rPr>
          <w:rFonts w:eastAsia="方正小标宋简体"/>
          <w:spacing w:val="-10"/>
          <w:sz w:val="24"/>
          <w:szCs w:val="24"/>
        </w:rPr>
      </w:pPr>
    </w:p>
    <w:p w14:paraId="55A24E2B">
      <w:pPr>
        <w:spacing w:line="360" w:lineRule="auto"/>
        <w:jc w:val="center"/>
        <w:rPr>
          <w:rFonts w:eastAsia="方正小标宋简体"/>
          <w:spacing w:val="-10"/>
          <w:sz w:val="24"/>
          <w:szCs w:val="24"/>
        </w:rPr>
      </w:pPr>
    </w:p>
    <w:p w14:paraId="3705F75F">
      <w:pPr>
        <w:widowControl/>
        <w:jc w:val="left"/>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br w:type="page"/>
      </w:r>
    </w:p>
    <w:p w14:paraId="2C1E0D3A">
      <w:pPr>
        <w:spacing w:line="360" w:lineRule="auto"/>
        <w:jc w:val="center"/>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政府采购支持中小企业政策提示函</w:t>
      </w:r>
    </w:p>
    <w:p w14:paraId="3D516535">
      <w:pPr>
        <w:spacing w:line="360" w:lineRule="exact"/>
        <w:ind w:firstLine="480" w:firstLineChars="200"/>
        <w:rPr>
          <w:rFonts w:eastAsiaTheme="minorEastAsia"/>
          <w:sz w:val="24"/>
          <w:szCs w:val="24"/>
        </w:rPr>
      </w:pPr>
      <w:r>
        <w:rPr>
          <w:rFonts w:hint="eastAsia" w:eastAsiaTheme="minorEastAsia"/>
          <w:sz w:val="24"/>
          <w:szCs w:val="24"/>
        </w:rPr>
        <w:t>【政策概述】促进中小企业发展是政府采购法定的政策功能。在政府采购活动中，应当通过</w:t>
      </w:r>
      <w:r>
        <w:rPr>
          <w:rFonts w:hint="eastAsia" w:eastAsiaTheme="minorEastAsia"/>
          <w:snapToGrid w:val="0"/>
          <w:sz w:val="24"/>
          <w:szCs w:val="24"/>
        </w:rPr>
        <w:t>加强采购需求管理，落实预留采购份额、价格评审优惠、优先采购等措施，提高中小企业在政府采购中的份额，支持中小企业发展。</w:t>
      </w:r>
    </w:p>
    <w:p w14:paraId="214F4F39">
      <w:pPr>
        <w:spacing w:line="360" w:lineRule="exact"/>
        <w:ind w:firstLine="480" w:firstLineChars="200"/>
        <w:rPr>
          <w:rFonts w:eastAsiaTheme="minorEastAsia"/>
          <w:sz w:val="24"/>
          <w:szCs w:val="24"/>
        </w:rPr>
      </w:pPr>
      <w:r>
        <w:rPr>
          <w:rFonts w:hint="eastAsia" w:eastAsiaTheme="minorEastAsia"/>
          <w:sz w:val="24"/>
          <w:szCs w:val="24"/>
        </w:rPr>
        <w:t>【支持对象】以下对象可享受支持政策：</w:t>
      </w:r>
      <w:r>
        <w:rPr>
          <w:rFonts w:eastAsiaTheme="minorEastAsia"/>
          <w:sz w:val="24"/>
          <w:szCs w:val="24"/>
        </w:rPr>
        <w:t>1.</w:t>
      </w:r>
      <w:r>
        <w:rPr>
          <w:rFonts w:hint="eastAsia" w:eastAsiaTheme="minorEastAsia"/>
          <w:sz w:val="24"/>
          <w:szCs w:val="24"/>
        </w:rPr>
        <w:t>在境内依法设立，依据国务院批准的中小企业划分标准确定的</w:t>
      </w:r>
      <w:r>
        <w:rPr>
          <w:rFonts w:hint="eastAsia" w:eastAsiaTheme="minorEastAsia"/>
          <w:b/>
          <w:sz w:val="24"/>
          <w:szCs w:val="24"/>
        </w:rPr>
        <w:t>中型企业、小型企业和微型企业</w:t>
      </w:r>
      <w:r>
        <w:rPr>
          <w:rFonts w:hint="eastAsia" w:eastAsiaTheme="minorEastAsia"/>
          <w:sz w:val="24"/>
          <w:szCs w:val="24"/>
        </w:rPr>
        <w:t>，但与大企业的负责人为同一人，或者与大企业存在直接控股、管理关系的除外；</w:t>
      </w:r>
      <w:r>
        <w:rPr>
          <w:rFonts w:eastAsiaTheme="minorEastAsia"/>
          <w:sz w:val="24"/>
          <w:szCs w:val="24"/>
        </w:rPr>
        <w:t>2.</w:t>
      </w:r>
      <w:r>
        <w:rPr>
          <w:rFonts w:hint="eastAsia" w:eastAsiaTheme="minorEastAsia"/>
          <w:sz w:val="24"/>
          <w:szCs w:val="24"/>
        </w:rPr>
        <w:t>符合中小企业划分标准的</w:t>
      </w:r>
      <w:r>
        <w:rPr>
          <w:rFonts w:hint="eastAsia" w:eastAsiaTheme="minorEastAsia"/>
          <w:b/>
          <w:sz w:val="24"/>
          <w:szCs w:val="24"/>
        </w:rPr>
        <w:t>个体工商户</w:t>
      </w:r>
      <w:r>
        <w:rPr>
          <w:rFonts w:hint="eastAsia" w:eastAsiaTheme="minorEastAsia"/>
          <w:sz w:val="24"/>
          <w:szCs w:val="24"/>
        </w:rPr>
        <w:t>。</w:t>
      </w:r>
    </w:p>
    <w:p w14:paraId="224AC4B8">
      <w:pPr>
        <w:spacing w:line="360" w:lineRule="exact"/>
        <w:ind w:firstLine="480" w:firstLineChars="200"/>
        <w:rPr>
          <w:rFonts w:eastAsiaTheme="minorEastAsia"/>
          <w:snapToGrid w:val="0"/>
          <w:sz w:val="24"/>
          <w:szCs w:val="24"/>
        </w:rPr>
      </w:pPr>
      <w:r>
        <w:rPr>
          <w:rFonts w:hint="eastAsia" w:eastAsiaTheme="minorEastAsia"/>
          <w:snapToGrid w:val="0"/>
          <w:sz w:val="24"/>
          <w:szCs w:val="24"/>
        </w:rPr>
        <w:t>【支持情形】在政府采购活动中，供应商提供的货物、工程或者服务符合下列情形的，享受支持政策：</w:t>
      </w:r>
    </w:p>
    <w:p w14:paraId="5A333414">
      <w:pPr>
        <w:spacing w:line="360" w:lineRule="exact"/>
        <w:ind w:firstLine="480" w:firstLineChars="200"/>
        <w:rPr>
          <w:rFonts w:eastAsiaTheme="minorEastAsia"/>
          <w:snapToGrid w:val="0"/>
          <w:sz w:val="24"/>
          <w:szCs w:val="24"/>
        </w:rPr>
      </w:pPr>
      <w:r>
        <w:rPr>
          <w:rFonts w:hint="eastAsia" w:eastAsiaTheme="minorEastAsia"/>
          <w:snapToGrid w:val="0"/>
          <w:sz w:val="24"/>
          <w:szCs w:val="24"/>
        </w:rPr>
        <w:t>（一）在货物采购项目中，货物由中小企业制造，即货物由</w:t>
      </w:r>
      <w:r>
        <w:rPr>
          <w:rFonts w:hint="eastAsia" w:eastAsiaTheme="minorEastAsia"/>
          <w:b/>
          <w:snapToGrid w:val="0"/>
          <w:sz w:val="24"/>
          <w:szCs w:val="24"/>
        </w:rPr>
        <w:t>中小企业生产且使用该中小企业商号或者注册商标</w:t>
      </w:r>
      <w:r>
        <w:rPr>
          <w:rFonts w:hint="eastAsia" w:eastAsiaTheme="minorEastAsia"/>
          <w:snapToGrid w:val="0"/>
          <w:sz w:val="24"/>
          <w:szCs w:val="24"/>
        </w:rPr>
        <w:t>；</w:t>
      </w:r>
    </w:p>
    <w:p w14:paraId="0FE7AD6F">
      <w:pPr>
        <w:spacing w:line="360" w:lineRule="exact"/>
        <w:ind w:firstLine="480" w:firstLineChars="200"/>
        <w:rPr>
          <w:rFonts w:eastAsiaTheme="minorEastAsia"/>
          <w:snapToGrid w:val="0"/>
          <w:sz w:val="24"/>
          <w:szCs w:val="24"/>
        </w:rPr>
      </w:pPr>
      <w:r>
        <w:rPr>
          <w:rFonts w:hint="eastAsia" w:eastAsiaTheme="minorEastAsia"/>
          <w:snapToGrid w:val="0"/>
          <w:sz w:val="24"/>
          <w:szCs w:val="24"/>
        </w:rPr>
        <w:t>（二）在工程采购项目中，工程由中小企业承建，即工程施工单位为中小企业；</w:t>
      </w:r>
    </w:p>
    <w:p w14:paraId="7C0E28B5">
      <w:pPr>
        <w:spacing w:line="360" w:lineRule="exact"/>
        <w:ind w:firstLine="480" w:firstLineChars="200"/>
        <w:rPr>
          <w:rFonts w:eastAsiaTheme="minorEastAsia"/>
          <w:snapToGrid w:val="0"/>
          <w:sz w:val="24"/>
          <w:szCs w:val="24"/>
        </w:rPr>
      </w:pPr>
      <w:r>
        <w:rPr>
          <w:rFonts w:hint="eastAsia" w:eastAsiaTheme="minorEastAsia"/>
          <w:snapToGrid w:val="0"/>
          <w:sz w:val="24"/>
          <w:szCs w:val="24"/>
        </w:rPr>
        <w:t>（三）在服务采购项目中，服务由中小企业承接，即提供服务的人员为中小企业依照《中华人民共和国劳动合同法》</w:t>
      </w:r>
      <w:r>
        <w:rPr>
          <w:rFonts w:hint="eastAsia" w:eastAsiaTheme="minorEastAsia"/>
          <w:b/>
          <w:snapToGrid w:val="0"/>
          <w:sz w:val="24"/>
          <w:szCs w:val="24"/>
        </w:rPr>
        <w:t>订立劳动合同</w:t>
      </w:r>
      <w:r>
        <w:rPr>
          <w:rFonts w:hint="eastAsia" w:eastAsiaTheme="minorEastAsia"/>
          <w:snapToGrid w:val="0"/>
          <w:sz w:val="24"/>
          <w:szCs w:val="24"/>
        </w:rPr>
        <w:t>的从业人员。</w:t>
      </w:r>
    </w:p>
    <w:p w14:paraId="136DB53E">
      <w:pPr>
        <w:spacing w:line="360" w:lineRule="exact"/>
        <w:ind w:firstLine="480" w:firstLineChars="200"/>
        <w:rPr>
          <w:rFonts w:eastAsiaTheme="minorEastAsia"/>
          <w:sz w:val="24"/>
          <w:szCs w:val="24"/>
        </w:rPr>
      </w:pPr>
      <w:r>
        <w:rPr>
          <w:rFonts w:hint="eastAsia" w:eastAsiaTheme="minorEastAsia"/>
          <w:snapToGrid w:val="0"/>
          <w:sz w:val="24"/>
          <w:szCs w:val="24"/>
        </w:rPr>
        <w:t>以联合体形式参加政府采购活动，联合体各方</w:t>
      </w:r>
      <w:r>
        <w:rPr>
          <w:rFonts w:hint="eastAsia" w:eastAsiaTheme="minorEastAsia"/>
          <w:b/>
          <w:snapToGrid w:val="0"/>
          <w:sz w:val="24"/>
          <w:szCs w:val="24"/>
        </w:rPr>
        <w:t>均为</w:t>
      </w:r>
      <w:r>
        <w:rPr>
          <w:rFonts w:hint="eastAsia" w:eastAsiaTheme="minorEastAsia"/>
          <w:snapToGrid w:val="0"/>
          <w:sz w:val="24"/>
          <w:szCs w:val="24"/>
        </w:rPr>
        <w:t>中小企业的，联合体视同中小企业。其中，联合体各方</w:t>
      </w:r>
      <w:r>
        <w:rPr>
          <w:rFonts w:hint="eastAsia" w:eastAsiaTheme="minorEastAsia"/>
          <w:b/>
          <w:snapToGrid w:val="0"/>
          <w:sz w:val="24"/>
          <w:szCs w:val="24"/>
        </w:rPr>
        <w:t>均为</w:t>
      </w:r>
      <w:r>
        <w:rPr>
          <w:rFonts w:hint="eastAsia" w:eastAsiaTheme="minorEastAsia"/>
          <w:snapToGrid w:val="0"/>
          <w:sz w:val="24"/>
          <w:szCs w:val="24"/>
        </w:rPr>
        <w:t>小微企业的，联合体视同小微企业。</w:t>
      </w:r>
    </w:p>
    <w:p w14:paraId="328CD725">
      <w:pPr>
        <w:spacing w:line="360" w:lineRule="exact"/>
        <w:ind w:firstLine="480" w:firstLineChars="200"/>
        <w:rPr>
          <w:rFonts w:eastAsiaTheme="minorEastAsia"/>
          <w:color w:val="000000"/>
          <w:sz w:val="24"/>
          <w:szCs w:val="24"/>
        </w:rPr>
      </w:pPr>
      <w:r>
        <w:rPr>
          <w:rFonts w:hint="eastAsia" w:eastAsiaTheme="minorEastAsia"/>
          <w:color w:val="000000"/>
          <w:sz w:val="24"/>
          <w:szCs w:val="24"/>
        </w:rPr>
        <w:t>【注意事项】</w:t>
      </w:r>
    </w:p>
    <w:p w14:paraId="49954FE8">
      <w:pPr>
        <w:spacing w:line="360" w:lineRule="exact"/>
        <w:ind w:firstLine="480" w:firstLineChars="200"/>
        <w:rPr>
          <w:rFonts w:eastAsiaTheme="minorEastAsia"/>
          <w:color w:val="000000"/>
          <w:sz w:val="24"/>
          <w:szCs w:val="24"/>
        </w:rPr>
      </w:pPr>
      <w:r>
        <w:rPr>
          <w:rFonts w:eastAsiaTheme="minorEastAsia"/>
          <w:color w:val="000000"/>
          <w:sz w:val="24"/>
          <w:szCs w:val="24"/>
        </w:rPr>
        <w:t>1.</w:t>
      </w:r>
      <w:r>
        <w:rPr>
          <w:rFonts w:hint="eastAsia" w:eastAsiaTheme="minor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14:paraId="463E6503">
      <w:pPr>
        <w:spacing w:line="360" w:lineRule="exact"/>
        <w:ind w:firstLine="480" w:firstLineChars="200"/>
        <w:rPr>
          <w:rFonts w:eastAsiaTheme="minorEastAsia"/>
          <w:color w:val="000000"/>
          <w:sz w:val="24"/>
          <w:szCs w:val="24"/>
        </w:rPr>
      </w:pPr>
      <w:r>
        <w:rPr>
          <w:rFonts w:eastAsiaTheme="minorEastAsia"/>
          <w:color w:val="000000"/>
          <w:sz w:val="24"/>
          <w:szCs w:val="24"/>
        </w:rPr>
        <w:t>2.</w:t>
      </w:r>
      <w:r>
        <w:rPr>
          <w:rFonts w:hint="eastAsia" w:eastAsiaTheme="minorEastAsia"/>
          <w:color w:val="000000"/>
          <w:sz w:val="24"/>
          <w:szCs w:val="24"/>
        </w:rPr>
        <w:t>中小企业应当对声明函的内容的真实性负责。声明内容如有不实，则构成提供虚假材料谋取中标、成交的情形，需承担相应的法律责任。</w:t>
      </w:r>
    </w:p>
    <w:p w14:paraId="682C8C14">
      <w:pPr>
        <w:spacing w:line="360" w:lineRule="exact"/>
        <w:ind w:firstLine="480" w:firstLineChars="200"/>
        <w:rPr>
          <w:rFonts w:eastAsiaTheme="minorEastAsia"/>
          <w:color w:val="000000"/>
          <w:sz w:val="24"/>
          <w:szCs w:val="24"/>
        </w:rPr>
      </w:pPr>
      <w:r>
        <w:rPr>
          <w:rFonts w:eastAsiaTheme="minorEastAsia"/>
          <w:color w:val="000000"/>
          <w:sz w:val="24"/>
          <w:szCs w:val="24"/>
        </w:rPr>
        <w:t>3.</w:t>
      </w:r>
      <w:r>
        <w:rPr>
          <w:rFonts w:hint="eastAsia" w:eastAsiaTheme="minor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14:paraId="0A6A3B44">
      <w:pPr>
        <w:spacing w:line="360" w:lineRule="exact"/>
        <w:ind w:firstLine="480" w:firstLineChars="200"/>
        <w:rPr>
          <w:rFonts w:eastAsiaTheme="minorEastAsia"/>
          <w:color w:val="000000"/>
          <w:sz w:val="24"/>
          <w:szCs w:val="24"/>
        </w:rPr>
      </w:pPr>
      <w:r>
        <w:rPr>
          <w:rFonts w:hint="eastAsia" w:eastAsiaTheme="minorEastAsia"/>
          <w:color w:val="000000"/>
          <w:sz w:val="24"/>
          <w:szCs w:val="24"/>
        </w:rPr>
        <w:t>【政策目录】</w:t>
      </w:r>
    </w:p>
    <w:p w14:paraId="2E1FFC01">
      <w:pPr>
        <w:spacing w:line="360" w:lineRule="exact"/>
        <w:ind w:firstLine="480" w:firstLineChars="200"/>
        <w:rPr>
          <w:rFonts w:eastAsiaTheme="minorEastAsia"/>
          <w:color w:val="000000"/>
          <w:sz w:val="24"/>
          <w:szCs w:val="24"/>
        </w:rPr>
      </w:pPr>
      <w:r>
        <w:rPr>
          <w:rFonts w:eastAsiaTheme="minorEastAsia"/>
          <w:color w:val="000000"/>
          <w:sz w:val="24"/>
          <w:szCs w:val="24"/>
        </w:rPr>
        <w:t>1.</w:t>
      </w:r>
      <w:r>
        <w:rPr>
          <w:rFonts w:hint="eastAsia" w:eastAsiaTheme="minorEastAsia"/>
          <w:color w:val="000000"/>
          <w:sz w:val="24"/>
          <w:szCs w:val="24"/>
        </w:rPr>
        <w:t>《中华人民共和国政府采购法》第九条</w:t>
      </w:r>
    </w:p>
    <w:p w14:paraId="52DD5853">
      <w:pPr>
        <w:spacing w:line="360" w:lineRule="exact"/>
        <w:ind w:firstLine="480" w:firstLineChars="200"/>
        <w:rPr>
          <w:rFonts w:eastAsiaTheme="minorEastAsia"/>
          <w:color w:val="000000"/>
          <w:sz w:val="24"/>
          <w:szCs w:val="24"/>
        </w:rPr>
      </w:pPr>
      <w:r>
        <w:rPr>
          <w:rFonts w:eastAsiaTheme="minorEastAsia"/>
          <w:color w:val="000000"/>
          <w:sz w:val="24"/>
          <w:szCs w:val="24"/>
        </w:rPr>
        <w:t>2.</w:t>
      </w:r>
      <w:r>
        <w:rPr>
          <w:rFonts w:hint="eastAsia" w:eastAsiaTheme="minorEastAsia"/>
          <w:color w:val="000000"/>
          <w:sz w:val="24"/>
          <w:szCs w:val="24"/>
        </w:rPr>
        <w:t>《中华人民共和国政府采购法实施条例》第六条</w:t>
      </w:r>
    </w:p>
    <w:p w14:paraId="257225B3">
      <w:pPr>
        <w:spacing w:line="360" w:lineRule="exact"/>
        <w:ind w:firstLine="480" w:firstLineChars="200"/>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hint="eastAsia" w:eastAsiaTheme="minorEastAsia"/>
          <w:color w:val="000000"/>
          <w:sz w:val="24"/>
          <w:szCs w:val="24"/>
        </w:rPr>
        <w:t>财政部</w:t>
      </w:r>
      <w:r>
        <w:rPr>
          <w:rFonts w:eastAsiaTheme="minorEastAsia"/>
          <w:color w:val="000000"/>
          <w:sz w:val="24"/>
          <w:szCs w:val="24"/>
        </w:rPr>
        <w:t xml:space="preserve"> </w:t>
      </w:r>
      <w:r>
        <w:rPr>
          <w:rFonts w:hint="eastAsia" w:eastAsiaTheme="minor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hint="eastAsia" w:eastAsiaTheme="minorEastAsia"/>
          <w:color w:val="000000"/>
          <w:sz w:val="24"/>
          <w:szCs w:val="24"/>
        </w:rPr>
        <w:t>〕</w:t>
      </w:r>
      <w:r>
        <w:rPr>
          <w:rFonts w:eastAsiaTheme="minorEastAsia"/>
          <w:color w:val="000000"/>
          <w:sz w:val="24"/>
          <w:szCs w:val="24"/>
        </w:rPr>
        <w:t>46</w:t>
      </w:r>
      <w:r>
        <w:rPr>
          <w:rFonts w:hint="eastAsia" w:eastAsiaTheme="minorEastAsia"/>
          <w:color w:val="000000"/>
          <w:sz w:val="24"/>
          <w:szCs w:val="24"/>
        </w:rPr>
        <w:t>号）</w:t>
      </w:r>
    </w:p>
    <w:p w14:paraId="4A714931">
      <w:pPr>
        <w:spacing w:line="360" w:lineRule="exact"/>
        <w:ind w:firstLine="480" w:firstLineChars="200"/>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hint="eastAsia" w:eastAsiaTheme="minorEastAsia"/>
          <w:color w:val="000000"/>
          <w:sz w:val="24"/>
          <w:szCs w:val="24"/>
        </w:rPr>
        <w:t>财政部关于进一步加大政府采购支持中小企业力度的通知（财库〔</w:t>
      </w:r>
      <w:r>
        <w:rPr>
          <w:rFonts w:eastAsiaTheme="minorEastAsia"/>
          <w:color w:val="000000"/>
          <w:sz w:val="24"/>
          <w:szCs w:val="24"/>
        </w:rPr>
        <w:t>2022</w:t>
      </w:r>
      <w:r>
        <w:rPr>
          <w:rFonts w:hint="eastAsia" w:eastAsiaTheme="minorEastAsia"/>
          <w:color w:val="000000"/>
          <w:sz w:val="24"/>
          <w:szCs w:val="24"/>
        </w:rPr>
        <w:t>〕</w:t>
      </w:r>
      <w:r>
        <w:rPr>
          <w:rFonts w:eastAsiaTheme="minorEastAsia"/>
          <w:color w:val="000000"/>
          <w:sz w:val="24"/>
          <w:szCs w:val="24"/>
        </w:rPr>
        <w:t>19</w:t>
      </w:r>
      <w:r>
        <w:rPr>
          <w:rFonts w:hint="eastAsia" w:eastAsiaTheme="minorEastAsia"/>
          <w:color w:val="000000"/>
          <w:sz w:val="24"/>
          <w:szCs w:val="24"/>
        </w:rPr>
        <w:t>号）</w:t>
      </w:r>
    </w:p>
    <w:p w14:paraId="40C87497">
      <w:pPr>
        <w:spacing w:line="360" w:lineRule="exact"/>
        <w:ind w:firstLine="480" w:firstLineChars="200"/>
        <w:rPr>
          <w:rFonts w:eastAsiaTheme="minorEastAsia"/>
          <w:color w:val="000000"/>
          <w:sz w:val="24"/>
          <w:szCs w:val="24"/>
        </w:rPr>
      </w:pPr>
      <w:r>
        <w:rPr>
          <w:rFonts w:eastAsiaTheme="minorEastAsia"/>
          <w:color w:val="000000"/>
          <w:sz w:val="24"/>
          <w:szCs w:val="24"/>
        </w:rPr>
        <w:t>5.</w:t>
      </w:r>
      <w:r>
        <w:rPr>
          <w:rFonts w:hint="eastAsia" w:eastAsiaTheme="minorEastAsia"/>
          <w:color w:val="000000"/>
          <w:sz w:val="24"/>
          <w:szCs w:val="24"/>
        </w:rPr>
        <w:t>天津市财政局</w:t>
      </w:r>
      <w:r>
        <w:rPr>
          <w:rFonts w:eastAsiaTheme="minorEastAsia"/>
          <w:color w:val="000000"/>
          <w:sz w:val="24"/>
          <w:szCs w:val="24"/>
        </w:rPr>
        <w:t xml:space="preserve"> </w:t>
      </w:r>
      <w:r>
        <w:rPr>
          <w:rFonts w:hint="eastAsia" w:eastAsiaTheme="minorEastAsia"/>
          <w:color w:val="000000"/>
          <w:sz w:val="24"/>
          <w:szCs w:val="24"/>
        </w:rPr>
        <w:t>天津市工业和信息化局关于贯彻落实《政府采购促进中小企业发展管理办法》的通知（津财采〔</w:t>
      </w:r>
      <w:r>
        <w:rPr>
          <w:rFonts w:eastAsiaTheme="minorEastAsia"/>
          <w:color w:val="000000"/>
          <w:sz w:val="24"/>
          <w:szCs w:val="24"/>
        </w:rPr>
        <w:t>2021</w:t>
      </w:r>
      <w:r>
        <w:rPr>
          <w:rFonts w:hint="eastAsia" w:eastAsiaTheme="minorEastAsia"/>
          <w:color w:val="000000"/>
          <w:sz w:val="24"/>
          <w:szCs w:val="24"/>
        </w:rPr>
        <w:t>〕</w:t>
      </w:r>
      <w:r>
        <w:rPr>
          <w:rFonts w:eastAsiaTheme="minorEastAsia"/>
          <w:color w:val="000000"/>
          <w:sz w:val="24"/>
          <w:szCs w:val="24"/>
        </w:rPr>
        <w:t>12</w:t>
      </w:r>
      <w:r>
        <w:rPr>
          <w:rFonts w:hint="eastAsia" w:eastAsiaTheme="minorEastAsia"/>
          <w:color w:val="000000"/>
          <w:sz w:val="24"/>
          <w:szCs w:val="24"/>
        </w:rPr>
        <w:t>号）</w:t>
      </w:r>
    </w:p>
    <w:p w14:paraId="20576F2F">
      <w:pPr>
        <w:spacing w:line="360" w:lineRule="exact"/>
        <w:ind w:firstLine="448" w:firstLineChars="200"/>
        <w:rPr>
          <w:rFonts w:eastAsiaTheme="minorEastAsia"/>
          <w:spacing w:val="-8"/>
          <w:sz w:val="24"/>
        </w:rPr>
      </w:pPr>
      <w:r>
        <w:rPr>
          <w:rFonts w:eastAsiaTheme="minorEastAsia"/>
          <w:spacing w:val="-8"/>
          <w:sz w:val="24"/>
        </w:rPr>
        <w:t>6.</w:t>
      </w:r>
      <w:r>
        <w:rPr>
          <w:rFonts w:hint="eastAsia" w:eastAsiaTheme="minorEastAsia"/>
          <w:spacing w:val="-8"/>
          <w:sz w:val="24"/>
        </w:rPr>
        <w:t>市财政局</w:t>
      </w:r>
      <w:r>
        <w:rPr>
          <w:rFonts w:eastAsiaTheme="minorEastAsia"/>
          <w:spacing w:val="-8"/>
          <w:sz w:val="24"/>
        </w:rPr>
        <w:t xml:space="preserve"> </w:t>
      </w:r>
      <w:r>
        <w:rPr>
          <w:rFonts w:hint="eastAsia" w:eastAsiaTheme="minorEastAsia"/>
          <w:spacing w:val="-8"/>
          <w:sz w:val="24"/>
        </w:rPr>
        <w:t>市发展改革委</w:t>
      </w:r>
      <w:r>
        <w:rPr>
          <w:rFonts w:eastAsiaTheme="minorEastAsia"/>
          <w:spacing w:val="-8"/>
          <w:sz w:val="24"/>
        </w:rPr>
        <w:t xml:space="preserve"> </w:t>
      </w:r>
      <w:r>
        <w:rPr>
          <w:rFonts w:hint="eastAsia" w:eastAsiaTheme="minorEastAsia"/>
          <w:spacing w:val="-8"/>
          <w:sz w:val="24"/>
        </w:rPr>
        <w:t>市住房城乡建设委</w:t>
      </w:r>
      <w:r>
        <w:rPr>
          <w:rFonts w:eastAsiaTheme="minorEastAsia"/>
          <w:spacing w:val="-8"/>
          <w:sz w:val="24"/>
        </w:rPr>
        <w:t xml:space="preserve"> </w:t>
      </w:r>
      <w:r>
        <w:rPr>
          <w:rFonts w:hint="eastAsia" w:eastAsiaTheme="minorEastAsia"/>
          <w:spacing w:val="-8"/>
          <w:sz w:val="24"/>
        </w:rPr>
        <w:t>市交通运输委</w:t>
      </w:r>
      <w:r>
        <w:rPr>
          <w:rFonts w:eastAsiaTheme="minorEastAsia"/>
          <w:spacing w:val="-8"/>
          <w:sz w:val="24"/>
        </w:rPr>
        <w:t xml:space="preserve"> </w:t>
      </w:r>
      <w:r>
        <w:rPr>
          <w:rFonts w:hint="eastAsia" w:eastAsiaTheme="minorEastAsia"/>
          <w:spacing w:val="-8"/>
          <w:sz w:val="24"/>
        </w:rPr>
        <w:t>市水务局</w:t>
      </w:r>
      <w:r>
        <w:rPr>
          <w:rFonts w:eastAsiaTheme="minorEastAsia"/>
          <w:spacing w:val="-8"/>
          <w:sz w:val="24"/>
        </w:rPr>
        <w:t xml:space="preserve"> </w:t>
      </w:r>
      <w:r>
        <w:rPr>
          <w:rFonts w:hint="eastAsia" w:eastAsiaTheme="minorEastAsia"/>
          <w:spacing w:val="-8"/>
          <w:sz w:val="24"/>
        </w:rPr>
        <w:t>市政务服务办关于进一步贯彻落实政府采购支持中小企业政策的通知（津财采〔</w:t>
      </w:r>
      <w:r>
        <w:rPr>
          <w:rFonts w:eastAsiaTheme="minorEastAsia"/>
          <w:spacing w:val="-8"/>
          <w:sz w:val="24"/>
        </w:rPr>
        <w:t>2022</w:t>
      </w:r>
      <w:r>
        <w:rPr>
          <w:rFonts w:hint="eastAsia" w:eastAsiaTheme="minorEastAsia"/>
          <w:spacing w:val="-8"/>
          <w:sz w:val="24"/>
        </w:rPr>
        <w:t>〕</w:t>
      </w:r>
      <w:r>
        <w:rPr>
          <w:rFonts w:eastAsiaTheme="minorEastAsia"/>
          <w:spacing w:val="-8"/>
          <w:sz w:val="24"/>
        </w:rPr>
        <w:t>11</w:t>
      </w:r>
      <w:r>
        <w:rPr>
          <w:rFonts w:hint="eastAsia" w:eastAsiaTheme="minorEastAsia"/>
          <w:spacing w:val="-8"/>
          <w:sz w:val="24"/>
        </w:rPr>
        <w:t>号）</w:t>
      </w:r>
    </w:p>
    <w:p w14:paraId="562F109E">
      <w:pPr>
        <w:adjustRightInd w:val="0"/>
        <w:snapToGrid w:val="0"/>
        <w:spacing w:line="400" w:lineRule="exact"/>
        <w:jc w:val="center"/>
        <w:rPr>
          <w:b/>
          <w:sz w:val="24"/>
          <w:szCs w:val="24"/>
        </w:rPr>
      </w:pPr>
      <w:r>
        <w:rPr>
          <w:b/>
          <w:sz w:val="24"/>
          <w:szCs w:val="24"/>
        </w:rPr>
        <w:t>诚信参与政府采购活动提示函</w:t>
      </w:r>
    </w:p>
    <w:p w14:paraId="253F57CA">
      <w:pPr>
        <w:pStyle w:val="14"/>
        <w:shd w:val="clear" w:color="auto" w:fill="FFFFFF"/>
        <w:adjustRightInd w:val="0"/>
        <w:snapToGrid w:val="0"/>
        <w:spacing w:before="0" w:beforeAutospacing="0" w:after="0" w:afterAutospacing="0" w:line="360" w:lineRule="exact"/>
        <w:ind w:firstLine="645"/>
        <w:jc w:val="both"/>
        <w:rPr>
          <w:rFonts w:ascii="Times New Roman" w:hAnsi="Times New Roman" w:cs="Times New Roman" w:eastAsiaTheme="minorEastAsia"/>
        </w:rPr>
      </w:pPr>
    </w:p>
    <w:p w14:paraId="25EEEC9E">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近年来，我市财政部门查处的政府采购供应商违法行为中，提供虚假材料谋取中标、成交的占95%以上，严重扰乱了政府采购市场秩序，损害了政府采购营商环境。</w:t>
      </w:r>
    </w:p>
    <w:p w14:paraId="7C3EFFD2">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14:paraId="1CC7FE39">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18"/>
          <w:rFonts w:ascii="Times New Roman" w:hAnsi="Times New Roman" w:cs="Times New Roman" w:eastAsiaTheme="minorEastAsia"/>
        </w:rPr>
        <w:t>等</w:t>
      </w:r>
      <w:r>
        <w:rPr>
          <w:rFonts w:ascii="Times New Roman" w:hAnsi="Times New Roman" w:cs="Times New Roman" w:eastAsiaTheme="minorEastAsia"/>
        </w:rPr>
        <w:t>官方查询渠道对投标文件中相关材料的真实性予以审查，对无法确认真实性的材料，不要作为投标、响应材料提交。</w:t>
      </w:r>
    </w:p>
    <w:p w14:paraId="67487F97">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一旦被查实存在提供虚假材料的，供应商的以下陈述申辩意见一般不予采信：</w:t>
      </w:r>
    </w:p>
    <w:p w14:paraId="196EE60E">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1.虚假材料为员工个人或第三方单位提供，供应商并不知情；</w:t>
      </w:r>
    </w:p>
    <w:p w14:paraId="4321EB04">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2.虚假材料并非评审因素或属于多提供，而并不影响评审结果；</w:t>
      </w:r>
    </w:p>
    <w:p w14:paraId="71F810E9">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3.供应商并未中标，没有产生危害后果；</w:t>
      </w:r>
    </w:p>
    <w:p w14:paraId="53AE5EF4">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4.工作人员疏忽大意，错放相关材料；</w:t>
      </w:r>
    </w:p>
    <w:p w14:paraId="0F441245">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5.已查验材料原件或通过非官方渠道扫码、在线查询等，尽到了审查义务。</w:t>
      </w:r>
    </w:p>
    <w:p w14:paraId="1B1AEADD">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 </w:t>
      </w:r>
      <w:r>
        <w:rPr>
          <w:rStyle w:val="18"/>
          <w:rFonts w:ascii="Times New Roman" w:hAnsi="Times New Roman" w:cs="Times New Roman" w:eastAsiaTheme="minorEastAsia"/>
        </w:rPr>
        <w:t>法律责任：</w:t>
      </w:r>
      <w:r>
        <w:rPr>
          <w:rFonts w:ascii="Times New Roman" w:hAnsi="Times New Roman" w:cs="Times New Roman" w:eastAsiaTheme="minorEastAsia"/>
        </w:rPr>
        <w:t>《中华人民共和国政府采购法》第七十七条第一款</w:t>
      </w:r>
    </w:p>
    <w:p w14:paraId="38208E53">
      <w:pPr>
        <w:pStyle w:val="14"/>
        <w:shd w:val="clear" w:color="auto" w:fill="FFFFFF"/>
        <w:adjustRightInd w:val="0"/>
        <w:snapToGrid w:val="0"/>
        <w:spacing w:before="0" w:beforeAutospacing="0" w:after="0" w:afterAutospacing="0" w:line="440" w:lineRule="exact"/>
        <w:ind w:firstLine="480" w:firstLineChars="200"/>
        <w:jc w:val="both"/>
        <w:rPr>
          <w:rFonts w:eastAsiaTheme="minorEastAsia"/>
          <w:spacing w:val="-8"/>
        </w:rPr>
      </w:pPr>
      <w:r>
        <w:rPr>
          <w:rFonts w:ascii="Times New Roman" w:hAnsi="Times New Roman" w:cs="Times New Roman" w:eastAsiaTheme="minorEastAsia"/>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14:paraId="717ACBC1">
      <w:pPr>
        <w:spacing w:line="360" w:lineRule="exact"/>
        <w:ind w:firstLine="611" w:firstLineChars="200"/>
        <w:rPr>
          <w:b/>
          <w:bCs/>
          <w:spacing w:val="-8"/>
          <w:kern w:val="28"/>
          <w:sz w:val="32"/>
          <w:szCs w:val="32"/>
        </w:rPr>
      </w:pPr>
    </w:p>
    <w:p w14:paraId="1C2D662C">
      <w:pPr>
        <w:pStyle w:val="28"/>
        <w:spacing w:line="360" w:lineRule="auto"/>
        <w:ind w:firstLine="5520" w:firstLineChars="2300"/>
        <w:jc w:val="center"/>
        <w:rPr>
          <w:rFonts w:ascii="Times New Roman" w:hAnsi="Times New Roman" w:eastAsia="宋体" w:cs="Times New Roman"/>
          <w:color w:val="auto"/>
          <w:kern w:val="2"/>
        </w:rPr>
        <w:sectPr>
          <w:headerReference r:id="rId4" w:type="default"/>
          <w:footerReference r:id="rId5" w:type="default"/>
          <w:pgSz w:w="11907" w:h="16840"/>
          <w:pgMar w:top="1440" w:right="1797" w:bottom="1440" w:left="1797" w:header="720" w:footer="720" w:gutter="0"/>
          <w:pgNumType w:start="1"/>
          <w:cols w:space="720" w:num="1"/>
          <w:docGrid w:linePitch="312" w:charSpace="0"/>
        </w:sectPr>
      </w:pPr>
    </w:p>
    <w:p w14:paraId="161E5BC5">
      <w:pPr>
        <w:pStyle w:val="11"/>
        <w:rPr>
          <w:rFonts w:ascii="Times New Roman" w:hAnsi="Times New Roman"/>
        </w:rPr>
      </w:pPr>
      <w:r>
        <w:rPr>
          <w:rFonts w:ascii="Times New Roman" w:hAnsi="Times New Roman"/>
        </w:rPr>
        <w:t>第二部分  磋商项目要求</w:t>
      </w:r>
      <w:bookmarkEnd w:id="2"/>
    </w:p>
    <w:p w14:paraId="2E34C398">
      <w:pPr>
        <w:autoSpaceDE w:val="0"/>
        <w:autoSpaceDN w:val="0"/>
        <w:adjustRightInd w:val="0"/>
        <w:spacing w:line="360" w:lineRule="auto"/>
        <w:ind w:firstLine="480" w:firstLineChars="200"/>
        <w:rPr>
          <w:bCs/>
          <w:sz w:val="24"/>
        </w:rPr>
      </w:pPr>
      <w:r>
        <w:rPr>
          <w:rFonts w:hint="eastAsia"/>
          <w:bCs/>
          <w:sz w:val="24"/>
        </w:rPr>
        <w:t>一</w:t>
      </w:r>
      <w:r>
        <w:rPr>
          <w:bCs/>
          <w:sz w:val="24"/>
        </w:rPr>
        <w:t>、技术要求</w:t>
      </w:r>
    </w:p>
    <w:p w14:paraId="20982172">
      <w:pPr>
        <w:autoSpaceDE w:val="0"/>
        <w:autoSpaceDN w:val="0"/>
        <w:adjustRightInd w:val="0"/>
        <w:spacing w:line="360" w:lineRule="auto"/>
        <w:ind w:firstLine="480" w:firstLineChars="200"/>
        <w:rPr>
          <w:sz w:val="24"/>
        </w:rPr>
      </w:pPr>
      <w:r>
        <w:rPr>
          <w:sz w:val="24"/>
        </w:rPr>
        <w:t>（一）具体需求详见本部分项目需求书。</w:t>
      </w:r>
    </w:p>
    <w:p w14:paraId="0E9798FD">
      <w:pPr>
        <w:autoSpaceDE w:val="0"/>
        <w:autoSpaceDN w:val="0"/>
        <w:adjustRightInd w:val="0"/>
        <w:spacing w:line="360" w:lineRule="auto"/>
        <w:ind w:firstLine="480" w:firstLineChars="200"/>
        <w:rPr>
          <w:rFonts w:asciiTheme="minorEastAsia" w:hAnsiTheme="minorEastAsia" w:eastAsiaTheme="minorEastAsia"/>
          <w:sz w:val="24"/>
        </w:rPr>
      </w:pPr>
      <w:r>
        <w:rPr>
          <w:kern w:val="0"/>
          <w:sz w:val="24"/>
          <w:szCs w:val="21"/>
        </w:rPr>
        <w:t>（二</w:t>
      </w:r>
      <w:r>
        <w:rPr>
          <w:rFonts w:asciiTheme="minorEastAsia" w:hAnsiTheme="minorEastAsia" w:eastAsiaTheme="minorEastAsia"/>
          <w:kern w:val="0"/>
          <w:sz w:val="24"/>
          <w:szCs w:val="21"/>
        </w:rPr>
        <w:t>）</w:t>
      </w:r>
      <w:r>
        <w:rPr>
          <w:rFonts w:asciiTheme="minorEastAsia" w:hAnsiTheme="minorEastAsia" w:eastAsiaTheme="minorEastAsia"/>
          <w:sz w:val="24"/>
        </w:rPr>
        <w:t>投标人须承诺所提供的服务、人员及设备符合相关国家强制性规定。</w:t>
      </w:r>
    </w:p>
    <w:p w14:paraId="56E04D6F">
      <w:pPr>
        <w:autoSpaceDE w:val="0"/>
        <w:autoSpaceDN w:val="0"/>
        <w:adjustRightInd w:val="0"/>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（三）本项目不接受赠品或者与采购无关的其他商品、服务，投标人亦不得以采购人要求实施前述馈赠、回扣等行为。</w:t>
      </w:r>
    </w:p>
    <w:p w14:paraId="48E3657E">
      <w:pPr>
        <w:tabs>
          <w:tab w:val="left" w:pos="210"/>
        </w:tabs>
        <w:autoSpaceDE w:val="0"/>
        <w:autoSpaceDN w:val="0"/>
        <w:adjustRightInd w:val="0"/>
        <w:spacing w:line="360" w:lineRule="auto"/>
        <w:ind w:firstLine="480" w:firstLineChars="200"/>
        <w:outlineLvl w:val="0"/>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二</w:t>
      </w:r>
      <w:r>
        <w:rPr>
          <w:rFonts w:asciiTheme="minorEastAsia" w:hAnsiTheme="minorEastAsia" w:eastAsiaTheme="minorEastAsia"/>
          <w:color w:val="000000"/>
          <w:sz w:val="24"/>
          <w:szCs w:val="24"/>
        </w:rPr>
        <w:t>、</w:t>
      </w:r>
      <w:r>
        <w:rPr>
          <w:rFonts w:hint="eastAsia" w:asciiTheme="minorEastAsia" w:hAnsiTheme="minorEastAsia" w:eastAsiaTheme="minorEastAsia"/>
          <w:sz w:val="24"/>
          <w:szCs w:val="24"/>
        </w:rPr>
        <w:t>商务要求</w:t>
      </w:r>
    </w:p>
    <w:p w14:paraId="44B51743">
      <w:pPr>
        <w:pStyle w:val="28"/>
        <w:spacing w:line="360" w:lineRule="auto"/>
        <w:ind w:firstLine="480" w:firstLineChars="200"/>
        <w:jc w:val="both"/>
        <w:rPr>
          <w:rFonts w:cs="Times New Roman" w:asciiTheme="minorEastAsia" w:hAnsiTheme="minorEastAsia" w:eastAsiaTheme="minorEastAsia"/>
          <w:color w:val="auto"/>
          <w:kern w:val="2"/>
        </w:rPr>
      </w:pPr>
      <w:r>
        <w:rPr>
          <w:rFonts w:cs="Times New Roman" w:asciiTheme="minorEastAsia" w:hAnsiTheme="minorEastAsia" w:eastAsiaTheme="minorEastAsia"/>
          <w:color w:val="auto"/>
          <w:kern w:val="2"/>
        </w:rPr>
        <w:t>（一）报价要求</w:t>
      </w:r>
    </w:p>
    <w:p w14:paraId="7B0DDDC2">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1. 投标报价以人民币填列。</w:t>
      </w:r>
    </w:p>
    <w:p w14:paraId="2ACE86C3">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2. 投标人的报价应包括：</w:t>
      </w:r>
      <w:r>
        <w:rPr>
          <w:rFonts w:hint="eastAsia" w:asciiTheme="minorEastAsia" w:hAnsiTheme="minorEastAsia" w:eastAsiaTheme="minorEastAsia"/>
          <w:color w:val="auto"/>
          <w:sz w:val="24"/>
        </w:rPr>
        <w:t>人员费用、服务费用、材料费用</w:t>
      </w:r>
      <w:r>
        <w:rPr>
          <w:rFonts w:hint="eastAsia" w:asciiTheme="minorEastAsia" w:hAnsiTheme="minorEastAsia" w:eastAsiaTheme="minorEastAsia"/>
          <w:color w:val="auto"/>
          <w:sz w:val="24"/>
          <w:lang w:eastAsia="zh-CN"/>
        </w:rPr>
        <w:t>、管理费及税金</w:t>
      </w:r>
      <w:r>
        <w:rPr>
          <w:rFonts w:hint="eastAsia" w:asciiTheme="minorEastAsia" w:hAnsiTheme="minorEastAsia" w:eastAsiaTheme="minorEastAsia"/>
          <w:color w:val="auto"/>
          <w:sz w:val="24"/>
        </w:rPr>
        <w:t>等</w:t>
      </w:r>
      <w:r>
        <w:rPr>
          <w:rFonts w:asciiTheme="minorEastAsia" w:hAnsiTheme="minorEastAsia" w:eastAsiaTheme="minorEastAsia"/>
          <w:color w:val="auto"/>
          <w:sz w:val="24"/>
        </w:rPr>
        <w:t>为完成竞争性磋商文件规定全部任务所需的一切应有费用。</w:t>
      </w:r>
    </w:p>
    <w:p w14:paraId="3E092814">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3. 验收相关费用由投标人负责。</w:t>
      </w:r>
    </w:p>
    <w:p w14:paraId="077395DC">
      <w:pPr>
        <w:pStyle w:val="28"/>
        <w:spacing w:line="360" w:lineRule="auto"/>
        <w:ind w:firstLine="480" w:firstLineChars="200"/>
        <w:jc w:val="both"/>
        <w:rPr>
          <w:rFonts w:cs="Times New Roman" w:asciiTheme="minorEastAsia" w:hAnsiTheme="minorEastAsia" w:eastAsiaTheme="minorEastAsia"/>
          <w:color w:val="auto"/>
          <w:kern w:val="2"/>
        </w:rPr>
      </w:pPr>
      <w:r>
        <w:rPr>
          <w:rFonts w:cs="Times New Roman" w:asciiTheme="minorEastAsia" w:hAnsiTheme="minorEastAsia" w:eastAsiaTheme="minorEastAsia"/>
          <w:color w:val="auto"/>
          <w:kern w:val="2"/>
        </w:rPr>
        <w:t>（二）时间、地点要求：</w:t>
      </w:r>
    </w:p>
    <w:p w14:paraId="42C095A5">
      <w:pPr>
        <w:pStyle w:val="28"/>
        <w:spacing w:line="360" w:lineRule="auto"/>
        <w:ind w:firstLine="480" w:firstLineChars="200"/>
        <w:jc w:val="both"/>
        <w:rPr>
          <w:rFonts w:cs="Times New Roman" w:asciiTheme="minorEastAsia" w:hAnsiTheme="minorEastAsia" w:eastAsiaTheme="minorEastAsia"/>
          <w:color w:val="auto"/>
          <w:kern w:val="2"/>
        </w:rPr>
      </w:pPr>
      <w:r>
        <w:rPr>
          <w:rFonts w:cs="Times New Roman" w:asciiTheme="minorEastAsia" w:hAnsiTheme="minorEastAsia" w:eastAsiaTheme="minorEastAsia"/>
          <w:color w:val="auto"/>
          <w:kern w:val="2"/>
        </w:rPr>
        <w:t>1. 时间要求：</w:t>
      </w:r>
      <w:r>
        <w:rPr>
          <w:rFonts w:hint="eastAsia" w:cs="Times New Roman" w:asciiTheme="minorEastAsia" w:hAnsiTheme="minorEastAsia" w:eastAsiaTheme="minorEastAsia"/>
          <w:color w:val="auto"/>
          <w:kern w:val="2"/>
        </w:rPr>
        <w:t>合同规定的服务起始之日起</w:t>
      </w:r>
      <w:r>
        <w:rPr>
          <w:rFonts w:hint="eastAsia" w:cs="Times New Roman" w:asciiTheme="minorEastAsia" w:hAnsiTheme="minorEastAsia" w:eastAsiaTheme="minorEastAsia"/>
          <w:color w:val="auto"/>
          <w:kern w:val="2"/>
          <w:lang w:val="en-US" w:eastAsia="zh-CN"/>
        </w:rPr>
        <w:t>一</w:t>
      </w:r>
      <w:r>
        <w:rPr>
          <w:rFonts w:hint="eastAsia" w:cs="Times New Roman" w:asciiTheme="minorEastAsia" w:hAnsiTheme="minorEastAsia" w:eastAsiaTheme="minorEastAsia"/>
          <w:color w:val="auto"/>
          <w:kern w:val="2"/>
        </w:rPr>
        <w:t>年的服务期</w:t>
      </w:r>
      <w:r>
        <w:rPr>
          <w:rFonts w:cs="Times New Roman" w:asciiTheme="minorEastAsia" w:hAnsiTheme="minorEastAsia" w:eastAsiaTheme="minorEastAsia"/>
          <w:color w:val="auto"/>
          <w:kern w:val="2"/>
        </w:rPr>
        <w:t>（特殊情况以合同为准）。</w:t>
      </w:r>
    </w:p>
    <w:p w14:paraId="683705AF">
      <w:pPr>
        <w:pStyle w:val="28"/>
        <w:spacing w:line="360" w:lineRule="auto"/>
        <w:ind w:firstLine="480" w:firstLineChars="200"/>
        <w:jc w:val="both"/>
        <w:rPr>
          <w:rFonts w:cs="Times New Roman" w:asciiTheme="minorEastAsia" w:hAnsiTheme="minorEastAsia" w:eastAsiaTheme="minorEastAsia"/>
          <w:color w:val="auto"/>
          <w:kern w:val="2"/>
        </w:rPr>
      </w:pPr>
      <w:r>
        <w:rPr>
          <w:rFonts w:cs="Times New Roman" w:asciiTheme="minorEastAsia" w:hAnsiTheme="minorEastAsia" w:eastAsiaTheme="minorEastAsia"/>
          <w:color w:val="auto"/>
          <w:kern w:val="2"/>
        </w:rPr>
        <w:t xml:space="preserve">2. </w:t>
      </w:r>
      <w:r>
        <w:rPr>
          <w:rFonts w:hint="eastAsia" w:cs="Times New Roman" w:asciiTheme="minorEastAsia" w:hAnsiTheme="minorEastAsia" w:eastAsiaTheme="minorEastAsia"/>
          <w:color w:val="auto"/>
          <w:kern w:val="2"/>
        </w:rPr>
        <w:t>服务</w:t>
      </w:r>
      <w:r>
        <w:rPr>
          <w:rFonts w:cs="Times New Roman" w:asciiTheme="minorEastAsia" w:hAnsiTheme="minorEastAsia" w:eastAsiaTheme="minorEastAsia"/>
          <w:color w:val="auto"/>
          <w:kern w:val="2"/>
        </w:rPr>
        <w:t>地点：</w:t>
      </w:r>
      <w:r>
        <w:rPr>
          <w:rFonts w:hint="eastAsia" w:cs="Times New Roman" w:asciiTheme="minorEastAsia" w:hAnsiTheme="minorEastAsia" w:eastAsiaTheme="minorEastAsia"/>
          <w:color w:val="auto"/>
          <w:kern w:val="2"/>
        </w:rPr>
        <w:t>天津市南开区水上北道50号</w:t>
      </w:r>
      <w:r>
        <w:rPr>
          <w:rFonts w:cs="Times New Roman" w:asciiTheme="minorEastAsia" w:hAnsiTheme="minorEastAsia" w:eastAsiaTheme="minorEastAsia"/>
          <w:color w:val="auto"/>
          <w:kern w:val="2"/>
        </w:rPr>
        <w:t>（特殊情况以合同为准）。</w:t>
      </w:r>
    </w:p>
    <w:p w14:paraId="2809023C">
      <w:pPr>
        <w:pStyle w:val="28"/>
        <w:spacing w:line="360" w:lineRule="auto"/>
        <w:ind w:firstLine="480" w:firstLineChars="200"/>
        <w:jc w:val="both"/>
        <w:rPr>
          <w:rFonts w:cs="Times New Roman" w:asciiTheme="minorEastAsia" w:hAnsiTheme="minorEastAsia" w:eastAsiaTheme="minorEastAsia"/>
          <w:color w:val="auto"/>
          <w:kern w:val="2"/>
        </w:rPr>
      </w:pPr>
      <w:r>
        <w:rPr>
          <w:rFonts w:cs="Times New Roman" w:asciiTheme="minorEastAsia" w:hAnsiTheme="minorEastAsia" w:eastAsiaTheme="minorEastAsia"/>
          <w:color w:val="auto"/>
          <w:kern w:val="2"/>
        </w:rPr>
        <w:t>（</w:t>
      </w:r>
      <w:r>
        <w:rPr>
          <w:rFonts w:hint="eastAsia" w:cs="Times New Roman" w:asciiTheme="minorEastAsia" w:hAnsiTheme="minorEastAsia" w:eastAsiaTheme="minorEastAsia"/>
          <w:color w:val="auto"/>
          <w:kern w:val="2"/>
        </w:rPr>
        <w:t>三</w:t>
      </w:r>
      <w:r>
        <w:rPr>
          <w:rFonts w:cs="Times New Roman" w:asciiTheme="minorEastAsia" w:hAnsiTheme="minorEastAsia" w:eastAsiaTheme="minorEastAsia"/>
          <w:color w:val="auto"/>
          <w:kern w:val="2"/>
        </w:rPr>
        <w:t>）供应商须整包进行磋商，不得拆包分项磋商。</w:t>
      </w:r>
    </w:p>
    <w:p w14:paraId="0A26AC08">
      <w:pPr>
        <w:pStyle w:val="28"/>
        <w:spacing w:line="360" w:lineRule="auto"/>
        <w:ind w:firstLine="480" w:firstLineChars="200"/>
        <w:jc w:val="both"/>
        <w:rPr>
          <w:rFonts w:cs="Times New Roman" w:asciiTheme="minorEastAsia" w:hAnsiTheme="minorEastAsia" w:eastAsiaTheme="minorEastAsia"/>
          <w:color w:val="auto"/>
          <w:kern w:val="2"/>
        </w:rPr>
      </w:pPr>
      <w:r>
        <w:rPr>
          <w:rFonts w:cs="Times New Roman" w:asciiTheme="minorEastAsia" w:hAnsiTheme="minorEastAsia" w:eastAsiaTheme="minorEastAsia"/>
          <w:color w:val="auto"/>
          <w:kern w:val="2"/>
        </w:rPr>
        <w:t>（</w:t>
      </w:r>
      <w:r>
        <w:rPr>
          <w:rFonts w:hint="eastAsia" w:cs="Times New Roman" w:asciiTheme="minorEastAsia" w:hAnsiTheme="minorEastAsia" w:eastAsiaTheme="minorEastAsia"/>
          <w:color w:val="auto"/>
          <w:kern w:val="2"/>
        </w:rPr>
        <w:t>四</w:t>
      </w:r>
      <w:r>
        <w:rPr>
          <w:rFonts w:cs="Times New Roman" w:asciiTheme="minorEastAsia" w:hAnsiTheme="minorEastAsia" w:eastAsiaTheme="minorEastAsia"/>
          <w:color w:val="auto"/>
          <w:kern w:val="2"/>
        </w:rPr>
        <w:t>）磋商有效期：本项目磋商有效期为60天。</w:t>
      </w:r>
    </w:p>
    <w:p w14:paraId="3D90964B">
      <w:pPr>
        <w:pStyle w:val="28"/>
        <w:spacing w:line="360" w:lineRule="auto"/>
        <w:ind w:firstLine="480" w:firstLineChars="200"/>
        <w:jc w:val="both"/>
        <w:rPr>
          <w:rFonts w:cs="Times New Roman" w:asciiTheme="minorEastAsia" w:hAnsiTheme="minorEastAsia" w:eastAsiaTheme="minorEastAsia"/>
          <w:color w:val="auto"/>
          <w:kern w:val="2"/>
        </w:rPr>
      </w:pPr>
      <w:r>
        <w:rPr>
          <w:rFonts w:cs="Times New Roman" w:asciiTheme="minorEastAsia" w:hAnsiTheme="minorEastAsia" w:eastAsiaTheme="minorEastAsia"/>
          <w:color w:val="auto"/>
          <w:kern w:val="2"/>
        </w:rPr>
        <w:t>（</w:t>
      </w:r>
      <w:r>
        <w:rPr>
          <w:rFonts w:hint="eastAsia" w:cs="Times New Roman" w:asciiTheme="minorEastAsia" w:hAnsiTheme="minorEastAsia" w:eastAsiaTheme="minorEastAsia"/>
          <w:color w:val="auto"/>
          <w:kern w:val="2"/>
        </w:rPr>
        <w:t>五</w:t>
      </w:r>
      <w:r>
        <w:rPr>
          <w:rFonts w:cs="Times New Roman" w:asciiTheme="minorEastAsia" w:hAnsiTheme="minorEastAsia" w:eastAsiaTheme="minorEastAsia"/>
          <w:color w:val="auto"/>
          <w:kern w:val="2"/>
        </w:rPr>
        <w:t>）付款方式</w:t>
      </w:r>
    </w:p>
    <w:p w14:paraId="3C64B170">
      <w:pPr>
        <w:pStyle w:val="28"/>
        <w:spacing w:line="360" w:lineRule="auto"/>
        <w:ind w:firstLine="480" w:firstLineChars="200"/>
        <w:jc w:val="both"/>
        <w:rPr>
          <w:rFonts w:cs="Times New Roman" w:asciiTheme="minorEastAsia" w:hAnsiTheme="minorEastAsia" w:eastAsiaTheme="minorEastAsia"/>
          <w:color w:val="auto"/>
          <w:kern w:val="2"/>
        </w:rPr>
      </w:pPr>
      <w:r>
        <w:rPr>
          <w:rFonts w:hint="eastAsia" w:cs="Times New Roman" w:asciiTheme="minorEastAsia" w:hAnsiTheme="minorEastAsia" w:eastAsiaTheme="minorEastAsia"/>
          <w:color w:val="auto"/>
          <w:lang w:val="en-US" w:eastAsia="zh-CN"/>
        </w:rPr>
        <w:t>全部服务完成后，验收合格后15个工作日内支付全款</w:t>
      </w:r>
      <w:r>
        <w:rPr>
          <w:rFonts w:cs="Times New Roman" w:asciiTheme="minorEastAsia" w:hAnsiTheme="minorEastAsia" w:eastAsiaTheme="minorEastAsia"/>
          <w:color w:val="auto"/>
        </w:rPr>
        <w:t>（特殊情况以合同为准）。</w:t>
      </w:r>
    </w:p>
    <w:p w14:paraId="1D280157">
      <w:pPr>
        <w:pStyle w:val="28"/>
        <w:spacing w:line="360" w:lineRule="auto"/>
        <w:ind w:firstLine="480" w:firstLineChars="200"/>
        <w:jc w:val="both"/>
        <w:rPr>
          <w:rFonts w:cs="Times New Roman" w:asciiTheme="minorEastAsia" w:hAnsiTheme="minorEastAsia" w:eastAsiaTheme="minorEastAsia"/>
          <w:color w:val="auto"/>
          <w:kern w:val="2"/>
        </w:rPr>
      </w:pPr>
      <w:r>
        <w:rPr>
          <w:rFonts w:cs="Times New Roman" w:asciiTheme="minorEastAsia" w:hAnsiTheme="minorEastAsia" w:eastAsiaTheme="minorEastAsia"/>
          <w:color w:val="auto"/>
          <w:kern w:val="2"/>
        </w:rPr>
        <w:t>（六）磋商保证金及履约保证金：本项目不收取磋商保证金及履约保证金。</w:t>
      </w:r>
    </w:p>
    <w:p w14:paraId="6A2B6AC9">
      <w:pPr>
        <w:autoSpaceDE w:val="0"/>
        <w:autoSpaceDN w:val="0"/>
        <w:adjustRightInd w:val="0"/>
        <w:spacing w:line="360" w:lineRule="auto"/>
        <w:ind w:firstLine="480" w:firstLineChars="200"/>
        <w:rPr>
          <w:rFonts w:hint="eastAsia" w:asciiTheme="minorEastAsia" w:hAnsiTheme="minorEastAsia" w:eastAsiaTheme="minorEastAsia"/>
          <w:bCs/>
          <w:color w:val="auto"/>
          <w:sz w:val="24"/>
        </w:rPr>
      </w:pPr>
      <w:r>
        <w:rPr>
          <w:rFonts w:hint="eastAsia" w:asciiTheme="minorEastAsia" w:hAnsiTheme="minorEastAsia" w:eastAsiaTheme="minorEastAsia"/>
          <w:bCs/>
          <w:color w:val="auto"/>
          <w:sz w:val="24"/>
        </w:rPr>
        <w:t>三、评分因素及评标标准</w:t>
      </w:r>
    </w:p>
    <w:tbl>
      <w:tblPr>
        <w:tblStyle w:val="15"/>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42"/>
        <w:gridCol w:w="7288"/>
        <w:gridCol w:w="1143"/>
      </w:tblGrid>
      <w:tr w14:paraId="2D0A0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3" w:type="dxa"/>
            <w:gridSpan w:val="3"/>
            <w:tcBorders>
              <w:top w:val="single" w:color="auto" w:sz="4" w:space="0"/>
              <w:left w:val="single" w:color="auto" w:sz="4" w:space="0"/>
              <w:bottom w:val="single" w:color="auto" w:sz="4" w:space="0"/>
              <w:right w:val="single" w:color="auto" w:sz="4" w:space="0"/>
            </w:tcBorders>
            <w:vAlign w:val="center"/>
          </w:tcPr>
          <w:p w14:paraId="49EAF4C2">
            <w:pPr>
              <w:widowControl/>
              <w:adjustRightInd w:val="0"/>
              <w:snapToGrid w:val="0"/>
              <w:jc w:val="center"/>
              <w:rPr>
                <w:color w:val="auto"/>
                <w:kern w:val="0"/>
                <w:sz w:val="24"/>
                <w:szCs w:val="24"/>
              </w:rPr>
            </w:pPr>
            <w:r>
              <w:rPr>
                <w:rFonts w:hint="eastAsia"/>
                <w:color w:val="auto"/>
                <w:kern w:val="0"/>
                <w:sz w:val="24"/>
                <w:szCs w:val="24"/>
              </w:rPr>
              <w:t>第一部分</w:t>
            </w:r>
            <w:r>
              <w:rPr>
                <w:color w:val="auto"/>
                <w:kern w:val="0"/>
                <w:sz w:val="24"/>
                <w:szCs w:val="24"/>
              </w:rPr>
              <w:t xml:space="preserve"> </w:t>
            </w:r>
            <w:r>
              <w:rPr>
                <w:rFonts w:hint="eastAsia"/>
                <w:color w:val="auto"/>
                <w:kern w:val="0"/>
                <w:sz w:val="24"/>
                <w:szCs w:val="24"/>
              </w:rPr>
              <w:t>价格（</w:t>
            </w:r>
            <w:r>
              <w:rPr>
                <w:rFonts w:hint="eastAsia"/>
                <w:color w:val="auto"/>
                <w:kern w:val="0"/>
                <w:sz w:val="24"/>
                <w:szCs w:val="24"/>
                <w:lang w:val="en-US" w:eastAsia="zh-CN"/>
              </w:rPr>
              <w:t>1</w:t>
            </w:r>
            <w:r>
              <w:rPr>
                <w:color w:val="auto"/>
                <w:kern w:val="0"/>
                <w:sz w:val="24"/>
                <w:szCs w:val="24"/>
              </w:rPr>
              <w:t>0</w:t>
            </w:r>
            <w:r>
              <w:rPr>
                <w:rFonts w:hint="eastAsia"/>
                <w:color w:val="auto"/>
                <w:kern w:val="0"/>
                <w:sz w:val="24"/>
                <w:szCs w:val="24"/>
              </w:rPr>
              <w:t>分）</w:t>
            </w:r>
          </w:p>
        </w:tc>
        <w:tc>
          <w:tcPr>
            <w:tcW w:w="1143" w:type="dxa"/>
            <w:tcBorders>
              <w:top w:val="single" w:color="auto" w:sz="4" w:space="0"/>
              <w:left w:val="single" w:color="auto" w:sz="4" w:space="0"/>
              <w:bottom w:val="single" w:color="auto" w:sz="4" w:space="0"/>
              <w:right w:val="single" w:color="auto" w:sz="4" w:space="0"/>
            </w:tcBorders>
            <w:vAlign w:val="center"/>
          </w:tcPr>
          <w:p w14:paraId="2889FA86">
            <w:pPr>
              <w:widowControl/>
              <w:adjustRightInd w:val="0"/>
              <w:snapToGrid w:val="0"/>
              <w:jc w:val="center"/>
              <w:rPr>
                <w:color w:val="auto"/>
                <w:kern w:val="0"/>
                <w:sz w:val="24"/>
                <w:szCs w:val="24"/>
              </w:rPr>
            </w:pPr>
            <w:r>
              <w:rPr>
                <w:rFonts w:hint="eastAsia"/>
                <w:color w:val="auto"/>
                <w:kern w:val="0"/>
                <w:sz w:val="24"/>
                <w:szCs w:val="24"/>
              </w:rPr>
              <w:t>分值</w:t>
            </w:r>
          </w:p>
        </w:tc>
      </w:tr>
      <w:tr w14:paraId="5B1B6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tcBorders>
              <w:top w:val="single" w:color="auto" w:sz="4" w:space="0"/>
              <w:left w:val="single" w:color="auto" w:sz="4" w:space="0"/>
              <w:bottom w:val="single" w:color="auto" w:sz="4" w:space="0"/>
              <w:right w:val="single" w:color="auto" w:sz="4" w:space="0"/>
            </w:tcBorders>
            <w:noWrap/>
            <w:vAlign w:val="center"/>
          </w:tcPr>
          <w:p w14:paraId="472BB58A">
            <w:pPr>
              <w:widowControl/>
              <w:adjustRightInd w:val="0"/>
              <w:snapToGrid w:val="0"/>
              <w:jc w:val="center"/>
              <w:rPr>
                <w:color w:val="auto"/>
                <w:kern w:val="0"/>
                <w:sz w:val="24"/>
                <w:szCs w:val="24"/>
              </w:rPr>
            </w:pPr>
            <w:r>
              <w:rPr>
                <w:color w:val="auto"/>
                <w:kern w:val="0"/>
                <w:sz w:val="24"/>
                <w:szCs w:val="24"/>
              </w:rPr>
              <w:t>1</w:t>
            </w:r>
          </w:p>
        </w:tc>
        <w:tc>
          <w:tcPr>
            <w:tcW w:w="1442" w:type="dxa"/>
            <w:tcBorders>
              <w:top w:val="single" w:color="auto" w:sz="4" w:space="0"/>
              <w:left w:val="single" w:color="auto" w:sz="4" w:space="0"/>
              <w:bottom w:val="single" w:color="auto" w:sz="4" w:space="0"/>
              <w:right w:val="single" w:color="auto" w:sz="4" w:space="0"/>
            </w:tcBorders>
            <w:vAlign w:val="center"/>
          </w:tcPr>
          <w:p w14:paraId="44900D33">
            <w:pPr>
              <w:widowControl/>
              <w:adjustRightInd w:val="0"/>
              <w:snapToGrid w:val="0"/>
              <w:jc w:val="center"/>
              <w:rPr>
                <w:color w:val="auto"/>
                <w:kern w:val="0"/>
                <w:sz w:val="24"/>
                <w:szCs w:val="24"/>
              </w:rPr>
            </w:pPr>
            <w:r>
              <w:rPr>
                <w:rFonts w:hint="eastAsia"/>
                <w:color w:val="auto"/>
                <w:kern w:val="0"/>
                <w:sz w:val="24"/>
                <w:szCs w:val="24"/>
              </w:rPr>
              <w:t>价格</w:t>
            </w:r>
          </w:p>
        </w:tc>
        <w:tc>
          <w:tcPr>
            <w:tcW w:w="7288" w:type="dxa"/>
            <w:tcBorders>
              <w:top w:val="single" w:color="auto" w:sz="4" w:space="0"/>
              <w:left w:val="single" w:color="auto" w:sz="4" w:space="0"/>
              <w:bottom w:val="single" w:color="auto" w:sz="4" w:space="0"/>
              <w:right w:val="single" w:color="auto" w:sz="4" w:space="0"/>
            </w:tcBorders>
            <w:vAlign w:val="center"/>
          </w:tcPr>
          <w:p w14:paraId="1360111A">
            <w:pPr>
              <w:widowControl/>
              <w:adjustRightInd w:val="0"/>
              <w:snapToGrid w:val="0"/>
              <w:rPr>
                <w:color w:val="auto"/>
                <w:kern w:val="0"/>
                <w:sz w:val="24"/>
                <w:szCs w:val="24"/>
              </w:rPr>
            </w:pPr>
            <w:r>
              <w:rPr>
                <w:rFonts w:hint="eastAsia"/>
                <w:color w:val="auto"/>
                <w:kern w:val="0"/>
                <w:sz w:val="24"/>
                <w:szCs w:val="24"/>
              </w:rPr>
              <w:t>（</w:t>
            </w:r>
            <w:r>
              <w:rPr>
                <w:color w:val="auto"/>
                <w:kern w:val="0"/>
                <w:sz w:val="24"/>
                <w:szCs w:val="24"/>
              </w:rPr>
              <w:t>1</w:t>
            </w:r>
            <w:r>
              <w:rPr>
                <w:rFonts w:hint="eastAsia"/>
                <w:color w:val="auto"/>
                <w:kern w:val="0"/>
                <w:sz w:val="24"/>
                <w:szCs w:val="24"/>
              </w:rPr>
              <w:t>）投标报价超过采购预算的，投标无效，未超过采购预算的投标报价按以下公式进行计算。</w:t>
            </w:r>
          </w:p>
          <w:p w14:paraId="6CA20F26">
            <w:pPr>
              <w:widowControl/>
              <w:adjustRightInd w:val="0"/>
              <w:snapToGrid w:val="0"/>
              <w:rPr>
                <w:color w:val="auto"/>
                <w:kern w:val="0"/>
                <w:sz w:val="24"/>
                <w:szCs w:val="24"/>
              </w:rPr>
            </w:pPr>
            <w:r>
              <w:rPr>
                <w:rFonts w:hint="eastAsia"/>
                <w:color w:val="auto"/>
                <w:kern w:val="0"/>
                <w:sz w:val="24"/>
                <w:szCs w:val="24"/>
              </w:rPr>
              <w:t>（</w:t>
            </w:r>
            <w:r>
              <w:rPr>
                <w:color w:val="auto"/>
                <w:kern w:val="0"/>
                <w:sz w:val="24"/>
                <w:szCs w:val="24"/>
              </w:rPr>
              <w:t>2</w:t>
            </w:r>
            <w:r>
              <w:rPr>
                <w:rFonts w:hint="eastAsia"/>
                <w:color w:val="auto"/>
                <w:kern w:val="0"/>
                <w:sz w:val="24"/>
                <w:szCs w:val="24"/>
              </w:rPr>
              <w:t>）投标报价得分</w:t>
            </w:r>
            <w:r>
              <w:rPr>
                <w:color w:val="auto"/>
                <w:kern w:val="0"/>
                <w:sz w:val="24"/>
                <w:szCs w:val="24"/>
              </w:rPr>
              <w:t>=</w:t>
            </w:r>
            <w:r>
              <w:rPr>
                <w:rFonts w:hint="eastAsia"/>
                <w:color w:val="auto"/>
                <w:kern w:val="0"/>
                <w:sz w:val="24"/>
                <w:szCs w:val="24"/>
              </w:rPr>
              <w:t>（评标基准价</w:t>
            </w:r>
            <w:r>
              <w:rPr>
                <w:color w:val="auto"/>
                <w:kern w:val="0"/>
                <w:sz w:val="24"/>
                <w:szCs w:val="24"/>
              </w:rPr>
              <w:t>/</w:t>
            </w:r>
            <w:r>
              <w:rPr>
                <w:rFonts w:hint="eastAsia"/>
                <w:color w:val="auto"/>
                <w:kern w:val="0"/>
                <w:sz w:val="24"/>
                <w:szCs w:val="24"/>
              </w:rPr>
              <w:t>投标报价）</w:t>
            </w:r>
            <w:r>
              <w:rPr>
                <w:color w:val="auto"/>
                <w:kern w:val="0"/>
                <w:sz w:val="24"/>
                <w:szCs w:val="24"/>
              </w:rPr>
              <w:t>×</w:t>
            </w:r>
            <w:r>
              <w:rPr>
                <w:rFonts w:hint="eastAsia"/>
                <w:color w:val="auto"/>
                <w:kern w:val="0"/>
                <w:sz w:val="24"/>
                <w:szCs w:val="24"/>
                <w:lang w:val="en-US" w:eastAsia="zh-CN"/>
              </w:rPr>
              <w:t>1</w:t>
            </w:r>
            <w:r>
              <w:rPr>
                <w:color w:val="auto"/>
                <w:kern w:val="0"/>
                <w:sz w:val="24"/>
                <w:szCs w:val="24"/>
              </w:rPr>
              <w:t>0</w:t>
            </w:r>
          </w:p>
          <w:p w14:paraId="7215D1A2">
            <w:pPr>
              <w:widowControl/>
              <w:adjustRightInd w:val="0"/>
              <w:snapToGrid w:val="0"/>
              <w:rPr>
                <w:color w:val="auto"/>
                <w:kern w:val="0"/>
                <w:sz w:val="24"/>
                <w:szCs w:val="24"/>
              </w:rPr>
            </w:pPr>
            <w:r>
              <w:rPr>
                <w:rFonts w:hint="eastAsia"/>
                <w:color w:val="auto"/>
                <w:kern w:val="0"/>
                <w:sz w:val="24"/>
                <w:szCs w:val="24"/>
              </w:rPr>
              <w:t>注：满足招标文件要求且投标报价最低的投标报价为评标基准价。</w:t>
            </w:r>
          </w:p>
        </w:tc>
        <w:tc>
          <w:tcPr>
            <w:tcW w:w="1143" w:type="dxa"/>
            <w:tcBorders>
              <w:top w:val="single" w:color="auto" w:sz="4" w:space="0"/>
              <w:left w:val="single" w:color="auto" w:sz="4" w:space="0"/>
              <w:bottom w:val="single" w:color="auto" w:sz="4" w:space="0"/>
              <w:right w:val="single" w:color="auto" w:sz="4" w:space="0"/>
            </w:tcBorders>
            <w:vAlign w:val="center"/>
          </w:tcPr>
          <w:p w14:paraId="7C9D01FC">
            <w:pPr>
              <w:widowControl/>
              <w:adjustRightInd w:val="0"/>
              <w:snapToGrid w:val="0"/>
              <w:jc w:val="center"/>
              <w:rPr>
                <w:color w:val="auto"/>
                <w:kern w:val="0"/>
                <w:sz w:val="24"/>
                <w:szCs w:val="24"/>
              </w:rPr>
            </w:pPr>
            <w:r>
              <w:rPr>
                <w:rFonts w:hint="eastAsia"/>
                <w:color w:val="auto"/>
                <w:kern w:val="0"/>
                <w:sz w:val="24"/>
                <w:szCs w:val="24"/>
                <w:lang w:val="en-US" w:eastAsia="zh-CN"/>
              </w:rPr>
              <w:t>1</w:t>
            </w:r>
            <w:r>
              <w:rPr>
                <w:color w:val="auto"/>
                <w:kern w:val="0"/>
                <w:sz w:val="24"/>
                <w:szCs w:val="24"/>
              </w:rPr>
              <w:t>0</w:t>
            </w:r>
          </w:p>
        </w:tc>
      </w:tr>
      <w:tr w14:paraId="7AAD2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9393" w:type="dxa"/>
            <w:gridSpan w:val="3"/>
            <w:tcBorders>
              <w:top w:val="single" w:color="auto" w:sz="4" w:space="0"/>
              <w:left w:val="single" w:color="auto" w:sz="4" w:space="0"/>
              <w:bottom w:val="single" w:color="auto" w:sz="4" w:space="0"/>
              <w:right w:val="single" w:color="auto" w:sz="4" w:space="0"/>
            </w:tcBorders>
            <w:noWrap/>
            <w:vAlign w:val="center"/>
          </w:tcPr>
          <w:p w14:paraId="7685E588">
            <w:pPr>
              <w:widowControl/>
              <w:adjustRightInd w:val="0"/>
              <w:snapToGrid w:val="0"/>
              <w:jc w:val="center"/>
              <w:rPr>
                <w:color w:val="auto"/>
                <w:kern w:val="0"/>
                <w:sz w:val="24"/>
                <w:szCs w:val="24"/>
              </w:rPr>
            </w:pPr>
            <w:r>
              <w:rPr>
                <w:rFonts w:hint="eastAsia"/>
                <w:color w:val="auto"/>
                <w:kern w:val="0"/>
                <w:sz w:val="24"/>
                <w:szCs w:val="24"/>
              </w:rPr>
              <w:t>第二部分</w:t>
            </w:r>
            <w:r>
              <w:rPr>
                <w:color w:val="auto"/>
                <w:kern w:val="0"/>
                <w:sz w:val="24"/>
                <w:szCs w:val="24"/>
              </w:rPr>
              <w:t xml:space="preserve"> </w:t>
            </w:r>
            <w:r>
              <w:rPr>
                <w:rFonts w:hint="eastAsia"/>
                <w:color w:val="auto"/>
                <w:kern w:val="0"/>
                <w:sz w:val="24"/>
                <w:szCs w:val="24"/>
              </w:rPr>
              <w:t>客观分（</w:t>
            </w:r>
            <w:r>
              <w:rPr>
                <w:rFonts w:hint="eastAsia"/>
                <w:color w:val="auto"/>
                <w:kern w:val="0"/>
                <w:sz w:val="24"/>
                <w:szCs w:val="24"/>
                <w:lang w:val="en-US" w:eastAsia="zh-CN"/>
              </w:rPr>
              <w:t>5</w:t>
            </w:r>
            <w:r>
              <w:rPr>
                <w:rFonts w:hint="eastAsia"/>
                <w:color w:val="auto"/>
                <w:kern w:val="0"/>
                <w:sz w:val="24"/>
                <w:szCs w:val="24"/>
              </w:rPr>
              <w:t>0分）</w:t>
            </w:r>
          </w:p>
        </w:tc>
        <w:tc>
          <w:tcPr>
            <w:tcW w:w="1143" w:type="dxa"/>
            <w:tcBorders>
              <w:top w:val="single" w:color="auto" w:sz="4" w:space="0"/>
              <w:left w:val="single" w:color="auto" w:sz="4" w:space="0"/>
              <w:bottom w:val="single" w:color="auto" w:sz="4" w:space="0"/>
              <w:right w:val="single" w:color="auto" w:sz="4" w:space="0"/>
            </w:tcBorders>
            <w:vAlign w:val="center"/>
          </w:tcPr>
          <w:p w14:paraId="089E6AE8">
            <w:pPr>
              <w:widowControl/>
              <w:adjustRightInd w:val="0"/>
              <w:snapToGrid w:val="0"/>
              <w:jc w:val="center"/>
              <w:rPr>
                <w:color w:val="auto"/>
                <w:kern w:val="0"/>
                <w:sz w:val="24"/>
                <w:szCs w:val="24"/>
              </w:rPr>
            </w:pPr>
            <w:r>
              <w:rPr>
                <w:rFonts w:hint="eastAsia"/>
                <w:color w:val="auto"/>
                <w:kern w:val="0"/>
                <w:sz w:val="24"/>
                <w:szCs w:val="24"/>
              </w:rPr>
              <w:t>分值</w:t>
            </w:r>
          </w:p>
        </w:tc>
      </w:tr>
      <w:tr w14:paraId="52F05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663" w:type="dxa"/>
            <w:tcBorders>
              <w:top w:val="single" w:color="auto" w:sz="4" w:space="0"/>
              <w:left w:val="single" w:color="auto" w:sz="4" w:space="0"/>
              <w:bottom w:val="single" w:color="auto" w:sz="4" w:space="0"/>
              <w:right w:val="single" w:color="auto" w:sz="4" w:space="0"/>
            </w:tcBorders>
            <w:noWrap/>
            <w:vAlign w:val="center"/>
          </w:tcPr>
          <w:p w14:paraId="480FAD02">
            <w:pPr>
              <w:widowControl/>
              <w:adjustRightInd w:val="0"/>
              <w:snapToGrid w:val="0"/>
              <w:jc w:val="center"/>
              <w:rPr>
                <w:color w:val="auto"/>
                <w:kern w:val="0"/>
                <w:sz w:val="24"/>
                <w:szCs w:val="24"/>
              </w:rPr>
            </w:pPr>
            <w:r>
              <w:rPr>
                <w:color w:val="auto"/>
                <w:kern w:val="0"/>
                <w:sz w:val="24"/>
                <w:szCs w:val="24"/>
              </w:rPr>
              <w:t>1</w:t>
            </w:r>
          </w:p>
        </w:tc>
        <w:tc>
          <w:tcPr>
            <w:tcW w:w="1442" w:type="dxa"/>
            <w:tcBorders>
              <w:top w:val="single" w:color="auto" w:sz="4" w:space="0"/>
              <w:left w:val="single" w:color="auto" w:sz="4" w:space="0"/>
              <w:bottom w:val="single" w:color="auto" w:sz="4" w:space="0"/>
              <w:right w:val="single" w:color="auto" w:sz="4" w:space="0"/>
            </w:tcBorders>
            <w:vAlign w:val="center"/>
          </w:tcPr>
          <w:p w14:paraId="0B0D61E9">
            <w:pPr>
              <w:widowControl/>
              <w:adjustRightInd w:val="0"/>
              <w:snapToGrid w:val="0"/>
              <w:jc w:val="center"/>
              <w:rPr>
                <w:color w:val="auto"/>
                <w:kern w:val="0"/>
                <w:sz w:val="24"/>
                <w:szCs w:val="24"/>
              </w:rPr>
            </w:pPr>
            <w:r>
              <w:rPr>
                <w:rFonts w:hint="eastAsia"/>
                <w:color w:val="auto"/>
                <w:kern w:val="0"/>
                <w:sz w:val="24"/>
                <w:szCs w:val="24"/>
              </w:rPr>
              <w:t>投标人业绩</w:t>
            </w:r>
          </w:p>
        </w:tc>
        <w:tc>
          <w:tcPr>
            <w:tcW w:w="7288" w:type="dxa"/>
            <w:tcBorders>
              <w:top w:val="single" w:color="auto" w:sz="4" w:space="0"/>
              <w:left w:val="single" w:color="auto" w:sz="4" w:space="0"/>
              <w:bottom w:val="single" w:color="auto" w:sz="4" w:space="0"/>
              <w:right w:val="single" w:color="auto" w:sz="4" w:space="0"/>
            </w:tcBorders>
            <w:vAlign w:val="center"/>
          </w:tcPr>
          <w:p w14:paraId="5B5CC050">
            <w:pPr>
              <w:widowControl/>
              <w:adjustRightInd w:val="0"/>
              <w:snapToGrid w:val="0"/>
              <w:rPr>
                <w:color w:val="auto"/>
                <w:kern w:val="0"/>
                <w:sz w:val="24"/>
                <w:szCs w:val="24"/>
              </w:rPr>
            </w:pPr>
            <w:r>
              <w:rPr>
                <w:rFonts w:hint="eastAsia"/>
                <w:color w:val="auto"/>
                <w:kern w:val="0"/>
                <w:sz w:val="24"/>
                <w:szCs w:val="24"/>
              </w:rPr>
              <w:t>完全按照以下要求提供商用密码应用安全性评估业绩，提供的证明材料均不得遮挡涂黑，否则不予认定加分。</w:t>
            </w:r>
          </w:p>
          <w:p w14:paraId="460B55BC">
            <w:pPr>
              <w:widowControl/>
              <w:adjustRightInd w:val="0"/>
              <w:snapToGrid w:val="0"/>
              <w:rPr>
                <w:color w:val="auto"/>
                <w:kern w:val="0"/>
                <w:sz w:val="24"/>
                <w:szCs w:val="24"/>
              </w:rPr>
            </w:pPr>
            <w:r>
              <w:rPr>
                <w:rFonts w:hint="eastAsia"/>
                <w:color w:val="auto"/>
                <w:kern w:val="0"/>
                <w:sz w:val="24"/>
                <w:szCs w:val="24"/>
              </w:rPr>
              <w:t>A</w:t>
            </w:r>
            <w:r>
              <w:rPr>
                <w:color w:val="auto"/>
                <w:kern w:val="0"/>
                <w:sz w:val="24"/>
                <w:szCs w:val="24"/>
              </w:rPr>
              <w:t xml:space="preserve">. </w:t>
            </w:r>
            <w:r>
              <w:rPr>
                <w:rFonts w:hint="eastAsia"/>
                <w:color w:val="auto"/>
                <w:kern w:val="0"/>
                <w:sz w:val="24"/>
                <w:szCs w:val="24"/>
              </w:rPr>
              <w:t>合同原件扫描件（合同签订时间为2022年1月1日以来）。包括合同金额、买卖双方名称及盖章、服务内容、合同签订日期。</w:t>
            </w:r>
          </w:p>
          <w:p w14:paraId="7AD99D76">
            <w:pPr>
              <w:widowControl/>
              <w:adjustRightInd w:val="0"/>
              <w:snapToGrid w:val="0"/>
              <w:rPr>
                <w:color w:val="auto"/>
                <w:kern w:val="0"/>
                <w:sz w:val="24"/>
                <w:szCs w:val="24"/>
              </w:rPr>
            </w:pPr>
            <w:r>
              <w:rPr>
                <w:color w:val="auto"/>
                <w:kern w:val="0"/>
                <w:sz w:val="24"/>
                <w:szCs w:val="24"/>
              </w:rPr>
              <w:t>B.</w:t>
            </w:r>
            <w:r>
              <w:rPr>
                <w:rFonts w:hint="eastAsia"/>
                <w:color w:val="auto"/>
                <w:kern w:val="0"/>
                <w:sz w:val="24"/>
                <w:szCs w:val="24"/>
              </w:rPr>
              <w:t xml:space="preserve"> 上述</w:t>
            </w:r>
            <w:r>
              <w:rPr>
                <w:color w:val="auto"/>
                <w:kern w:val="0"/>
                <w:sz w:val="24"/>
                <w:szCs w:val="24"/>
              </w:rPr>
              <w:t>合同履行</w:t>
            </w:r>
            <w:r>
              <w:rPr>
                <w:rFonts w:hint="eastAsia"/>
                <w:color w:val="auto"/>
                <w:kern w:val="0"/>
                <w:sz w:val="24"/>
                <w:szCs w:val="24"/>
              </w:rPr>
              <w:t>良好</w:t>
            </w:r>
            <w:r>
              <w:rPr>
                <w:color w:val="auto"/>
                <w:kern w:val="0"/>
                <w:sz w:val="24"/>
                <w:szCs w:val="24"/>
              </w:rPr>
              <w:t>的相关证明材料</w:t>
            </w:r>
            <w:r>
              <w:rPr>
                <w:rFonts w:hint="eastAsia"/>
                <w:color w:val="auto"/>
                <w:kern w:val="0"/>
                <w:sz w:val="24"/>
                <w:szCs w:val="24"/>
              </w:rPr>
              <w:t>原件</w:t>
            </w:r>
            <w:r>
              <w:rPr>
                <w:color w:val="auto"/>
                <w:kern w:val="0"/>
                <w:sz w:val="24"/>
                <w:szCs w:val="24"/>
              </w:rPr>
              <w:t>扫描件</w:t>
            </w:r>
            <w:r>
              <w:rPr>
                <w:rFonts w:hint="eastAsia"/>
                <w:color w:val="auto"/>
                <w:kern w:val="0"/>
                <w:sz w:val="24"/>
                <w:szCs w:val="24"/>
              </w:rPr>
              <w:t>（加盖上述合同甲方单位公章或上述合同中所盖的甲方印章）</w:t>
            </w:r>
            <w:r>
              <w:rPr>
                <w:color w:val="auto"/>
                <w:kern w:val="0"/>
                <w:sz w:val="24"/>
                <w:szCs w:val="24"/>
              </w:rPr>
              <w:t>。</w:t>
            </w:r>
          </w:p>
          <w:p w14:paraId="41066C3D">
            <w:pPr>
              <w:widowControl/>
              <w:adjustRightInd w:val="0"/>
              <w:snapToGrid w:val="0"/>
              <w:rPr>
                <w:color w:val="auto"/>
                <w:kern w:val="0"/>
                <w:sz w:val="24"/>
                <w:szCs w:val="24"/>
              </w:rPr>
            </w:pPr>
            <w:r>
              <w:rPr>
                <w:rFonts w:hint="eastAsia"/>
                <w:color w:val="auto"/>
                <w:kern w:val="0"/>
                <w:sz w:val="24"/>
                <w:szCs w:val="24"/>
              </w:rPr>
              <w:t>每个业绩2分，最多</w:t>
            </w:r>
            <w:r>
              <w:rPr>
                <w:rFonts w:hint="eastAsia"/>
                <w:color w:val="auto"/>
                <w:kern w:val="0"/>
                <w:sz w:val="24"/>
                <w:szCs w:val="24"/>
                <w:lang w:val="en-US" w:eastAsia="zh-CN"/>
              </w:rPr>
              <w:t>10</w:t>
            </w:r>
            <w:r>
              <w:rPr>
                <w:rFonts w:hint="eastAsia"/>
                <w:color w:val="auto"/>
                <w:kern w:val="0"/>
                <w:sz w:val="24"/>
                <w:szCs w:val="24"/>
              </w:rPr>
              <w:t>分。</w:t>
            </w:r>
          </w:p>
        </w:tc>
        <w:tc>
          <w:tcPr>
            <w:tcW w:w="1143" w:type="dxa"/>
            <w:tcBorders>
              <w:top w:val="single" w:color="auto" w:sz="4" w:space="0"/>
              <w:left w:val="single" w:color="auto" w:sz="4" w:space="0"/>
              <w:bottom w:val="single" w:color="auto" w:sz="4" w:space="0"/>
              <w:right w:val="single" w:color="auto" w:sz="4" w:space="0"/>
            </w:tcBorders>
            <w:vAlign w:val="center"/>
          </w:tcPr>
          <w:p w14:paraId="4527CFCD">
            <w:pPr>
              <w:widowControl/>
              <w:adjustRightInd w:val="0"/>
              <w:snapToGrid w:val="0"/>
              <w:jc w:val="center"/>
              <w:rPr>
                <w:rFonts w:hint="default" w:eastAsia="宋体"/>
                <w:color w:val="auto"/>
                <w:kern w:val="0"/>
                <w:sz w:val="24"/>
                <w:szCs w:val="24"/>
                <w:lang w:val="en-US" w:eastAsia="zh-CN"/>
              </w:rPr>
            </w:pPr>
            <w:r>
              <w:rPr>
                <w:rFonts w:hint="eastAsia"/>
                <w:color w:val="auto"/>
                <w:kern w:val="0"/>
                <w:sz w:val="24"/>
                <w:szCs w:val="24"/>
                <w:lang w:val="en-US" w:eastAsia="zh-CN"/>
              </w:rPr>
              <w:t>10</w:t>
            </w:r>
          </w:p>
        </w:tc>
      </w:tr>
      <w:tr w14:paraId="52F73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tcBorders>
              <w:top w:val="single" w:color="auto" w:sz="4" w:space="0"/>
              <w:left w:val="single" w:color="auto" w:sz="4" w:space="0"/>
              <w:bottom w:val="single" w:color="auto" w:sz="4" w:space="0"/>
              <w:right w:val="single" w:color="auto" w:sz="4" w:space="0"/>
            </w:tcBorders>
            <w:noWrap/>
            <w:vAlign w:val="center"/>
          </w:tcPr>
          <w:p w14:paraId="23DD14D8">
            <w:pPr>
              <w:widowControl/>
              <w:adjustRightInd w:val="0"/>
              <w:snapToGrid w:val="0"/>
              <w:jc w:val="center"/>
              <w:rPr>
                <w:kern w:val="0"/>
                <w:sz w:val="24"/>
                <w:szCs w:val="24"/>
              </w:rPr>
            </w:pPr>
            <w:r>
              <w:rPr>
                <w:rFonts w:hint="eastAsia"/>
                <w:kern w:val="0"/>
                <w:sz w:val="24"/>
                <w:szCs w:val="24"/>
              </w:rPr>
              <w:t>2</w:t>
            </w:r>
          </w:p>
        </w:tc>
        <w:tc>
          <w:tcPr>
            <w:tcW w:w="1442" w:type="dxa"/>
            <w:tcBorders>
              <w:top w:val="single" w:color="auto" w:sz="4" w:space="0"/>
              <w:left w:val="single" w:color="auto" w:sz="4" w:space="0"/>
              <w:bottom w:val="single" w:color="auto" w:sz="4" w:space="0"/>
              <w:right w:val="single" w:color="auto" w:sz="4" w:space="0"/>
            </w:tcBorders>
            <w:vAlign w:val="center"/>
          </w:tcPr>
          <w:p w14:paraId="7015D6FB">
            <w:pPr>
              <w:widowControl/>
              <w:adjustRightInd w:val="0"/>
              <w:snapToGrid w:val="0"/>
              <w:jc w:val="center"/>
              <w:rPr>
                <w:kern w:val="0"/>
                <w:sz w:val="24"/>
                <w:szCs w:val="24"/>
              </w:rPr>
            </w:pPr>
            <w:r>
              <w:rPr>
                <w:rFonts w:hint="eastAsia"/>
                <w:sz w:val="24"/>
                <w:szCs w:val="24"/>
              </w:rPr>
              <w:t>投入人员评价</w:t>
            </w:r>
          </w:p>
        </w:tc>
        <w:tc>
          <w:tcPr>
            <w:tcW w:w="7288" w:type="dxa"/>
            <w:tcBorders>
              <w:top w:val="single" w:color="auto" w:sz="4" w:space="0"/>
              <w:left w:val="single" w:color="auto" w:sz="4" w:space="0"/>
              <w:bottom w:val="single" w:color="auto" w:sz="4" w:space="0"/>
              <w:right w:val="single" w:color="auto" w:sz="4" w:space="0"/>
            </w:tcBorders>
            <w:vAlign w:val="center"/>
          </w:tcPr>
          <w:p w14:paraId="19A48D1B">
            <w:pPr>
              <w:widowControl/>
              <w:adjustRightInd w:val="0"/>
              <w:snapToGrid w:val="0"/>
              <w:rPr>
                <w:color w:val="auto"/>
                <w:kern w:val="0"/>
                <w:sz w:val="24"/>
                <w:szCs w:val="24"/>
              </w:rPr>
            </w:pPr>
            <w:r>
              <w:rPr>
                <w:rFonts w:hint="eastAsia"/>
                <w:color w:val="auto"/>
                <w:kern w:val="0"/>
                <w:sz w:val="24"/>
                <w:szCs w:val="24"/>
              </w:rPr>
              <w:t>投入的人员为投标单位正式员工，提供姓名、递交响应文件</w:t>
            </w:r>
            <w:r>
              <w:rPr>
                <w:rFonts w:hint="eastAsia"/>
                <w:color w:val="auto"/>
              </w:rPr>
              <w:t>截止</w:t>
            </w:r>
            <w:r>
              <w:rPr>
                <w:rFonts w:hint="eastAsia"/>
                <w:color w:val="auto"/>
                <w:kern w:val="0"/>
                <w:sz w:val="24"/>
                <w:szCs w:val="24"/>
              </w:rPr>
              <w:t>日前三个月中任意一个月的由投标单位为投入人员缴纳社会保险证明扫描件，否则不予认定加分。</w:t>
            </w:r>
          </w:p>
          <w:p w14:paraId="622C2D20">
            <w:pPr>
              <w:widowControl/>
              <w:adjustRightInd w:val="0"/>
              <w:snapToGrid w:val="0"/>
              <w:jc w:val="left"/>
              <w:rPr>
                <w:rFonts w:hint="eastAsia" w:eastAsia="宋体"/>
                <w:kern w:val="0"/>
                <w:sz w:val="24"/>
                <w:szCs w:val="24"/>
                <w:lang w:eastAsia="zh-CN"/>
              </w:rPr>
            </w:pPr>
            <w:r>
              <w:rPr>
                <w:rFonts w:hint="eastAsia"/>
                <w:kern w:val="0"/>
                <w:sz w:val="24"/>
                <w:szCs w:val="24"/>
              </w:rPr>
              <w:t>（1）项目负责人具备商用密码应用安全性评估从业人员考核（原商用密码应用安全性评估人员测评能力考核）证书（成绩为优秀）、信息系统项目管理师证书 、信息安全保障人员认证证书(CISAW)、信息安全工程师证书</w:t>
            </w:r>
            <w:r>
              <w:rPr>
                <w:rFonts w:hint="eastAsia"/>
                <w:kern w:val="0"/>
                <w:sz w:val="24"/>
                <w:szCs w:val="24"/>
                <w:lang w:eastAsia="zh-CN"/>
              </w:rPr>
              <w:t>，</w:t>
            </w:r>
            <w:r>
              <w:rPr>
                <w:rFonts w:hint="eastAsia"/>
                <w:kern w:val="0"/>
                <w:sz w:val="24"/>
                <w:szCs w:val="24"/>
              </w:rPr>
              <w:t>提供1份证书扫描件得2分，最多8分；</w:t>
            </w:r>
          </w:p>
          <w:p w14:paraId="3031D668">
            <w:pPr>
              <w:widowControl/>
              <w:adjustRightInd w:val="0"/>
              <w:snapToGrid w:val="0"/>
              <w:jc w:val="left"/>
              <w:rPr>
                <w:kern w:val="0"/>
                <w:sz w:val="24"/>
                <w:szCs w:val="24"/>
              </w:rPr>
            </w:pPr>
            <w:r>
              <w:rPr>
                <w:rFonts w:hint="eastAsia"/>
                <w:kern w:val="0"/>
                <w:sz w:val="24"/>
                <w:szCs w:val="24"/>
                <w:lang w:eastAsia="zh-CN"/>
              </w:rPr>
              <w:t>（</w:t>
            </w:r>
            <w:r>
              <w:rPr>
                <w:rFonts w:hint="eastAsia"/>
                <w:kern w:val="0"/>
                <w:sz w:val="24"/>
                <w:szCs w:val="24"/>
                <w:lang w:val="en-US" w:eastAsia="zh-CN"/>
              </w:rPr>
              <w:t>2</w:t>
            </w:r>
            <w:r>
              <w:rPr>
                <w:rFonts w:hint="eastAsia"/>
                <w:kern w:val="0"/>
                <w:sz w:val="24"/>
                <w:szCs w:val="24"/>
                <w:lang w:eastAsia="zh-CN"/>
              </w:rPr>
              <w:t>）技术负责人</w:t>
            </w:r>
            <w:r>
              <w:rPr>
                <w:rFonts w:hint="eastAsia"/>
                <w:kern w:val="0"/>
                <w:sz w:val="24"/>
                <w:szCs w:val="24"/>
              </w:rPr>
              <w:t>具备商用密码应用安全性评估从业人员考核（原商用密码应用安全性评估人员测评能力考核）证书（成绩为优秀），网络安全能力认证证书（CCSC）、注册渗透测试工程师证书（CISP-PTE）、信息安全保障人员认证证书（CISAW），</w:t>
            </w:r>
            <w:bookmarkStart w:id="7" w:name="OLE_LINK88"/>
            <w:r>
              <w:rPr>
                <w:rFonts w:hint="eastAsia"/>
                <w:kern w:val="0"/>
                <w:sz w:val="24"/>
                <w:szCs w:val="24"/>
              </w:rPr>
              <w:t>提供1份证书扫描件得2分，最多8分；</w:t>
            </w:r>
            <w:bookmarkEnd w:id="7"/>
          </w:p>
          <w:p w14:paraId="184E12D5">
            <w:pPr>
              <w:widowControl/>
              <w:adjustRightInd w:val="0"/>
              <w:snapToGrid w:val="0"/>
              <w:jc w:val="left"/>
              <w:rPr>
                <w:rFonts w:hint="eastAsia"/>
                <w:kern w:val="0"/>
                <w:sz w:val="24"/>
                <w:szCs w:val="24"/>
              </w:rPr>
            </w:pPr>
            <w:r>
              <w:rPr>
                <w:rFonts w:hint="eastAsia"/>
                <w:kern w:val="0"/>
                <w:sz w:val="24"/>
                <w:szCs w:val="24"/>
              </w:rPr>
              <w:t>（</w:t>
            </w:r>
            <w:r>
              <w:rPr>
                <w:rFonts w:hint="eastAsia"/>
                <w:kern w:val="0"/>
                <w:sz w:val="24"/>
                <w:szCs w:val="24"/>
                <w:lang w:val="en-US" w:eastAsia="zh-CN"/>
              </w:rPr>
              <w:t>3</w:t>
            </w:r>
            <w:r>
              <w:rPr>
                <w:rFonts w:hint="eastAsia"/>
                <w:kern w:val="0"/>
                <w:sz w:val="24"/>
                <w:szCs w:val="24"/>
              </w:rPr>
              <w:t>）团队成员具备具备商用密码应用安全性评估从业人员考核（原商用密码应用安全性评估人员测评能力考核）证书</w:t>
            </w:r>
            <w:r>
              <w:rPr>
                <w:rFonts w:hint="eastAsia"/>
                <w:kern w:val="0"/>
                <w:sz w:val="24"/>
                <w:szCs w:val="24"/>
                <w:lang w:eastAsia="zh-CN"/>
              </w:rPr>
              <w:t>，</w:t>
            </w:r>
            <w:r>
              <w:rPr>
                <w:rFonts w:hint="eastAsia"/>
                <w:kern w:val="0"/>
                <w:sz w:val="24"/>
                <w:szCs w:val="24"/>
              </w:rPr>
              <w:t>提供1份证书扫描件得2分，最多</w:t>
            </w:r>
            <w:r>
              <w:rPr>
                <w:rFonts w:hint="eastAsia"/>
                <w:kern w:val="0"/>
                <w:sz w:val="24"/>
                <w:szCs w:val="24"/>
                <w:lang w:val="en-US" w:eastAsia="zh-CN"/>
              </w:rPr>
              <w:t>8</w:t>
            </w:r>
            <w:r>
              <w:rPr>
                <w:rFonts w:hint="eastAsia"/>
                <w:kern w:val="0"/>
                <w:sz w:val="24"/>
                <w:szCs w:val="24"/>
              </w:rPr>
              <w:t>分；</w:t>
            </w:r>
          </w:p>
          <w:p w14:paraId="44FC8F50">
            <w:pPr>
              <w:widowControl/>
              <w:adjustRightInd w:val="0"/>
              <w:snapToGrid w:val="0"/>
              <w:jc w:val="left"/>
              <w:rPr>
                <w:rFonts w:hint="eastAsia" w:eastAsia="宋体"/>
                <w:kern w:val="0"/>
                <w:sz w:val="24"/>
                <w:szCs w:val="24"/>
                <w:lang w:eastAsia="zh-CN"/>
              </w:rPr>
            </w:pPr>
            <w:r>
              <w:rPr>
                <w:rFonts w:hint="eastAsia"/>
                <w:kern w:val="0"/>
                <w:sz w:val="24"/>
                <w:szCs w:val="24"/>
              </w:rPr>
              <w:t>（4）团队成员具备信息安全专业人员证书（CISP），提供1份证书扫描件得2分，最多8分</w:t>
            </w:r>
            <w:r>
              <w:rPr>
                <w:rFonts w:hint="eastAsia"/>
                <w:kern w:val="0"/>
                <w:sz w:val="24"/>
                <w:szCs w:val="24"/>
                <w:lang w:eastAsia="zh-CN"/>
              </w:rPr>
              <w:t>。</w:t>
            </w:r>
          </w:p>
        </w:tc>
        <w:tc>
          <w:tcPr>
            <w:tcW w:w="1143" w:type="dxa"/>
            <w:tcBorders>
              <w:top w:val="single" w:color="auto" w:sz="4" w:space="0"/>
              <w:left w:val="single" w:color="auto" w:sz="4" w:space="0"/>
              <w:bottom w:val="single" w:color="auto" w:sz="4" w:space="0"/>
              <w:right w:val="single" w:color="auto" w:sz="4" w:space="0"/>
            </w:tcBorders>
            <w:vAlign w:val="center"/>
          </w:tcPr>
          <w:p w14:paraId="65B1D05D">
            <w:pPr>
              <w:widowControl/>
              <w:adjustRightInd w:val="0"/>
              <w:snapToGrid w:val="0"/>
              <w:jc w:val="center"/>
              <w:rPr>
                <w:rFonts w:hint="default" w:eastAsia="宋体"/>
                <w:kern w:val="0"/>
                <w:sz w:val="24"/>
                <w:szCs w:val="24"/>
                <w:lang w:val="en-US" w:eastAsia="zh-CN"/>
              </w:rPr>
            </w:pPr>
            <w:r>
              <w:rPr>
                <w:rFonts w:hint="eastAsia"/>
                <w:kern w:val="0"/>
                <w:sz w:val="24"/>
                <w:szCs w:val="24"/>
                <w:lang w:val="en-US" w:eastAsia="zh-CN"/>
              </w:rPr>
              <w:t>32</w:t>
            </w:r>
          </w:p>
        </w:tc>
      </w:tr>
      <w:tr w14:paraId="39CD8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663" w:type="dxa"/>
            <w:tcBorders>
              <w:top w:val="single" w:color="auto" w:sz="4" w:space="0"/>
              <w:left w:val="single" w:color="auto" w:sz="4" w:space="0"/>
              <w:bottom w:val="single" w:color="auto" w:sz="4" w:space="0"/>
              <w:right w:val="single" w:color="auto" w:sz="4" w:space="0"/>
            </w:tcBorders>
            <w:noWrap/>
            <w:vAlign w:val="center"/>
          </w:tcPr>
          <w:p w14:paraId="5FF78D0E">
            <w:pPr>
              <w:widowControl/>
              <w:adjustRightInd w:val="0"/>
              <w:snapToGrid w:val="0"/>
              <w:jc w:val="center"/>
              <w:rPr>
                <w:kern w:val="0"/>
                <w:sz w:val="24"/>
                <w:szCs w:val="24"/>
              </w:rPr>
            </w:pPr>
            <w:r>
              <w:rPr>
                <w:rFonts w:hint="eastAsia"/>
                <w:kern w:val="0"/>
                <w:sz w:val="24"/>
                <w:szCs w:val="24"/>
              </w:rPr>
              <w:t>3</w:t>
            </w:r>
          </w:p>
        </w:tc>
        <w:tc>
          <w:tcPr>
            <w:tcW w:w="1442" w:type="dxa"/>
            <w:tcBorders>
              <w:top w:val="single" w:color="auto" w:sz="4" w:space="0"/>
              <w:left w:val="single" w:color="auto" w:sz="4" w:space="0"/>
              <w:bottom w:val="single" w:color="auto" w:sz="4" w:space="0"/>
              <w:right w:val="single" w:color="auto" w:sz="4" w:space="0"/>
            </w:tcBorders>
            <w:vAlign w:val="center"/>
          </w:tcPr>
          <w:p w14:paraId="0B3202F6">
            <w:pPr>
              <w:widowControl/>
              <w:adjustRightInd w:val="0"/>
              <w:snapToGrid w:val="0"/>
              <w:jc w:val="center"/>
              <w:rPr>
                <w:sz w:val="24"/>
              </w:rPr>
            </w:pPr>
            <w:r>
              <w:rPr>
                <w:rFonts w:hint="eastAsia"/>
                <w:sz w:val="24"/>
              </w:rPr>
              <w:t>投标人承诺评价</w:t>
            </w:r>
          </w:p>
        </w:tc>
        <w:tc>
          <w:tcPr>
            <w:tcW w:w="7288" w:type="dxa"/>
            <w:tcBorders>
              <w:top w:val="single" w:color="auto" w:sz="4" w:space="0"/>
              <w:left w:val="single" w:color="auto" w:sz="4" w:space="0"/>
              <w:bottom w:val="single" w:color="auto" w:sz="4" w:space="0"/>
              <w:right w:val="single" w:color="auto" w:sz="4" w:space="0"/>
            </w:tcBorders>
            <w:vAlign w:val="center"/>
          </w:tcPr>
          <w:p w14:paraId="51327BEF">
            <w:pPr>
              <w:widowControl/>
              <w:adjustRightInd w:val="0"/>
              <w:snapToGrid w:val="0"/>
              <w:rPr>
                <w:kern w:val="0"/>
                <w:sz w:val="24"/>
                <w:szCs w:val="24"/>
              </w:rPr>
            </w:pPr>
            <w:r>
              <w:rPr>
                <w:rFonts w:hint="eastAsia"/>
                <w:kern w:val="0"/>
                <w:sz w:val="24"/>
                <w:szCs w:val="24"/>
              </w:rPr>
              <w:t>承诺完全满足招标文件“报价要求”、“时间地点要求”、“付款方式要求”和技术要求中非“★”号要求的：8分，其他0分。</w:t>
            </w:r>
          </w:p>
        </w:tc>
        <w:tc>
          <w:tcPr>
            <w:tcW w:w="1143" w:type="dxa"/>
            <w:tcBorders>
              <w:top w:val="single" w:color="auto" w:sz="4" w:space="0"/>
              <w:left w:val="single" w:color="auto" w:sz="4" w:space="0"/>
              <w:bottom w:val="single" w:color="auto" w:sz="4" w:space="0"/>
              <w:right w:val="single" w:color="auto" w:sz="4" w:space="0"/>
            </w:tcBorders>
            <w:vAlign w:val="center"/>
          </w:tcPr>
          <w:p w14:paraId="1F5608E1">
            <w:pPr>
              <w:widowControl/>
              <w:adjustRightInd w:val="0"/>
              <w:snapToGrid w:val="0"/>
              <w:jc w:val="center"/>
              <w:rPr>
                <w:kern w:val="0"/>
                <w:sz w:val="24"/>
                <w:szCs w:val="24"/>
              </w:rPr>
            </w:pPr>
            <w:r>
              <w:rPr>
                <w:rFonts w:hint="eastAsia"/>
                <w:kern w:val="0"/>
                <w:sz w:val="24"/>
                <w:szCs w:val="24"/>
              </w:rPr>
              <w:t>8</w:t>
            </w:r>
          </w:p>
        </w:tc>
      </w:tr>
      <w:tr w14:paraId="46A36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9393" w:type="dxa"/>
            <w:gridSpan w:val="3"/>
            <w:tcBorders>
              <w:top w:val="single" w:color="auto" w:sz="4" w:space="0"/>
              <w:left w:val="single" w:color="auto" w:sz="4" w:space="0"/>
              <w:bottom w:val="single" w:color="auto" w:sz="4" w:space="0"/>
              <w:right w:val="single" w:color="auto" w:sz="4" w:space="0"/>
            </w:tcBorders>
            <w:noWrap/>
            <w:vAlign w:val="center"/>
          </w:tcPr>
          <w:p w14:paraId="1BEFCC3A">
            <w:pPr>
              <w:widowControl/>
              <w:adjustRightInd w:val="0"/>
              <w:snapToGrid w:val="0"/>
              <w:jc w:val="center"/>
              <w:rPr>
                <w:kern w:val="0"/>
                <w:sz w:val="24"/>
                <w:szCs w:val="24"/>
              </w:rPr>
            </w:pPr>
            <w:r>
              <w:rPr>
                <w:rFonts w:hint="eastAsia"/>
                <w:kern w:val="0"/>
                <w:sz w:val="24"/>
                <w:szCs w:val="24"/>
              </w:rPr>
              <w:t>第三部分</w:t>
            </w:r>
            <w:r>
              <w:rPr>
                <w:kern w:val="0"/>
                <w:sz w:val="24"/>
                <w:szCs w:val="24"/>
              </w:rPr>
              <w:t xml:space="preserve"> </w:t>
            </w:r>
            <w:r>
              <w:rPr>
                <w:rFonts w:hint="eastAsia"/>
                <w:kern w:val="0"/>
                <w:sz w:val="24"/>
                <w:szCs w:val="24"/>
              </w:rPr>
              <w:t>主观分（</w:t>
            </w:r>
            <w:r>
              <w:rPr>
                <w:rFonts w:hint="eastAsia"/>
                <w:kern w:val="0"/>
                <w:sz w:val="24"/>
                <w:szCs w:val="24"/>
                <w:lang w:val="en-US" w:eastAsia="zh-CN"/>
              </w:rPr>
              <w:t>4</w:t>
            </w:r>
            <w:r>
              <w:rPr>
                <w:rFonts w:hint="eastAsia"/>
                <w:kern w:val="0"/>
                <w:sz w:val="24"/>
                <w:szCs w:val="24"/>
              </w:rPr>
              <w:t>0分）</w:t>
            </w:r>
          </w:p>
        </w:tc>
        <w:tc>
          <w:tcPr>
            <w:tcW w:w="1143" w:type="dxa"/>
            <w:tcBorders>
              <w:top w:val="single" w:color="auto" w:sz="4" w:space="0"/>
              <w:left w:val="single" w:color="auto" w:sz="4" w:space="0"/>
              <w:bottom w:val="single" w:color="auto" w:sz="4" w:space="0"/>
              <w:right w:val="single" w:color="auto" w:sz="4" w:space="0"/>
            </w:tcBorders>
            <w:vAlign w:val="center"/>
          </w:tcPr>
          <w:p w14:paraId="5BDB8441">
            <w:pPr>
              <w:widowControl/>
              <w:adjustRightInd w:val="0"/>
              <w:snapToGrid w:val="0"/>
              <w:jc w:val="center"/>
              <w:rPr>
                <w:kern w:val="0"/>
                <w:sz w:val="24"/>
                <w:szCs w:val="24"/>
              </w:rPr>
            </w:pPr>
            <w:r>
              <w:rPr>
                <w:rFonts w:hint="eastAsia"/>
                <w:kern w:val="0"/>
                <w:sz w:val="24"/>
                <w:szCs w:val="24"/>
              </w:rPr>
              <w:t>分值</w:t>
            </w:r>
          </w:p>
        </w:tc>
      </w:tr>
      <w:tr w14:paraId="112AF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tcBorders>
              <w:top w:val="single" w:color="auto" w:sz="4" w:space="0"/>
              <w:left w:val="single" w:color="auto" w:sz="4" w:space="0"/>
              <w:bottom w:val="single" w:color="auto" w:sz="4" w:space="0"/>
              <w:right w:val="single" w:color="auto" w:sz="4" w:space="0"/>
            </w:tcBorders>
            <w:noWrap/>
            <w:vAlign w:val="center"/>
          </w:tcPr>
          <w:p w14:paraId="7E5F1596">
            <w:pPr>
              <w:widowControl/>
              <w:adjustRightInd w:val="0"/>
              <w:snapToGrid w:val="0"/>
              <w:jc w:val="center"/>
              <w:rPr>
                <w:kern w:val="0"/>
                <w:sz w:val="24"/>
                <w:szCs w:val="24"/>
              </w:rPr>
            </w:pPr>
            <w:r>
              <w:rPr>
                <w:kern w:val="0"/>
                <w:sz w:val="24"/>
                <w:szCs w:val="24"/>
              </w:rPr>
              <w:t>1</w:t>
            </w:r>
          </w:p>
        </w:tc>
        <w:tc>
          <w:tcPr>
            <w:tcW w:w="1442" w:type="dxa"/>
            <w:tcBorders>
              <w:top w:val="single" w:color="auto" w:sz="4" w:space="0"/>
              <w:left w:val="single" w:color="auto" w:sz="4" w:space="0"/>
              <w:bottom w:val="single" w:color="auto" w:sz="4" w:space="0"/>
              <w:right w:val="single" w:color="auto" w:sz="4" w:space="0"/>
            </w:tcBorders>
            <w:vAlign w:val="center"/>
          </w:tcPr>
          <w:p w14:paraId="46E69DAD">
            <w:pPr>
              <w:widowControl/>
              <w:adjustRightInd w:val="0"/>
              <w:snapToGrid w:val="0"/>
              <w:jc w:val="center"/>
              <w:rPr>
                <w:color w:val="auto"/>
                <w:kern w:val="0"/>
                <w:sz w:val="24"/>
                <w:szCs w:val="24"/>
              </w:rPr>
            </w:pPr>
            <w:r>
              <w:rPr>
                <w:rFonts w:hint="eastAsia"/>
                <w:color w:val="auto"/>
                <w:kern w:val="0"/>
                <w:sz w:val="24"/>
                <w:szCs w:val="24"/>
              </w:rPr>
              <w:t>项目测评</w:t>
            </w:r>
          </w:p>
          <w:p w14:paraId="2A695669">
            <w:pPr>
              <w:widowControl/>
              <w:adjustRightInd w:val="0"/>
              <w:snapToGrid w:val="0"/>
              <w:jc w:val="center"/>
              <w:rPr>
                <w:color w:val="auto"/>
                <w:kern w:val="0"/>
                <w:sz w:val="24"/>
                <w:szCs w:val="24"/>
              </w:rPr>
            </w:pPr>
            <w:r>
              <w:rPr>
                <w:rFonts w:hint="eastAsia"/>
                <w:color w:val="auto"/>
                <w:kern w:val="0"/>
                <w:sz w:val="24"/>
                <w:szCs w:val="24"/>
              </w:rPr>
              <w:t>方案</w:t>
            </w:r>
          </w:p>
        </w:tc>
        <w:tc>
          <w:tcPr>
            <w:tcW w:w="7288" w:type="dxa"/>
            <w:tcBorders>
              <w:top w:val="single" w:color="auto" w:sz="4" w:space="0"/>
              <w:left w:val="single" w:color="auto" w:sz="4" w:space="0"/>
              <w:bottom w:val="single" w:color="auto" w:sz="4" w:space="0"/>
              <w:right w:val="single" w:color="auto" w:sz="4" w:space="0"/>
            </w:tcBorders>
            <w:vAlign w:val="center"/>
          </w:tcPr>
          <w:p w14:paraId="3EB6F091">
            <w:pPr>
              <w:widowControl/>
              <w:adjustRightInd w:val="0"/>
              <w:snapToGrid w:val="0"/>
              <w:rPr>
                <w:color w:val="auto"/>
                <w:kern w:val="0"/>
                <w:sz w:val="24"/>
                <w:szCs w:val="24"/>
              </w:rPr>
            </w:pPr>
            <w:r>
              <w:rPr>
                <w:rStyle w:val="22"/>
                <w:rFonts w:hint="eastAsia" w:asciiTheme="minorHAnsi" w:hAnsiTheme="minorHAnsi" w:eastAsiaTheme="minorEastAsia" w:cstheme="minorBidi"/>
                <w:color w:val="auto"/>
                <w:sz w:val="24"/>
                <w:szCs w:val="24"/>
              </w:rPr>
              <w:t>至少包含咨询服务方案、密码应用安全性评估方案、</w:t>
            </w:r>
            <w:r>
              <w:rPr>
                <w:rStyle w:val="22"/>
                <w:rFonts w:hint="eastAsia" w:asciiTheme="minorHAnsi" w:hAnsiTheme="minorHAnsi" w:eastAsiaTheme="minorEastAsia" w:cstheme="minorBidi"/>
                <w:color w:val="auto"/>
                <w:sz w:val="24"/>
                <w:szCs w:val="24"/>
                <w:lang w:val="en-US" w:eastAsia="zh-CN"/>
              </w:rPr>
              <w:t>测评实施计划和流程、</w:t>
            </w:r>
            <w:r>
              <w:rPr>
                <w:rStyle w:val="22"/>
                <w:rFonts w:hint="eastAsia" w:asciiTheme="minorHAnsi" w:hAnsiTheme="minorHAnsi" w:eastAsiaTheme="minorEastAsia" w:cstheme="minorBidi"/>
                <w:color w:val="auto"/>
                <w:sz w:val="24"/>
                <w:szCs w:val="24"/>
              </w:rPr>
              <w:t>技术支持和应急服务方案、培训服务方案等方面内容。</w:t>
            </w:r>
          </w:p>
          <w:p w14:paraId="715BE2CE">
            <w:pPr>
              <w:widowControl/>
              <w:adjustRightInd w:val="0"/>
              <w:snapToGrid w:val="0"/>
              <w:rPr>
                <w:color w:val="auto"/>
                <w:kern w:val="0"/>
                <w:sz w:val="24"/>
                <w:szCs w:val="24"/>
              </w:rPr>
            </w:pPr>
            <w:bookmarkStart w:id="8" w:name="OLE_LINK98"/>
            <w:bookmarkStart w:id="9" w:name="OLE_LINK97"/>
            <w:r>
              <w:rPr>
                <w:rFonts w:hint="eastAsia"/>
                <w:color w:val="auto"/>
                <w:kern w:val="0"/>
                <w:sz w:val="24"/>
                <w:szCs w:val="24"/>
              </w:rPr>
              <w:t>满足</w:t>
            </w:r>
            <w:r>
              <w:rPr>
                <w:rFonts w:hint="eastAsia"/>
                <w:color w:val="auto"/>
                <w:sz w:val="24"/>
              </w:rPr>
              <w:t>招标文件</w:t>
            </w:r>
            <w:r>
              <w:rPr>
                <w:color w:val="auto"/>
                <w:kern w:val="0"/>
                <w:sz w:val="24"/>
                <w:szCs w:val="24"/>
              </w:rPr>
              <w:t>要求，无瑕疵：</w:t>
            </w:r>
            <w:r>
              <w:rPr>
                <w:rFonts w:hint="eastAsia"/>
                <w:color w:val="auto"/>
                <w:kern w:val="0"/>
                <w:sz w:val="24"/>
                <w:szCs w:val="24"/>
                <w:lang w:val="en-US" w:eastAsia="zh-CN"/>
              </w:rPr>
              <w:t>8</w:t>
            </w:r>
            <w:r>
              <w:rPr>
                <w:color w:val="auto"/>
                <w:kern w:val="0"/>
                <w:sz w:val="24"/>
                <w:szCs w:val="24"/>
              </w:rPr>
              <w:t>分；</w:t>
            </w:r>
          </w:p>
          <w:p w14:paraId="4B5F1551">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w:t>
            </w:r>
            <w:r>
              <w:rPr>
                <w:rFonts w:hint="eastAsia"/>
                <w:color w:val="auto"/>
                <w:kern w:val="0"/>
                <w:sz w:val="24"/>
                <w:szCs w:val="24"/>
                <w:lang w:val="en-US" w:eastAsia="zh-CN"/>
              </w:rPr>
              <w:t>6</w:t>
            </w:r>
            <w:r>
              <w:rPr>
                <w:color w:val="auto"/>
                <w:kern w:val="0"/>
                <w:sz w:val="24"/>
                <w:szCs w:val="24"/>
              </w:rPr>
              <w:t>分；</w:t>
            </w:r>
          </w:p>
          <w:p w14:paraId="7FAFE09C">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lang w:val="en-US" w:eastAsia="zh-CN"/>
              </w:rPr>
              <w:t>4</w:t>
            </w:r>
            <w:r>
              <w:rPr>
                <w:color w:val="auto"/>
                <w:kern w:val="0"/>
                <w:sz w:val="24"/>
                <w:szCs w:val="24"/>
              </w:rPr>
              <w:t>分；</w:t>
            </w:r>
          </w:p>
          <w:p w14:paraId="3950C954">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3处瑕疵</w:t>
            </w:r>
            <w:r>
              <w:rPr>
                <w:color w:val="auto"/>
                <w:kern w:val="0"/>
                <w:sz w:val="24"/>
                <w:szCs w:val="24"/>
              </w:rPr>
              <w:t>：</w:t>
            </w:r>
            <w:r>
              <w:rPr>
                <w:rFonts w:hint="eastAsia"/>
                <w:color w:val="auto"/>
                <w:kern w:val="0"/>
                <w:sz w:val="24"/>
                <w:szCs w:val="24"/>
                <w:lang w:val="en-US" w:eastAsia="zh-CN"/>
              </w:rPr>
              <w:t>2</w:t>
            </w:r>
            <w:r>
              <w:rPr>
                <w:color w:val="auto"/>
                <w:kern w:val="0"/>
                <w:sz w:val="24"/>
                <w:szCs w:val="24"/>
              </w:rPr>
              <w:t>分；</w:t>
            </w:r>
          </w:p>
          <w:bookmarkEnd w:id="8"/>
          <w:bookmarkEnd w:id="9"/>
          <w:p w14:paraId="5073B4CE">
            <w:pPr>
              <w:widowControl/>
              <w:adjustRightInd w:val="0"/>
              <w:snapToGrid w:val="0"/>
              <w:rPr>
                <w:color w:val="auto"/>
                <w:kern w:val="0"/>
                <w:sz w:val="24"/>
                <w:szCs w:val="24"/>
              </w:rPr>
            </w:pPr>
            <w:r>
              <w:rPr>
                <w:color w:val="auto"/>
                <w:kern w:val="0"/>
                <w:sz w:val="24"/>
                <w:szCs w:val="24"/>
              </w:rPr>
              <w:t>未提供方案或不满足</w:t>
            </w:r>
            <w:r>
              <w:rPr>
                <w:rFonts w:hint="eastAsia"/>
                <w:color w:val="auto"/>
                <w:sz w:val="24"/>
              </w:rPr>
              <w:t>磋商文件</w:t>
            </w:r>
            <w:r>
              <w:rPr>
                <w:color w:val="auto"/>
                <w:kern w:val="0"/>
                <w:sz w:val="24"/>
                <w:szCs w:val="24"/>
              </w:rPr>
              <w:t>要求或内容存在</w:t>
            </w:r>
            <w:r>
              <w:rPr>
                <w:rFonts w:hint="eastAsia"/>
                <w:color w:val="auto"/>
                <w:kern w:val="0"/>
                <w:sz w:val="24"/>
                <w:szCs w:val="24"/>
              </w:rPr>
              <w:t>4处及以上瑕疵</w:t>
            </w:r>
            <w:r>
              <w:rPr>
                <w:color w:val="auto"/>
                <w:kern w:val="0"/>
                <w:sz w:val="24"/>
                <w:szCs w:val="24"/>
              </w:rPr>
              <w:t>：0分；</w:t>
            </w:r>
          </w:p>
          <w:p w14:paraId="523DC8BD">
            <w:pPr>
              <w:widowControl/>
              <w:adjustRightInd w:val="0"/>
              <w:snapToGrid w:val="0"/>
              <w:rPr>
                <w:color w:val="auto"/>
                <w:kern w:val="0"/>
                <w:sz w:val="24"/>
                <w:szCs w:val="24"/>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tcBorders>
              <w:top w:val="single" w:color="auto" w:sz="4" w:space="0"/>
              <w:left w:val="single" w:color="auto" w:sz="4" w:space="0"/>
              <w:bottom w:val="single" w:color="auto" w:sz="4" w:space="0"/>
              <w:right w:val="single" w:color="auto" w:sz="4" w:space="0"/>
            </w:tcBorders>
            <w:vAlign w:val="center"/>
          </w:tcPr>
          <w:p w14:paraId="2EDB96B3">
            <w:pPr>
              <w:widowControl/>
              <w:adjustRightInd w:val="0"/>
              <w:snapToGrid w:val="0"/>
              <w:jc w:val="center"/>
              <w:rPr>
                <w:rFonts w:hint="eastAsia" w:eastAsia="宋体"/>
                <w:kern w:val="0"/>
                <w:sz w:val="24"/>
                <w:szCs w:val="24"/>
                <w:lang w:eastAsia="zh-CN"/>
              </w:rPr>
            </w:pPr>
            <w:r>
              <w:rPr>
                <w:rFonts w:hint="eastAsia"/>
                <w:kern w:val="0"/>
                <w:sz w:val="24"/>
                <w:szCs w:val="24"/>
                <w:lang w:val="en-US" w:eastAsia="zh-CN"/>
              </w:rPr>
              <w:t>8</w:t>
            </w:r>
          </w:p>
        </w:tc>
      </w:tr>
      <w:tr w14:paraId="6CB2E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tcBorders>
              <w:top w:val="single" w:color="auto" w:sz="4" w:space="0"/>
              <w:left w:val="single" w:color="auto" w:sz="4" w:space="0"/>
              <w:bottom w:val="single" w:color="auto" w:sz="4" w:space="0"/>
              <w:right w:val="single" w:color="auto" w:sz="4" w:space="0"/>
            </w:tcBorders>
            <w:noWrap/>
            <w:vAlign w:val="center"/>
          </w:tcPr>
          <w:p w14:paraId="4B3DBF68">
            <w:pPr>
              <w:widowControl/>
              <w:adjustRightInd w:val="0"/>
              <w:snapToGrid w:val="0"/>
              <w:jc w:val="center"/>
              <w:rPr>
                <w:kern w:val="0"/>
                <w:sz w:val="24"/>
                <w:szCs w:val="24"/>
              </w:rPr>
            </w:pPr>
            <w:r>
              <w:rPr>
                <w:kern w:val="0"/>
                <w:sz w:val="24"/>
                <w:szCs w:val="24"/>
              </w:rPr>
              <w:t>2</w:t>
            </w:r>
          </w:p>
        </w:tc>
        <w:tc>
          <w:tcPr>
            <w:tcW w:w="1442" w:type="dxa"/>
            <w:tcBorders>
              <w:top w:val="single" w:color="auto" w:sz="4" w:space="0"/>
              <w:left w:val="single" w:color="auto" w:sz="4" w:space="0"/>
              <w:bottom w:val="single" w:color="auto" w:sz="4" w:space="0"/>
              <w:right w:val="single" w:color="auto" w:sz="4" w:space="0"/>
            </w:tcBorders>
            <w:vAlign w:val="center"/>
          </w:tcPr>
          <w:p w14:paraId="5E5878F2">
            <w:pPr>
              <w:widowControl/>
              <w:adjustRightInd w:val="0"/>
              <w:snapToGrid w:val="0"/>
              <w:jc w:val="center"/>
              <w:rPr>
                <w:color w:val="auto"/>
                <w:kern w:val="0"/>
                <w:sz w:val="24"/>
                <w:szCs w:val="24"/>
              </w:rPr>
            </w:pPr>
            <w:r>
              <w:rPr>
                <w:rStyle w:val="22"/>
                <w:rFonts w:hint="eastAsia" w:asciiTheme="minorHAnsi" w:hAnsiTheme="minorHAnsi" w:eastAsiaTheme="minorEastAsia" w:cstheme="minorBidi"/>
                <w:color w:val="auto"/>
                <w:sz w:val="24"/>
                <w:szCs w:val="24"/>
              </w:rPr>
              <w:t>应急管理方案评价</w:t>
            </w:r>
          </w:p>
        </w:tc>
        <w:tc>
          <w:tcPr>
            <w:tcW w:w="7288" w:type="dxa"/>
            <w:tcBorders>
              <w:top w:val="single" w:color="auto" w:sz="4" w:space="0"/>
              <w:left w:val="single" w:color="auto" w:sz="4" w:space="0"/>
              <w:bottom w:val="single" w:color="auto" w:sz="4" w:space="0"/>
              <w:right w:val="single" w:color="auto" w:sz="4" w:space="0"/>
            </w:tcBorders>
            <w:vAlign w:val="center"/>
          </w:tcPr>
          <w:p w14:paraId="316D9D01">
            <w:pPr>
              <w:widowControl/>
              <w:adjustRightInd w:val="0"/>
              <w:snapToGrid w:val="0"/>
              <w:rPr>
                <w:rFonts w:hint="eastAsia"/>
                <w:color w:val="auto"/>
                <w:kern w:val="0"/>
                <w:sz w:val="24"/>
                <w:szCs w:val="24"/>
              </w:rPr>
            </w:pPr>
            <w:r>
              <w:rPr>
                <w:rFonts w:hint="eastAsia"/>
                <w:color w:val="auto"/>
                <w:kern w:val="0"/>
                <w:sz w:val="24"/>
                <w:szCs w:val="24"/>
              </w:rPr>
              <w:t>至少包含针应急处理原则、应急组织机构与职责、应急响应措施、应急预案等。</w:t>
            </w:r>
          </w:p>
          <w:p w14:paraId="656C2C93">
            <w:pPr>
              <w:widowControl/>
              <w:adjustRightInd w:val="0"/>
              <w:snapToGrid w:val="0"/>
              <w:rPr>
                <w:color w:val="auto"/>
                <w:kern w:val="0"/>
                <w:sz w:val="24"/>
                <w:szCs w:val="24"/>
              </w:rPr>
            </w:pPr>
            <w:r>
              <w:rPr>
                <w:rFonts w:hint="eastAsia"/>
                <w:color w:val="auto"/>
                <w:kern w:val="0"/>
                <w:sz w:val="24"/>
                <w:szCs w:val="24"/>
              </w:rPr>
              <w:t>满足</w:t>
            </w:r>
            <w:r>
              <w:rPr>
                <w:rFonts w:hint="eastAsia"/>
                <w:color w:val="auto"/>
                <w:sz w:val="24"/>
              </w:rPr>
              <w:t>招标文件</w:t>
            </w:r>
            <w:r>
              <w:rPr>
                <w:color w:val="auto"/>
                <w:kern w:val="0"/>
                <w:sz w:val="24"/>
                <w:szCs w:val="24"/>
              </w:rPr>
              <w:t>要求，无瑕疵：</w:t>
            </w:r>
            <w:r>
              <w:rPr>
                <w:rFonts w:hint="eastAsia"/>
                <w:color w:val="auto"/>
                <w:kern w:val="0"/>
                <w:sz w:val="24"/>
                <w:szCs w:val="24"/>
                <w:lang w:val="en-US" w:eastAsia="zh-CN"/>
              </w:rPr>
              <w:t>8</w:t>
            </w:r>
            <w:r>
              <w:rPr>
                <w:color w:val="auto"/>
                <w:kern w:val="0"/>
                <w:sz w:val="24"/>
                <w:szCs w:val="24"/>
              </w:rPr>
              <w:t>分；</w:t>
            </w:r>
          </w:p>
          <w:p w14:paraId="7EFB6CC9">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w:t>
            </w:r>
            <w:r>
              <w:rPr>
                <w:rFonts w:hint="eastAsia"/>
                <w:color w:val="auto"/>
                <w:kern w:val="0"/>
                <w:sz w:val="24"/>
                <w:szCs w:val="24"/>
                <w:lang w:val="en-US" w:eastAsia="zh-CN"/>
              </w:rPr>
              <w:t>6</w:t>
            </w:r>
            <w:r>
              <w:rPr>
                <w:color w:val="auto"/>
                <w:kern w:val="0"/>
                <w:sz w:val="24"/>
                <w:szCs w:val="24"/>
              </w:rPr>
              <w:t>分；</w:t>
            </w:r>
          </w:p>
          <w:p w14:paraId="09622592">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lang w:val="en-US" w:eastAsia="zh-CN"/>
              </w:rPr>
              <w:t>4</w:t>
            </w:r>
            <w:r>
              <w:rPr>
                <w:color w:val="auto"/>
                <w:kern w:val="0"/>
                <w:sz w:val="24"/>
                <w:szCs w:val="24"/>
              </w:rPr>
              <w:t>分；</w:t>
            </w:r>
          </w:p>
          <w:p w14:paraId="78940172">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3处瑕疵</w:t>
            </w:r>
            <w:r>
              <w:rPr>
                <w:color w:val="auto"/>
                <w:kern w:val="0"/>
                <w:sz w:val="24"/>
                <w:szCs w:val="24"/>
              </w:rPr>
              <w:t>：</w:t>
            </w:r>
            <w:r>
              <w:rPr>
                <w:rFonts w:hint="eastAsia"/>
                <w:color w:val="auto"/>
                <w:kern w:val="0"/>
                <w:sz w:val="24"/>
                <w:szCs w:val="24"/>
                <w:lang w:val="en-US" w:eastAsia="zh-CN"/>
              </w:rPr>
              <w:t>2</w:t>
            </w:r>
            <w:r>
              <w:rPr>
                <w:color w:val="auto"/>
                <w:kern w:val="0"/>
                <w:sz w:val="24"/>
                <w:szCs w:val="24"/>
              </w:rPr>
              <w:t>分；</w:t>
            </w:r>
          </w:p>
          <w:p w14:paraId="3BAE18A7">
            <w:pPr>
              <w:widowControl/>
              <w:adjustRightInd w:val="0"/>
              <w:snapToGrid w:val="0"/>
              <w:rPr>
                <w:color w:val="auto"/>
                <w:kern w:val="0"/>
                <w:sz w:val="24"/>
                <w:szCs w:val="24"/>
              </w:rPr>
            </w:pPr>
            <w:r>
              <w:rPr>
                <w:color w:val="auto"/>
                <w:kern w:val="0"/>
                <w:sz w:val="24"/>
                <w:szCs w:val="24"/>
              </w:rPr>
              <w:t>未提供方案或不满足</w:t>
            </w:r>
            <w:r>
              <w:rPr>
                <w:rFonts w:hint="eastAsia"/>
                <w:color w:val="auto"/>
                <w:sz w:val="24"/>
              </w:rPr>
              <w:t>磋商文件</w:t>
            </w:r>
            <w:r>
              <w:rPr>
                <w:color w:val="auto"/>
                <w:kern w:val="0"/>
                <w:sz w:val="24"/>
                <w:szCs w:val="24"/>
              </w:rPr>
              <w:t>要求或内容存在</w:t>
            </w:r>
            <w:r>
              <w:rPr>
                <w:rFonts w:hint="eastAsia"/>
                <w:color w:val="auto"/>
                <w:kern w:val="0"/>
                <w:sz w:val="24"/>
                <w:szCs w:val="24"/>
              </w:rPr>
              <w:t>4处及以上瑕疵</w:t>
            </w:r>
            <w:r>
              <w:rPr>
                <w:color w:val="auto"/>
                <w:kern w:val="0"/>
                <w:sz w:val="24"/>
                <w:szCs w:val="24"/>
              </w:rPr>
              <w:t xml:space="preserve">：0分； </w:t>
            </w:r>
          </w:p>
          <w:p w14:paraId="5589B869">
            <w:pPr>
              <w:widowControl/>
              <w:adjustRightInd w:val="0"/>
              <w:snapToGrid w:val="0"/>
              <w:rPr>
                <w:color w:val="auto"/>
                <w:kern w:val="0"/>
                <w:sz w:val="24"/>
                <w:szCs w:val="24"/>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tcBorders>
              <w:top w:val="single" w:color="auto" w:sz="4" w:space="0"/>
              <w:left w:val="single" w:color="auto" w:sz="4" w:space="0"/>
              <w:bottom w:val="single" w:color="auto" w:sz="4" w:space="0"/>
              <w:right w:val="single" w:color="auto" w:sz="4" w:space="0"/>
            </w:tcBorders>
            <w:vAlign w:val="center"/>
          </w:tcPr>
          <w:p w14:paraId="6F125C56">
            <w:pPr>
              <w:widowControl/>
              <w:adjustRightInd w:val="0"/>
              <w:snapToGrid w:val="0"/>
              <w:jc w:val="center"/>
              <w:rPr>
                <w:rFonts w:hint="eastAsia" w:eastAsia="宋体"/>
                <w:kern w:val="0"/>
                <w:sz w:val="24"/>
                <w:szCs w:val="24"/>
                <w:lang w:eastAsia="zh-CN"/>
              </w:rPr>
            </w:pPr>
            <w:r>
              <w:rPr>
                <w:rFonts w:hint="eastAsia"/>
                <w:kern w:val="0"/>
                <w:sz w:val="24"/>
                <w:szCs w:val="24"/>
                <w:lang w:val="en-US" w:eastAsia="zh-CN"/>
              </w:rPr>
              <w:t>8</w:t>
            </w:r>
          </w:p>
        </w:tc>
      </w:tr>
      <w:tr w14:paraId="1A233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tcBorders>
              <w:top w:val="single" w:color="auto" w:sz="4" w:space="0"/>
              <w:left w:val="single" w:color="auto" w:sz="4" w:space="0"/>
              <w:bottom w:val="single" w:color="auto" w:sz="4" w:space="0"/>
              <w:right w:val="single" w:color="auto" w:sz="4" w:space="0"/>
            </w:tcBorders>
            <w:noWrap/>
            <w:vAlign w:val="center"/>
          </w:tcPr>
          <w:p w14:paraId="62571FD6">
            <w:pPr>
              <w:widowControl/>
              <w:adjustRightInd w:val="0"/>
              <w:snapToGrid w:val="0"/>
              <w:jc w:val="center"/>
              <w:rPr>
                <w:kern w:val="0"/>
                <w:sz w:val="24"/>
                <w:szCs w:val="24"/>
              </w:rPr>
            </w:pPr>
            <w:r>
              <w:rPr>
                <w:kern w:val="0"/>
                <w:sz w:val="24"/>
                <w:szCs w:val="24"/>
              </w:rPr>
              <w:t>3</w:t>
            </w:r>
          </w:p>
        </w:tc>
        <w:tc>
          <w:tcPr>
            <w:tcW w:w="1442" w:type="dxa"/>
            <w:tcBorders>
              <w:top w:val="single" w:color="auto" w:sz="4" w:space="0"/>
              <w:left w:val="single" w:color="auto" w:sz="4" w:space="0"/>
              <w:bottom w:val="single" w:color="auto" w:sz="4" w:space="0"/>
              <w:right w:val="single" w:color="auto" w:sz="4" w:space="0"/>
            </w:tcBorders>
            <w:vAlign w:val="center"/>
          </w:tcPr>
          <w:p w14:paraId="2887B3B6">
            <w:pPr>
              <w:widowControl/>
              <w:adjustRightInd w:val="0"/>
              <w:snapToGrid w:val="0"/>
              <w:jc w:val="center"/>
              <w:rPr>
                <w:color w:val="auto"/>
                <w:kern w:val="0"/>
                <w:sz w:val="24"/>
                <w:szCs w:val="24"/>
              </w:rPr>
            </w:pPr>
            <w:r>
              <w:rPr>
                <w:rFonts w:hint="eastAsia"/>
                <w:color w:val="auto"/>
                <w:kern w:val="0"/>
                <w:sz w:val="24"/>
                <w:szCs w:val="24"/>
              </w:rPr>
              <w:t>项目测评环境评价</w:t>
            </w:r>
          </w:p>
        </w:tc>
        <w:tc>
          <w:tcPr>
            <w:tcW w:w="7288" w:type="dxa"/>
            <w:tcBorders>
              <w:top w:val="single" w:color="auto" w:sz="4" w:space="0"/>
              <w:left w:val="single" w:color="auto" w:sz="4" w:space="0"/>
              <w:bottom w:val="single" w:color="auto" w:sz="4" w:space="0"/>
              <w:right w:val="single" w:color="auto" w:sz="4" w:space="0"/>
            </w:tcBorders>
            <w:vAlign w:val="center"/>
          </w:tcPr>
          <w:p w14:paraId="47206EDA">
            <w:pPr>
              <w:widowControl/>
              <w:adjustRightInd w:val="0"/>
              <w:snapToGrid w:val="0"/>
              <w:rPr>
                <w:color w:val="auto"/>
                <w:kern w:val="0"/>
                <w:sz w:val="24"/>
                <w:szCs w:val="24"/>
              </w:rPr>
            </w:pPr>
            <w:r>
              <w:rPr>
                <w:rStyle w:val="22"/>
                <w:rFonts w:hint="eastAsia" w:asciiTheme="minorHAnsi" w:hAnsiTheme="minorHAnsi" w:eastAsiaTheme="minorEastAsia" w:cstheme="minorBidi"/>
                <w:color w:val="auto"/>
                <w:sz w:val="24"/>
                <w:szCs w:val="24"/>
              </w:rPr>
              <w:t>至少包含完善的测评环境，配备密评网络抓包、密码算法、协议分析工具、随机数检测工具以及常用密码设备，具有模拟以及验证被测评系统密码应用方案的条件等。</w:t>
            </w:r>
          </w:p>
          <w:p w14:paraId="48B36C7C">
            <w:pPr>
              <w:widowControl/>
              <w:adjustRightInd w:val="0"/>
              <w:snapToGrid w:val="0"/>
              <w:rPr>
                <w:color w:val="auto"/>
                <w:kern w:val="0"/>
                <w:sz w:val="24"/>
                <w:szCs w:val="24"/>
              </w:rPr>
            </w:pPr>
            <w:r>
              <w:rPr>
                <w:rFonts w:hint="eastAsia"/>
                <w:color w:val="auto"/>
                <w:kern w:val="0"/>
                <w:sz w:val="24"/>
                <w:szCs w:val="24"/>
              </w:rPr>
              <w:t>满足</w:t>
            </w:r>
            <w:r>
              <w:rPr>
                <w:rFonts w:hint="eastAsia"/>
                <w:color w:val="auto"/>
                <w:sz w:val="24"/>
              </w:rPr>
              <w:t>招标文件</w:t>
            </w:r>
            <w:r>
              <w:rPr>
                <w:color w:val="auto"/>
                <w:kern w:val="0"/>
                <w:sz w:val="24"/>
                <w:szCs w:val="24"/>
              </w:rPr>
              <w:t>要求，无瑕疵：</w:t>
            </w:r>
            <w:r>
              <w:rPr>
                <w:rFonts w:hint="eastAsia"/>
                <w:color w:val="auto"/>
                <w:kern w:val="0"/>
                <w:sz w:val="24"/>
                <w:szCs w:val="24"/>
                <w:lang w:val="en-US" w:eastAsia="zh-CN"/>
              </w:rPr>
              <w:t>8</w:t>
            </w:r>
            <w:r>
              <w:rPr>
                <w:color w:val="auto"/>
                <w:kern w:val="0"/>
                <w:sz w:val="24"/>
                <w:szCs w:val="24"/>
              </w:rPr>
              <w:t>分；</w:t>
            </w:r>
          </w:p>
          <w:p w14:paraId="58477FA5">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w:t>
            </w:r>
            <w:r>
              <w:rPr>
                <w:rFonts w:hint="eastAsia"/>
                <w:color w:val="auto"/>
                <w:kern w:val="0"/>
                <w:sz w:val="24"/>
                <w:szCs w:val="24"/>
                <w:lang w:val="en-US" w:eastAsia="zh-CN"/>
              </w:rPr>
              <w:t>6</w:t>
            </w:r>
            <w:r>
              <w:rPr>
                <w:color w:val="auto"/>
                <w:kern w:val="0"/>
                <w:sz w:val="24"/>
                <w:szCs w:val="24"/>
              </w:rPr>
              <w:t>分；</w:t>
            </w:r>
          </w:p>
          <w:p w14:paraId="3FB01A13">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lang w:val="en-US" w:eastAsia="zh-CN"/>
              </w:rPr>
              <w:t>4</w:t>
            </w:r>
            <w:r>
              <w:rPr>
                <w:color w:val="auto"/>
                <w:kern w:val="0"/>
                <w:sz w:val="24"/>
                <w:szCs w:val="24"/>
              </w:rPr>
              <w:t>分；</w:t>
            </w:r>
          </w:p>
          <w:p w14:paraId="08159C44">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3处瑕疵</w:t>
            </w:r>
            <w:r>
              <w:rPr>
                <w:color w:val="auto"/>
                <w:kern w:val="0"/>
                <w:sz w:val="24"/>
                <w:szCs w:val="24"/>
              </w:rPr>
              <w:t>：</w:t>
            </w:r>
            <w:r>
              <w:rPr>
                <w:rFonts w:hint="eastAsia"/>
                <w:color w:val="auto"/>
                <w:kern w:val="0"/>
                <w:sz w:val="24"/>
                <w:szCs w:val="24"/>
                <w:lang w:val="en-US" w:eastAsia="zh-CN"/>
              </w:rPr>
              <w:t>2</w:t>
            </w:r>
            <w:r>
              <w:rPr>
                <w:color w:val="auto"/>
                <w:kern w:val="0"/>
                <w:sz w:val="24"/>
                <w:szCs w:val="24"/>
              </w:rPr>
              <w:t>分；</w:t>
            </w:r>
          </w:p>
          <w:p w14:paraId="0DC99E4C">
            <w:pPr>
              <w:widowControl/>
              <w:adjustRightInd w:val="0"/>
              <w:snapToGrid w:val="0"/>
              <w:rPr>
                <w:color w:val="auto"/>
                <w:kern w:val="0"/>
                <w:sz w:val="24"/>
                <w:szCs w:val="24"/>
              </w:rPr>
            </w:pPr>
            <w:r>
              <w:rPr>
                <w:color w:val="auto"/>
                <w:kern w:val="0"/>
                <w:sz w:val="24"/>
                <w:szCs w:val="24"/>
              </w:rPr>
              <w:t>未提供方案或不满足</w:t>
            </w:r>
            <w:r>
              <w:rPr>
                <w:rFonts w:hint="eastAsia"/>
                <w:color w:val="auto"/>
                <w:sz w:val="24"/>
              </w:rPr>
              <w:t>磋商文件</w:t>
            </w:r>
            <w:r>
              <w:rPr>
                <w:color w:val="auto"/>
                <w:kern w:val="0"/>
                <w:sz w:val="24"/>
                <w:szCs w:val="24"/>
              </w:rPr>
              <w:t>要求或内容存在</w:t>
            </w:r>
            <w:r>
              <w:rPr>
                <w:rFonts w:hint="eastAsia"/>
                <w:color w:val="auto"/>
                <w:kern w:val="0"/>
                <w:sz w:val="24"/>
                <w:szCs w:val="24"/>
              </w:rPr>
              <w:t>4处及以上瑕疵</w:t>
            </w:r>
            <w:r>
              <w:rPr>
                <w:color w:val="auto"/>
                <w:kern w:val="0"/>
                <w:sz w:val="24"/>
                <w:szCs w:val="24"/>
              </w:rPr>
              <w:t>：0分；</w:t>
            </w:r>
          </w:p>
          <w:p w14:paraId="561B488B">
            <w:pPr>
              <w:widowControl/>
              <w:adjustRightInd w:val="0"/>
              <w:snapToGrid w:val="0"/>
              <w:rPr>
                <w:color w:val="auto"/>
                <w:kern w:val="0"/>
                <w:sz w:val="24"/>
                <w:szCs w:val="24"/>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tcBorders>
              <w:top w:val="single" w:color="auto" w:sz="4" w:space="0"/>
              <w:left w:val="single" w:color="auto" w:sz="4" w:space="0"/>
              <w:bottom w:val="single" w:color="auto" w:sz="4" w:space="0"/>
              <w:right w:val="single" w:color="auto" w:sz="4" w:space="0"/>
            </w:tcBorders>
            <w:vAlign w:val="center"/>
          </w:tcPr>
          <w:p w14:paraId="29E276F5">
            <w:pPr>
              <w:widowControl/>
              <w:adjustRightInd w:val="0"/>
              <w:snapToGrid w:val="0"/>
              <w:jc w:val="center"/>
              <w:rPr>
                <w:rFonts w:hint="eastAsia" w:eastAsia="宋体"/>
                <w:kern w:val="0"/>
                <w:sz w:val="24"/>
                <w:szCs w:val="24"/>
                <w:lang w:eastAsia="zh-CN"/>
              </w:rPr>
            </w:pPr>
            <w:r>
              <w:rPr>
                <w:rFonts w:hint="eastAsia"/>
                <w:kern w:val="0"/>
                <w:sz w:val="24"/>
                <w:szCs w:val="24"/>
                <w:lang w:val="en-US" w:eastAsia="zh-CN"/>
              </w:rPr>
              <w:t>8</w:t>
            </w:r>
          </w:p>
        </w:tc>
      </w:tr>
      <w:tr w14:paraId="09C20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tcBorders>
              <w:top w:val="single" w:color="auto" w:sz="4" w:space="0"/>
              <w:left w:val="single" w:color="auto" w:sz="4" w:space="0"/>
              <w:bottom w:val="single" w:color="auto" w:sz="4" w:space="0"/>
              <w:right w:val="single" w:color="auto" w:sz="4" w:space="0"/>
            </w:tcBorders>
            <w:noWrap/>
            <w:vAlign w:val="center"/>
          </w:tcPr>
          <w:p w14:paraId="3ED5CC4F">
            <w:pPr>
              <w:widowControl/>
              <w:adjustRightInd w:val="0"/>
              <w:snapToGrid w:val="0"/>
              <w:jc w:val="center"/>
              <w:rPr>
                <w:kern w:val="0"/>
                <w:sz w:val="24"/>
                <w:szCs w:val="24"/>
              </w:rPr>
            </w:pPr>
            <w:r>
              <w:rPr>
                <w:kern w:val="0"/>
                <w:sz w:val="24"/>
                <w:szCs w:val="24"/>
              </w:rPr>
              <w:t>4</w:t>
            </w:r>
          </w:p>
        </w:tc>
        <w:tc>
          <w:tcPr>
            <w:tcW w:w="1442" w:type="dxa"/>
            <w:tcBorders>
              <w:top w:val="single" w:color="auto" w:sz="4" w:space="0"/>
              <w:left w:val="single" w:color="auto" w:sz="4" w:space="0"/>
              <w:bottom w:val="single" w:color="auto" w:sz="4" w:space="0"/>
              <w:right w:val="single" w:color="auto" w:sz="4" w:space="0"/>
            </w:tcBorders>
            <w:vAlign w:val="center"/>
          </w:tcPr>
          <w:p w14:paraId="7DC93C76">
            <w:pPr>
              <w:widowControl/>
              <w:adjustRightInd w:val="0"/>
              <w:snapToGrid w:val="0"/>
              <w:jc w:val="center"/>
              <w:rPr>
                <w:color w:val="auto"/>
                <w:kern w:val="0"/>
                <w:sz w:val="24"/>
                <w:szCs w:val="24"/>
              </w:rPr>
            </w:pPr>
            <w:r>
              <w:rPr>
                <w:rFonts w:hint="eastAsia"/>
                <w:color w:val="auto"/>
                <w:kern w:val="0"/>
                <w:sz w:val="24"/>
                <w:szCs w:val="24"/>
              </w:rPr>
              <w:t>保密管理方案评价</w:t>
            </w:r>
          </w:p>
        </w:tc>
        <w:tc>
          <w:tcPr>
            <w:tcW w:w="7288" w:type="dxa"/>
            <w:tcBorders>
              <w:top w:val="single" w:color="auto" w:sz="4" w:space="0"/>
              <w:left w:val="single" w:color="auto" w:sz="4" w:space="0"/>
              <w:bottom w:val="single" w:color="auto" w:sz="4" w:space="0"/>
              <w:right w:val="single" w:color="auto" w:sz="4" w:space="0"/>
            </w:tcBorders>
            <w:vAlign w:val="center"/>
          </w:tcPr>
          <w:p w14:paraId="3A74BFED">
            <w:pPr>
              <w:widowControl/>
              <w:adjustRightInd w:val="0"/>
              <w:snapToGrid w:val="0"/>
              <w:rPr>
                <w:color w:val="auto"/>
                <w:kern w:val="0"/>
                <w:sz w:val="24"/>
                <w:szCs w:val="24"/>
              </w:rPr>
            </w:pPr>
            <w:r>
              <w:rPr>
                <w:rFonts w:hint="eastAsia"/>
                <w:color w:val="auto"/>
                <w:sz w:val="24"/>
              </w:rPr>
              <w:t>至少包含保证服务过程中有可能获取的保密信息不泄露的措施：制定保密制度、服务人员保密培训、重点岗位双人服务、泄密惩罚办法。</w:t>
            </w:r>
          </w:p>
          <w:p w14:paraId="08614690">
            <w:pPr>
              <w:widowControl/>
              <w:adjustRightInd w:val="0"/>
              <w:snapToGrid w:val="0"/>
              <w:rPr>
                <w:color w:val="auto"/>
                <w:kern w:val="0"/>
                <w:sz w:val="24"/>
                <w:szCs w:val="24"/>
              </w:rPr>
            </w:pPr>
            <w:r>
              <w:rPr>
                <w:rFonts w:hint="eastAsia"/>
                <w:color w:val="auto"/>
                <w:kern w:val="0"/>
                <w:sz w:val="24"/>
                <w:szCs w:val="24"/>
              </w:rPr>
              <w:t>满足</w:t>
            </w:r>
            <w:r>
              <w:rPr>
                <w:rFonts w:hint="eastAsia"/>
                <w:color w:val="auto"/>
                <w:sz w:val="24"/>
              </w:rPr>
              <w:t>招标文件</w:t>
            </w:r>
            <w:r>
              <w:rPr>
                <w:color w:val="auto"/>
                <w:kern w:val="0"/>
                <w:sz w:val="24"/>
                <w:szCs w:val="24"/>
              </w:rPr>
              <w:t>要求，无瑕疵：</w:t>
            </w:r>
            <w:r>
              <w:rPr>
                <w:rFonts w:hint="eastAsia"/>
                <w:color w:val="auto"/>
                <w:kern w:val="0"/>
                <w:sz w:val="24"/>
                <w:szCs w:val="24"/>
                <w:lang w:val="en-US" w:eastAsia="zh-CN"/>
              </w:rPr>
              <w:t>8</w:t>
            </w:r>
            <w:r>
              <w:rPr>
                <w:color w:val="auto"/>
                <w:kern w:val="0"/>
                <w:sz w:val="24"/>
                <w:szCs w:val="24"/>
              </w:rPr>
              <w:t>分；</w:t>
            </w:r>
          </w:p>
          <w:p w14:paraId="4F062586">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w:t>
            </w:r>
            <w:r>
              <w:rPr>
                <w:rFonts w:hint="eastAsia"/>
                <w:color w:val="auto"/>
                <w:kern w:val="0"/>
                <w:sz w:val="24"/>
                <w:szCs w:val="24"/>
                <w:lang w:val="en-US" w:eastAsia="zh-CN"/>
              </w:rPr>
              <w:t>6</w:t>
            </w:r>
            <w:r>
              <w:rPr>
                <w:color w:val="auto"/>
                <w:kern w:val="0"/>
                <w:sz w:val="24"/>
                <w:szCs w:val="24"/>
              </w:rPr>
              <w:t>分；</w:t>
            </w:r>
          </w:p>
          <w:p w14:paraId="3FE4AB76">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lang w:val="en-US" w:eastAsia="zh-CN"/>
              </w:rPr>
              <w:t>4</w:t>
            </w:r>
            <w:r>
              <w:rPr>
                <w:color w:val="auto"/>
                <w:kern w:val="0"/>
                <w:sz w:val="24"/>
                <w:szCs w:val="24"/>
              </w:rPr>
              <w:t>分；</w:t>
            </w:r>
          </w:p>
          <w:p w14:paraId="52DCF94C">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3处瑕疵</w:t>
            </w:r>
            <w:r>
              <w:rPr>
                <w:color w:val="auto"/>
                <w:kern w:val="0"/>
                <w:sz w:val="24"/>
                <w:szCs w:val="24"/>
              </w:rPr>
              <w:t>：</w:t>
            </w:r>
            <w:r>
              <w:rPr>
                <w:rFonts w:hint="eastAsia"/>
                <w:color w:val="auto"/>
                <w:kern w:val="0"/>
                <w:sz w:val="24"/>
                <w:szCs w:val="24"/>
                <w:lang w:val="en-US" w:eastAsia="zh-CN"/>
              </w:rPr>
              <w:t>2</w:t>
            </w:r>
            <w:r>
              <w:rPr>
                <w:color w:val="auto"/>
                <w:kern w:val="0"/>
                <w:sz w:val="24"/>
                <w:szCs w:val="24"/>
              </w:rPr>
              <w:t>分；</w:t>
            </w:r>
          </w:p>
          <w:p w14:paraId="76EF8D9E">
            <w:pPr>
              <w:widowControl/>
              <w:adjustRightInd w:val="0"/>
              <w:snapToGrid w:val="0"/>
              <w:rPr>
                <w:color w:val="auto"/>
                <w:kern w:val="0"/>
                <w:sz w:val="24"/>
                <w:szCs w:val="24"/>
              </w:rPr>
            </w:pPr>
            <w:r>
              <w:rPr>
                <w:color w:val="auto"/>
                <w:kern w:val="0"/>
                <w:sz w:val="24"/>
                <w:szCs w:val="24"/>
              </w:rPr>
              <w:t>未提供方案或不满足</w:t>
            </w:r>
            <w:r>
              <w:rPr>
                <w:rFonts w:hint="eastAsia"/>
                <w:color w:val="auto"/>
                <w:sz w:val="24"/>
              </w:rPr>
              <w:t>磋商文件</w:t>
            </w:r>
            <w:r>
              <w:rPr>
                <w:color w:val="auto"/>
                <w:kern w:val="0"/>
                <w:sz w:val="24"/>
                <w:szCs w:val="24"/>
              </w:rPr>
              <w:t>要求或内容存在</w:t>
            </w:r>
            <w:r>
              <w:rPr>
                <w:rFonts w:hint="eastAsia"/>
                <w:color w:val="auto"/>
                <w:kern w:val="0"/>
                <w:sz w:val="24"/>
                <w:szCs w:val="24"/>
              </w:rPr>
              <w:t>4处及以上瑕疵</w:t>
            </w:r>
            <w:r>
              <w:rPr>
                <w:color w:val="auto"/>
                <w:kern w:val="0"/>
                <w:sz w:val="24"/>
                <w:szCs w:val="24"/>
              </w:rPr>
              <w:t>：0分；</w:t>
            </w:r>
          </w:p>
          <w:p w14:paraId="1A524E4D">
            <w:pPr>
              <w:widowControl/>
              <w:adjustRightInd w:val="0"/>
              <w:snapToGrid w:val="0"/>
              <w:rPr>
                <w:color w:val="auto"/>
                <w:kern w:val="0"/>
                <w:sz w:val="24"/>
                <w:szCs w:val="24"/>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tcBorders>
              <w:top w:val="single" w:color="auto" w:sz="4" w:space="0"/>
              <w:left w:val="single" w:color="auto" w:sz="4" w:space="0"/>
              <w:bottom w:val="single" w:color="auto" w:sz="4" w:space="0"/>
              <w:right w:val="single" w:color="auto" w:sz="4" w:space="0"/>
            </w:tcBorders>
            <w:vAlign w:val="center"/>
          </w:tcPr>
          <w:p w14:paraId="26B1B02D">
            <w:pPr>
              <w:widowControl/>
              <w:adjustRightInd w:val="0"/>
              <w:snapToGrid w:val="0"/>
              <w:jc w:val="center"/>
              <w:rPr>
                <w:rFonts w:hint="eastAsia" w:eastAsia="宋体"/>
                <w:kern w:val="0"/>
                <w:sz w:val="24"/>
                <w:szCs w:val="24"/>
                <w:lang w:eastAsia="zh-CN"/>
              </w:rPr>
            </w:pPr>
            <w:r>
              <w:rPr>
                <w:rFonts w:hint="eastAsia"/>
                <w:kern w:val="0"/>
                <w:sz w:val="24"/>
                <w:szCs w:val="24"/>
                <w:lang w:val="en-US" w:eastAsia="zh-CN"/>
              </w:rPr>
              <w:t>8</w:t>
            </w:r>
          </w:p>
        </w:tc>
      </w:tr>
      <w:tr w14:paraId="38498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tcBorders>
              <w:top w:val="single" w:color="auto" w:sz="4" w:space="0"/>
              <w:left w:val="single" w:color="auto" w:sz="4" w:space="0"/>
              <w:bottom w:val="single" w:color="auto" w:sz="4" w:space="0"/>
              <w:right w:val="single" w:color="auto" w:sz="4" w:space="0"/>
            </w:tcBorders>
            <w:noWrap/>
            <w:vAlign w:val="center"/>
          </w:tcPr>
          <w:p w14:paraId="448451F5">
            <w:pPr>
              <w:widowControl/>
              <w:adjustRightInd w:val="0"/>
              <w:snapToGrid w:val="0"/>
              <w:jc w:val="center"/>
              <w:rPr>
                <w:color w:val="auto"/>
                <w:kern w:val="0"/>
                <w:sz w:val="24"/>
                <w:szCs w:val="24"/>
              </w:rPr>
            </w:pPr>
            <w:r>
              <w:rPr>
                <w:color w:val="auto"/>
                <w:kern w:val="0"/>
                <w:sz w:val="24"/>
                <w:szCs w:val="24"/>
              </w:rPr>
              <w:t>5</w:t>
            </w:r>
          </w:p>
        </w:tc>
        <w:tc>
          <w:tcPr>
            <w:tcW w:w="1442" w:type="dxa"/>
            <w:tcBorders>
              <w:top w:val="single" w:color="auto" w:sz="4" w:space="0"/>
              <w:left w:val="single" w:color="auto" w:sz="4" w:space="0"/>
              <w:bottom w:val="single" w:color="auto" w:sz="4" w:space="0"/>
              <w:right w:val="single" w:color="auto" w:sz="4" w:space="0"/>
            </w:tcBorders>
            <w:vAlign w:val="center"/>
          </w:tcPr>
          <w:p w14:paraId="3E0838A7">
            <w:pPr>
              <w:widowControl/>
              <w:adjustRightInd w:val="0"/>
              <w:snapToGrid w:val="0"/>
              <w:jc w:val="center"/>
              <w:rPr>
                <w:color w:val="auto"/>
                <w:kern w:val="0"/>
                <w:sz w:val="24"/>
                <w:szCs w:val="24"/>
              </w:rPr>
            </w:pPr>
            <w:r>
              <w:rPr>
                <w:rStyle w:val="22"/>
                <w:rFonts w:hint="eastAsia" w:asciiTheme="minorHAnsi" w:hAnsiTheme="minorHAnsi" w:eastAsiaTheme="minorEastAsia" w:cstheme="minorBidi"/>
                <w:color w:val="auto"/>
                <w:sz w:val="24"/>
                <w:szCs w:val="24"/>
              </w:rPr>
              <w:t>人员配置方案评价</w:t>
            </w:r>
          </w:p>
        </w:tc>
        <w:tc>
          <w:tcPr>
            <w:tcW w:w="7288" w:type="dxa"/>
            <w:tcBorders>
              <w:top w:val="single" w:color="auto" w:sz="4" w:space="0"/>
              <w:left w:val="single" w:color="auto" w:sz="4" w:space="0"/>
              <w:bottom w:val="single" w:color="auto" w:sz="4" w:space="0"/>
              <w:right w:val="single" w:color="auto" w:sz="4" w:space="0"/>
            </w:tcBorders>
            <w:vAlign w:val="center"/>
          </w:tcPr>
          <w:p w14:paraId="0C35E9A0">
            <w:pPr>
              <w:widowControl/>
              <w:adjustRightInd w:val="0"/>
              <w:snapToGrid w:val="0"/>
              <w:rPr>
                <w:rFonts w:hint="eastAsia"/>
                <w:color w:val="auto"/>
                <w:kern w:val="0"/>
                <w:sz w:val="24"/>
                <w:szCs w:val="24"/>
              </w:rPr>
            </w:pPr>
            <w:r>
              <w:rPr>
                <w:rFonts w:hint="eastAsia"/>
                <w:color w:val="auto"/>
                <w:kern w:val="0"/>
                <w:sz w:val="24"/>
                <w:szCs w:val="24"/>
              </w:rPr>
              <w:t>至少包含组织机构管理、人员岗位职责、管理要求、团队介绍等方面内容</w:t>
            </w:r>
          </w:p>
          <w:p w14:paraId="73185764">
            <w:pPr>
              <w:widowControl/>
              <w:adjustRightInd w:val="0"/>
              <w:snapToGrid w:val="0"/>
              <w:rPr>
                <w:color w:val="auto"/>
                <w:kern w:val="0"/>
                <w:sz w:val="24"/>
                <w:szCs w:val="24"/>
              </w:rPr>
            </w:pPr>
            <w:r>
              <w:rPr>
                <w:rFonts w:hint="eastAsia"/>
                <w:color w:val="auto"/>
                <w:kern w:val="0"/>
                <w:sz w:val="24"/>
                <w:szCs w:val="24"/>
              </w:rPr>
              <w:t>满足</w:t>
            </w:r>
            <w:r>
              <w:rPr>
                <w:rFonts w:hint="eastAsia"/>
                <w:color w:val="auto"/>
                <w:sz w:val="24"/>
              </w:rPr>
              <w:t>招标文件</w:t>
            </w:r>
            <w:r>
              <w:rPr>
                <w:color w:val="auto"/>
                <w:kern w:val="0"/>
                <w:sz w:val="24"/>
                <w:szCs w:val="24"/>
              </w:rPr>
              <w:t>要求，无瑕疵：</w:t>
            </w:r>
            <w:r>
              <w:rPr>
                <w:rFonts w:hint="eastAsia"/>
                <w:color w:val="auto"/>
                <w:kern w:val="0"/>
                <w:sz w:val="24"/>
                <w:szCs w:val="24"/>
                <w:lang w:val="en-US" w:eastAsia="zh-CN"/>
              </w:rPr>
              <w:t>8</w:t>
            </w:r>
            <w:r>
              <w:rPr>
                <w:color w:val="auto"/>
                <w:kern w:val="0"/>
                <w:sz w:val="24"/>
                <w:szCs w:val="24"/>
              </w:rPr>
              <w:t>分；</w:t>
            </w:r>
          </w:p>
          <w:p w14:paraId="187C560A">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w:t>
            </w:r>
            <w:r>
              <w:rPr>
                <w:rFonts w:hint="eastAsia"/>
                <w:color w:val="auto"/>
                <w:kern w:val="0"/>
                <w:sz w:val="24"/>
                <w:szCs w:val="24"/>
                <w:lang w:val="en-US" w:eastAsia="zh-CN"/>
              </w:rPr>
              <w:t>6</w:t>
            </w:r>
            <w:r>
              <w:rPr>
                <w:color w:val="auto"/>
                <w:kern w:val="0"/>
                <w:sz w:val="24"/>
                <w:szCs w:val="24"/>
              </w:rPr>
              <w:t>分；</w:t>
            </w:r>
          </w:p>
          <w:p w14:paraId="57041830">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lang w:val="en-US" w:eastAsia="zh-CN"/>
              </w:rPr>
              <w:t>4</w:t>
            </w:r>
            <w:r>
              <w:rPr>
                <w:color w:val="auto"/>
                <w:kern w:val="0"/>
                <w:sz w:val="24"/>
                <w:szCs w:val="24"/>
              </w:rPr>
              <w:t>分；</w:t>
            </w:r>
          </w:p>
          <w:p w14:paraId="41901533">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3处瑕疵</w:t>
            </w:r>
            <w:r>
              <w:rPr>
                <w:color w:val="auto"/>
                <w:kern w:val="0"/>
                <w:sz w:val="24"/>
                <w:szCs w:val="24"/>
              </w:rPr>
              <w:t>：</w:t>
            </w:r>
            <w:r>
              <w:rPr>
                <w:rFonts w:hint="eastAsia"/>
                <w:color w:val="auto"/>
                <w:kern w:val="0"/>
                <w:sz w:val="24"/>
                <w:szCs w:val="24"/>
                <w:lang w:val="en-US" w:eastAsia="zh-CN"/>
              </w:rPr>
              <w:t>2</w:t>
            </w:r>
            <w:r>
              <w:rPr>
                <w:color w:val="auto"/>
                <w:kern w:val="0"/>
                <w:sz w:val="24"/>
                <w:szCs w:val="24"/>
              </w:rPr>
              <w:t>分；</w:t>
            </w:r>
          </w:p>
          <w:p w14:paraId="5F498979">
            <w:pPr>
              <w:widowControl/>
              <w:adjustRightInd w:val="0"/>
              <w:snapToGrid w:val="0"/>
              <w:rPr>
                <w:color w:val="auto"/>
                <w:kern w:val="0"/>
                <w:sz w:val="24"/>
                <w:szCs w:val="24"/>
              </w:rPr>
            </w:pPr>
            <w:r>
              <w:rPr>
                <w:color w:val="auto"/>
                <w:kern w:val="0"/>
                <w:sz w:val="24"/>
                <w:szCs w:val="24"/>
              </w:rPr>
              <w:t>未提供方案或不满足</w:t>
            </w:r>
            <w:r>
              <w:rPr>
                <w:rFonts w:hint="eastAsia"/>
                <w:color w:val="auto"/>
                <w:sz w:val="24"/>
              </w:rPr>
              <w:t>磋商文件</w:t>
            </w:r>
            <w:r>
              <w:rPr>
                <w:color w:val="auto"/>
                <w:kern w:val="0"/>
                <w:sz w:val="24"/>
                <w:szCs w:val="24"/>
              </w:rPr>
              <w:t>要求或内容存在</w:t>
            </w:r>
            <w:r>
              <w:rPr>
                <w:rFonts w:hint="eastAsia"/>
                <w:color w:val="auto"/>
                <w:kern w:val="0"/>
                <w:sz w:val="24"/>
                <w:szCs w:val="24"/>
              </w:rPr>
              <w:t>4处及以上瑕疵</w:t>
            </w:r>
            <w:r>
              <w:rPr>
                <w:color w:val="auto"/>
                <w:kern w:val="0"/>
                <w:sz w:val="24"/>
                <w:szCs w:val="24"/>
              </w:rPr>
              <w:t>：0分；</w:t>
            </w:r>
          </w:p>
          <w:p w14:paraId="37DD279F">
            <w:pPr>
              <w:widowControl/>
              <w:adjustRightInd w:val="0"/>
              <w:snapToGrid w:val="0"/>
              <w:rPr>
                <w:color w:val="auto"/>
                <w:kern w:val="0"/>
                <w:sz w:val="24"/>
                <w:szCs w:val="24"/>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tcBorders>
              <w:top w:val="single" w:color="auto" w:sz="4" w:space="0"/>
              <w:left w:val="single" w:color="auto" w:sz="4" w:space="0"/>
              <w:bottom w:val="single" w:color="auto" w:sz="4" w:space="0"/>
              <w:right w:val="single" w:color="auto" w:sz="4" w:space="0"/>
            </w:tcBorders>
            <w:vAlign w:val="center"/>
          </w:tcPr>
          <w:p w14:paraId="0EDDCF0C">
            <w:pPr>
              <w:widowControl/>
              <w:adjustRightInd w:val="0"/>
              <w:snapToGrid w:val="0"/>
              <w:jc w:val="center"/>
              <w:rPr>
                <w:rFonts w:hint="eastAsia" w:eastAsia="宋体"/>
                <w:kern w:val="0"/>
                <w:sz w:val="24"/>
                <w:szCs w:val="24"/>
                <w:lang w:eastAsia="zh-CN"/>
              </w:rPr>
            </w:pPr>
            <w:r>
              <w:rPr>
                <w:rFonts w:hint="eastAsia"/>
                <w:kern w:val="0"/>
                <w:sz w:val="24"/>
                <w:szCs w:val="24"/>
                <w:lang w:val="en-US" w:eastAsia="zh-CN"/>
              </w:rPr>
              <w:t>8</w:t>
            </w:r>
          </w:p>
        </w:tc>
      </w:tr>
      <w:tr w14:paraId="45FAF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9393" w:type="dxa"/>
            <w:gridSpan w:val="3"/>
            <w:tcBorders>
              <w:top w:val="single" w:color="auto" w:sz="4" w:space="0"/>
              <w:left w:val="single" w:color="auto" w:sz="4" w:space="0"/>
              <w:bottom w:val="single" w:color="auto" w:sz="4" w:space="0"/>
              <w:right w:val="single" w:color="auto" w:sz="4" w:space="0"/>
            </w:tcBorders>
            <w:noWrap/>
            <w:vAlign w:val="center"/>
          </w:tcPr>
          <w:p w14:paraId="29006ABC">
            <w:pPr>
              <w:widowControl/>
              <w:adjustRightInd w:val="0"/>
              <w:snapToGrid w:val="0"/>
              <w:jc w:val="center"/>
              <w:rPr>
                <w:sz w:val="24"/>
              </w:rPr>
            </w:pPr>
            <w:r>
              <w:rPr>
                <w:rFonts w:hint="eastAsia"/>
                <w:sz w:val="24"/>
              </w:rPr>
              <w:t>合计</w:t>
            </w:r>
          </w:p>
        </w:tc>
        <w:tc>
          <w:tcPr>
            <w:tcW w:w="1143" w:type="dxa"/>
            <w:tcBorders>
              <w:top w:val="single" w:color="auto" w:sz="4" w:space="0"/>
              <w:left w:val="single" w:color="auto" w:sz="4" w:space="0"/>
              <w:bottom w:val="single" w:color="auto" w:sz="4" w:space="0"/>
              <w:right w:val="single" w:color="auto" w:sz="4" w:space="0"/>
            </w:tcBorders>
            <w:vAlign w:val="center"/>
          </w:tcPr>
          <w:p w14:paraId="18BB3FD2">
            <w:pPr>
              <w:widowControl/>
              <w:adjustRightInd w:val="0"/>
              <w:snapToGrid w:val="0"/>
              <w:jc w:val="center"/>
              <w:rPr>
                <w:kern w:val="0"/>
                <w:sz w:val="24"/>
                <w:szCs w:val="24"/>
              </w:rPr>
            </w:pPr>
            <w:r>
              <w:rPr>
                <w:kern w:val="0"/>
                <w:sz w:val="24"/>
                <w:szCs w:val="24"/>
              </w:rPr>
              <w:t>100</w:t>
            </w:r>
          </w:p>
        </w:tc>
      </w:tr>
    </w:tbl>
    <w:p w14:paraId="51CE73D8">
      <w:pPr>
        <w:autoSpaceDE w:val="0"/>
        <w:autoSpaceDN w:val="0"/>
        <w:adjustRightInd w:val="0"/>
        <w:spacing w:line="360" w:lineRule="auto"/>
        <w:ind w:firstLine="480" w:firstLineChars="200"/>
        <w:rPr>
          <w:rFonts w:hint="eastAsia" w:asciiTheme="minorEastAsia" w:hAnsiTheme="minorEastAsia" w:eastAsiaTheme="minorEastAsia"/>
          <w:bCs/>
          <w:sz w:val="24"/>
        </w:rPr>
      </w:pPr>
    </w:p>
    <w:p w14:paraId="66CD8CDA">
      <w:pPr>
        <w:widowControl/>
        <w:jc w:val="left"/>
        <w:rPr>
          <w:b/>
          <w:sz w:val="24"/>
        </w:rPr>
      </w:pPr>
      <w:r>
        <w:rPr>
          <w:b/>
          <w:sz w:val="24"/>
        </w:rPr>
        <w:br w:type="page"/>
      </w:r>
    </w:p>
    <w:p w14:paraId="4CC139DD">
      <w:pPr>
        <w:spacing w:line="360" w:lineRule="auto"/>
        <w:jc w:val="center"/>
        <w:rPr>
          <w:b/>
          <w:sz w:val="24"/>
        </w:rPr>
      </w:pPr>
      <w:r>
        <w:rPr>
          <w:b/>
          <w:sz w:val="24"/>
        </w:rPr>
        <w:t>项目需求书</w:t>
      </w:r>
    </w:p>
    <w:p w14:paraId="2FFF2928">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一、项目背景</w:t>
      </w:r>
    </w:p>
    <w:p w14:paraId="4CF1F29A">
      <w:pPr>
        <w:pStyle w:val="28"/>
        <w:spacing w:line="360" w:lineRule="auto"/>
        <w:ind w:firstLine="480"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rPr>
        <w:t>为提高天津市教育委员会信息系统安全保护能力，深入贯彻《中华人民共和国密码法》等相关规定和管理要求，按照国家《信息安全技术信息系统密码应用基本要求》GB/T 39786-2021等标准规范，对天津市教育委员会重要信息系统开展2025年商用密码应用安全性评估工作，评估天津市教育委员会重要系统的密码应用是否合规、正确、有效，并通过测评发现其密码保障系统存在的安全隐患和风险，编制被测评系统的密码应用安全性评估报告，并提出有针对性的加强完善密码安全管理和防护建议；对系统密码应用方案提供咨询服务。以保障系统安全、稳定、高效、持续运行。</w:t>
      </w:r>
    </w:p>
    <w:p w14:paraId="7397E3B9">
      <w:pPr>
        <w:spacing w:line="360" w:lineRule="auto"/>
        <w:ind w:firstLine="480" w:firstLineChars="200"/>
        <w:rPr>
          <w:rFonts w:ascii="Times New Roman" w:hAnsi="Times New Roman" w:cs="Times New Roman"/>
          <w:color w:val="FF0000"/>
          <w:sz w:val="24"/>
          <w:szCs w:val="24"/>
        </w:rPr>
      </w:pPr>
      <w:r>
        <w:rPr>
          <w:rFonts w:hint="eastAsia" w:ascii="Times New Roman" w:hAnsi="Times New Roman" w:cs="Times New Roman"/>
          <w:sz w:val="24"/>
          <w:szCs w:val="24"/>
        </w:rPr>
        <w:t>服务范围：</w:t>
      </w:r>
    </w:p>
    <w:p w14:paraId="600CF455">
      <w:pPr>
        <w:spacing w:line="360" w:lineRule="auto"/>
        <w:ind w:firstLine="424" w:firstLineChars="177"/>
        <w:rPr>
          <w:rFonts w:hint="eastAsia" w:ascii="Times New Roman" w:hAnsi="Times New Roman" w:cs="Times New Roman"/>
          <w:sz w:val="24"/>
          <w:szCs w:val="24"/>
        </w:rPr>
      </w:pPr>
      <w:r>
        <w:rPr>
          <w:rFonts w:hint="eastAsia" w:ascii="Times New Roman" w:hAnsi="Times New Roman" w:cs="Times New Roman"/>
          <w:sz w:val="24"/>
          <w:szCs w:val="24"/>
        </w:rPr>
        <w:t>信息系统的详细名称、等级如下表所示。</w:t>
      </w:r>
    </w:p>
    <w:tbl>
      <w:tblPr>
        <w:tblStyle w:val="15"/>
        <w:tblW w:w="8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6255"/>
        <w:gridCol w:w="1391"/>
      </w:tblGrid>
      <w:tr w14:paraId="28EDE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14:paraId="6C063F83">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序号</w:t>
            </w:r>
          </w:p>
        </w:tc>
        <w:tc>
          <w:tcPr>
            <w:tcW w:w="6255" w:type="dxa"/>
          </w:tcPr>
          <w:p w14:paraId="46BF6E3D">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系统名称</w:t>
            </w:r>
          </w:p>
        </w:tc>
        <w:tc>
          <w:tcPr>
            <w:tcW w:w="1391" w:type="dxa"/>
          </w:tcPr>
          <w:p w14:paraId="38F4F87F">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等保级别</w:t>
            </w:r>
          </w:p>
        </w:tc>
      </w:tr>
      <w:tr w14:paraId="4B49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14:paraId="4ACCF250">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1</w:t>
            </w:r>
          </w:p>
        </w:tc>
        <w:tc>
          <w:tcPr>
            <w:tcW w:w="6255" w:type="dxa"/>
          </w:tcPr>
          <w:p w14:paraId="3378CBC4">
            <w:pPr>
              <w:spacing w:line="360" w:lineRule="auto"/>
              <w:jc w:val="left"/>
              <w:rPr>
                <w:rFonts w:hint="eastAsia" w:ascii="Times New Roman" w:hAnsi="Times New Roman" w:cs="Times New Roman"/>
                <w:sz w:val="24"/>
                <w:szCs w:val="24"/>
              </w:rPr>
            </w:pPr>
            <w:r>
              <w:rPr>
                <w:rFonts w:hint="eastAsia" w:ascii="Times New Roman" w:hAnsi="Times New Roman" w:cs="Times New Roman"/>
                <w:sz w:val="24"/>
                <w:szCs w:val="24"/>
              </w:rPr>
              <w:t>天津市中小学学籍管理系统</w:t>
            </w:r>
          </w:p>
        </w:tc>
        <w:tc>
          <w:tcPr>
            <w:tcW w:w="1391" w:type="dxa"/>
          </w:tcPr>
          <w:p w14:paraId="3C2DFCD7">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三级</w:t>
            </w:r>
          </w:p>
        </w:tc>
      </w:tr>
      <w:tr w14:paraId="521D6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14:paraId="5EDBE583">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2</w:t>
            </w:r>
          </w:p>
        </w:tc>
        <w:tc>
          <w:tcPr>
            <w:tcW w:w="6255" w:type="dxa"/>
          </w:tcPr>
          <w:p w14:paraId="3500B8CB">
            <w:pPr>
              <w:spacing w:line="360" w:lineRule="auto"/>
              <w:jc w:val="left"/>
              <w:rPr>
                <w:rFonts w:ascii="Times New Roman" w:hAnsi="Times New Roman" w:cs="Times New Roman"/>
                <w:sz w:val="24"/>
                <w:szCs w:val="24"/>
              </w:rPr>
            </w:pPr>
            <w:r>
              <w:rPr>
                <w:rFonts w:hint="eastAsia" w:ascii="Times New Roman" w:hAnsi="Times New Roman" w:cs="Times New Roman"/>
                <w:sz w:val="24"/>
                <w:szCs w:val="24"/>
              </w:rPr>
              <w:t>天津市普通高中综合素质评价系统管理平台</w:t>
            </w:r>
          </w:p>
        </w:tc>
        <w:tc>
          <w:tcPr>
            <w:tcW w:w="1391" w:type="dxa"/>
          </w:tcPr>
          <w:p w14:paraId="77BE144A">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三级</w:t>
            </w:r>
          </w:p>
        </w:tc>
      </w:tr>
      <w:tr w14:paraId="7D1BB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14:paraId="4CC03B5B">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3</w:t>
            </w:r>
          </w:p>
        </w:tc>
        <w:tc>
          <w:tcPr>
            <w:tcW w:w="6255" w:type="dxa"/>
          </w:tcPr>
          <w:p w14:paraId="05B1E622">
            <w:pPr>
              <w:spacing w:line="360" w:lineRule="auto"/>
              <w:jc w:val="left"/>
              <w:rPr>
                <w:rFonts w:ascii="Times New Roman" w:hAnsi="Times New Roman" w:cs="Times New Roman"/>
                <w:sz w:val="24"/>
                <w:szCs w:val="24"/>
              </w:rPr>
            </w:pPr>
            <w:r>
              <w:rPr>
                <w:rFonts w:hint="eastAsia" w:ascii="Times New Roman" w:hAnsi="Times New Roman" w:cs="Times New Roman"/>
                <w:sz w:val="24"/>
                <w:szCs w:val="24"/>
              </w:rPr>
              <w:t>天津市义务教育入学管理平台</w:t>
            </w:r>
          </w:p>
        </w:tc>
        <w:tc>
          <w:tcPr>
            <w:tcW w:w="1391" w:type="dxa"/>
          </w:tcPr>
          <w:p w14:paraId="14D65230">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三级</w:t>
            </w:r>
          </w:p>
        </w:tc>
      </w:tr>
      <w:tr w14:paraId="09648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14:paraId="2B90677B">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4</w:t>
            </w:r>
          </w:p>
        </w:tc>
        <w:tc>
          <w:tcPr>
            <w:tcW w:w="6255" w:type="dxa"/>
          </w:tcPr>
          <w:p w14:paraId="5DDEA822">
            <w:pPr>
              <w:spacing w:line="360" w:lineRule="auto"/>
              <w:jc w:val="left"/>
              <w:rPr>
                <w:rFonts w:ascii="Times New Roman" w:hAnsi="Times New Roman" w:cs="Times New Roman"/>
                <w:sz w:val="24"/>
                <w:szCs w:val="24"/>
              </w:rPr>
            </w:pPr>
            <w:r>
              <w:rPr>
                <w:rFonts w:hint="eastAsia" w:ascii="Times New Roman" w:hAnsi="Times New Roman" w:cs="Times New Roman"/>
                <w:sz w:val="24"/>
                <w:szCs w:val="24"/>
              </w:rPr>
              <w:t>高校思政理论课网络共享和培训平台</w:t>
            </w:r>
          </w:p>
        </w:tc>
        <w:tc>
          <w:tcPr>
            <w:tcW w:w="1391" w:type="dxa"/>
          </w:tcPr>
          <w:p w14:paraId="41E50102">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三级</w:t>
            </w:r>
          </w:p>
        </w:tc>
      </w:tr>
      <w:tr w14:paraId="40BE3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14:paraId="71E9CE65">
            <w:pPr>
              <w:spacing w:line="360" w:lineRule="auto"/>
              <w:jc w:val="center"/>
              <w:rPr>
                <w:rFonts w:hint="eastAsia" w:ascii="Times New Roman" w:hAnsi="Times New Roman" w:cs="Times New Roman"/>
                <w:sz w:val="24"/>
                <w:szCs w:val="24"/>
              </w:rPr>
            </w:pPr>
            <w:r>
              <w:rPr>
                <w:rFonts w:hint="eastAsia" w:ascii="Times New Roman" w:hAnsi="Times New Roman" w:cs="Times New Roman"/>
                <w:sz w:val="24"/>
                <w:szCs w:val="24"/>
              </w:rPr>
              <w:t>5</w:t>
            </w:r>
          </w:p>
        </w:tc>
        <w:tc>
          <w:tcPr>
            <w:tcW w:w="6255" w:type="dxa"/>
          </w:tcPr>
          <w:p w14:paraId="319FE903">
            <w:pPr>
              <w:spacing w:line="360" w:lineRule="auto"/>
              <w:jc w:val="left"/>
              <w:rPr>
                <w:rFonts w:hint="eastAsia" w:ascii="Times New Roman" w:hAnsi="Times New Roman" w:cs="Times New Roman"/>
                <w:sz w:val="24"/>
                <w:szCs w:val="24"/>
              </w:rPr>
            </w:pPr>
            <w:r>
              <w:rPr>
                <w:rFonts w:hint="eastAsia" w:ascii="Times New Roman" w:hAnsi="Times New Roman" w:cs="Times New Roman"/>
                <w:sz w:val="24"/>
                <w:szCs w:val="24"/>
              </w:rPr>
              <w:t>市级幼儿园安全管理平台</w:t>
            </w:r>
          </w:p>
        </w:tc>
        <w:tc>
          <w:tcPr>
            <w:tcW w:w="1391" w:type="dxa"/>
          </w:tcPr>
          <w:p w14:paraId="5EBAD65B">
            <w:pPr>
              <w:spacing w:line="360" w:lineRule="auto"/>
              <w:jc w:val="center"/>
              <w:rPr>
                <w:rFonts w:hint="eastAsia" w:ascii="Times New Roman" w:hAnsi="Times New Roman" w:cs="Times New Roman"/>
                <w:sz w:val="24"/>
                <w:szCs w:val="24"/>
              </w:rPr>
            </w:pPr>
            <w:r>
              <w:rPr>
                <w:rFonts w:hint="eastAsia" w:ascii="Times New Roman" w:hAnsi="Times New Roman" w:cs="Times New Roman"/>
                <w:sz w:val="24"/>
                <w:szCs w:val="24"/>
              </w:rPr>
              <w:t>三级</w:t>
            </w:r>
          </w:p>
        </w:tc>
      </w:tr>
      <w:tr w14:paraId="24DC8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14:paraId="5C92FEFA">
            <w:pPr>
              <w:spacing w:line="360" w:lineRule="auto"/>
              <w:jc w:val="center"/>
              <w:rPr>
                <w:rFonts w:hint="eastAsia" w:ascii="Times New Roman" w:hAnsi="Times New Roman" w:cs="Times New Roman"/>
                <w:sz w:val="24"/>
                <w:szCs w:val="24"/>
              </w:rPr>
            </w:pPr>
            <w:r>
              <w:rPr>
                <w:rFonts w:hint="eastAsia" w:ascii="Times New Roman" w:hAnsi="Times New Roman" w:cs="Times New Roman"/>
                <w:sz w:val="24"/>
                <w:szCs w:val="24"/>
              </w:rPr>
              <w:t>6</w:t>
            </w:r>
          </w:p>
        </w:tc>
        <w:tc>
          <w:tcPr>
            <w:tcW w:w="6255" w:type="dxa"/>
          </w:tcPr>
          <w:p w14:paraId="0E4C9AA2">
            <w:pPr>
              <w:spacing w:line="360" w:lineRule="auto"/>
              <w:jc w:val="left"/>
              <w:rPr>
                <w:rFonts w:ascii="Times New Roman" w:hAnsi="Times New Roman" w:cs="Times New Roman"/>
                <w:sz w:val="24"/>
                <w:szCs w:val="24"/>
              </w:rPr>
            </w:pPr>
            <w:r>
              <w:rPr>
                <w:rFonts w:hint="eastAsia" w:ascii="Times New Roman" w:hAnsi="Times New Roman" w:cs="Times New Roman"/>
                <w:sz w:val="24"/>
                <w:szCs w:val="24"/>
              </w:rPr>
              <w:t>普通高考录取</w:t>
            </w:r>
          </w:p>
        </w:tc>
        <w:tc>
          <w:tcPr>
            <w:tcW w:w="1391" w:type="dxa"/>
          </w:tcPr>
          <w:p w14:paraId="2BD4FC37">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三级</w:t>
            </w:r>
          </w:p>
        </w:tc>
      </w:tr>
      <w:tr w14:paraId="38CFD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14:paraId="3B77CFA6">
            <w:pPr>
              <w:spacing w:line="360" w:lineRule="auto"/>
              <w:jc w:val="center"/>
              <w:rPr>
                <w:rFonts w:hint="eastAsia" w:ascii="Times New Roman" w:hAnsi="Times New Roman" w:cs="Times New Roman"/>
                <w:sz w:val="24"/>
                <w:szCs w:val="24"/>
              </w:rPr>
            </w:pPr>
            <w:r>
              <w:rPr>
                <w:rFonts w:hint="eastAsia" w:ascii="Times New Roman" w:hAnsi="Times New Roman" w:cs="Times New Roman"/>
                <w:sz w:val="24"/>
                <w:szCs w:val="24"/>
              </w:rPr>
              <w:t>7</w:t>
            </w:r>
          </w:p>
        </w:tc>
        <w:tc>
          <w:tcPr>
            <w:tcW w:w="6255" w:type="dxa"/>
          </w:tcPr>
          <w:p w14:paraId="7E65E439">
            <w:pPr>
              <w:spacing w:line="360" w:lineRule="auto"/>
              <w:jc w:val="left"/>
              <w:rPr>
                <w:rFonts w:ascii="Times New Roman" w:hAnsi="Times New Roman" w:cs="Times New Roman"/>
                <w:sz w:val="24"/>
                <w:szCs w:val="24"/>
              </w:rPr>
            </w:pPr>
            <w:r>
              <w:rPr>
                <w:rFonts w:hint="eastAsia" w:ascii="Times New Roman" w:hAnsi="Times New Roman" w:cs="Times New Roman"/>
                <w:sz w:val="24"/>
                <w:szCs w:val="24"/>
              </w:rPr>
              <w:t>成人录取</w:t>
            </w:r>
          </w:p>
        </w:tc>
        <w:tc>
          <w:tcPr>
            <w:tcW w:w="1391" w:type="dxa"/>
          </w:tcPr>
          <w:p w14:paraId="25F16581">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三级</w:t>
            </w:r>
          </w:p>
        </w:tc>
      </w:tr>
      <w:tr w14:paraId="54A9C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14:paraId="18785D11">
            <w:pPr>
              <w:spacing w:line="360" w:lineRule="auto"/>
              <w:jc w:val="center"/>
              <w:rPr>
                <w:rFonts w:hint="eastAsia" w:ascii="Times New Roman" w:hAnsi="Times New Roman" w:cs="Times New Roman"/>
                <w:sz w:val="24"/>
                <w:szCs w:val="24"/>
              </w:rPr>
            </w:pPr>
            <w:r>
              <w:rPr>
                <w:rFonts w:hint="eastAsia" w:ascii="Times New Roman" w:hAnsi="Times New Roman" w:cs="Times New Roman"/>
                <w:sz w:val="24"/>
                <w:szCs w:val="24"/>
              </w:rPr>
              <w:t>8</w:t>
            </w:r>
          </w:p>
        </w:tc>
        <w:tc>
          <w:tcPr>
            <w:tcW w:w="6255" w:type="dxa"/>
          </w:tcPr>
          <w:p w14:paraId="5C9719E2">
            <w:pPr>
              <w:spacing w:line="360" w:lineRule="auto"/>
              <w:jc w:val="left"/>
              <w:rPr>
                <w:rFonts w:ascii="Times New Roman" w:hAnsi="Times New Roman" w:cs="Times New Roman"/>
                <w:sz w:val="24"/>
                <w:szCs w:val="24"/>
              </w:rPr>
            </w:pPr>
            <w:r>
              <w:rPr>
                <w:rFonts w:hint="eastAsia" w:ascii="Times New Roman" w:hAnsi="Times New Roman" w:cs="Times New Roman"/>
                <w:sz w:val="24"/>
                <w:szCs w:val="24"/>
              </w:rPr>
              <w:t>中招录取</w:t>
            </w:r>
          </w:p>
        </w:tc>
        <w:tc>
          <w:tcPr>
            <w:tcW w:w="1391" w:type="dxa"/>
          </w:tcPr>
          <w:p w14:paraId="2BC8E299">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三级</w:t>
            </w:r>
          </w:p>
        </w:tc>
      </w:tr>
      <w:tr w14:paraId="15023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14:paraId="1017ED80">
            <w:pPr>
              <w:spacing w:line="360" w:lineRule="auto"/>
              <w:jc w:val="center"/>
              <w:rPr>
                <w:rFonts w:hint="eastAsia" w:ascii="Times New Roman" w:hAnsi="Times New Roman" w:cs="Times New Roman"/>
                <w:sz w:val="24"/>
                <w:szCs w:val="24"/>
              </w:rPr>
            </w:pPr>
            <w:r>
              <w:rPr>
                <w:rFonts w:hint="eastAsia" w:ascii="Times New Roman" w:hAnsi="Times New Roman" w:cs="Times New Roman"/>
                <w:sz w:val="24"/>
                <w:szCs w:val="24"/>
              </w:rPr>
              <w:t>9</w:t>
            </w:r>
          </w:p>
        </w:tc>
        <w:tc>
          <w:tcPr>
            <w:tcW w:w="6255" w:type="dxa"/>
          </w:tcPr>
          <w:p w14:paraId="00FF0EE9">
            <w:pPr>
              <w:tabs>
                <w:tab w:val="left" w:pos="1431"/>
              </w:tabs>
              <w:spacing w:line="360" w:lineRule="auto"/>
              <w:jc w:val="left"/>
              <w:rPr>
                <w:rFonts w:hint="eastAsia" w:ascii="Times New Roman" w:hAnsi="Times New Roman" w:cs="Times New Roman"/>
                <w:sz w:val="24"/>
                <w:szCs w:val="24"/>
              </w:rPr>
            </w:pPr>
            <w:r>
              <w:rPr>
                <w:rFonts w:hint="eastAsia" w:ascii="Times New Roman" w:hAnsi="Times New Roman" w:cs="Times New Roman"/>
                <w:sz w:val="24"/>
                <w:szCs w:val="24"/>
              </w:rPr>
              <w:t>国家教育考试综合管理平台</w:t>
            </w:r>
          </w:p>
        </w:tc>
        <w:tc>
          <w:tcPr>
            <w:tcW w:w="1391" w:type="dxa"/>
          </w:tcPr>
          <w:p w14:paraId="53EBB817">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三级</w:t>
            </w:r>
          </w:p>
        </w:tc>
      </w:tr>
      <w:tr w14:paraId="68B24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14:paraId="1094D3E3">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10</w:t>
            </w:r>
          </w:p>
        </w:tc>
        <w:tc>
          <w:tcPr>
            <w:tcW w:w="6255" w:type="dxa"/>
          </w:tcPr>
          <w:p w14:paraId="38915F2B">
            <w:pPr>
              <w:tabs>
                <w:tab w:val="left" w:pos="1926"/>
              </w:tabs>
              <w:spacing w:line="360" w:lineRule="auto"/>
              <w:jc w:val="left"/>
              <w:rPr>
                <w:rFonts w:ascii="Times New Roman" w:hAnsi="Times New Roman" w:cs="Times New Roman"/>
                <w:sz w:val="24"/>
                <w:szCs w:val="24"/>
              </w:rPr>
            </w:pPr>
            <w:r>
              <w:rPr>
                <w:rFonts w:hint="eastAsia" w:ascii="Times New Roman" w:hAnsi="Times New Roman" w:cs="Times New Roman"/>
                <w:sz w:val="24"/>
                <w:szCs w:val="24"/>
              </w:rPr>
              <w:t>天津市义务教育招生入学服务平台</w:t>
            </w:r>
          </w:p>
        </w:tc>
        <w:tc>
          <w:tcPr>
            <w:tcW w:w="1391" w:type="dxa"/>
          </w:tcPr>
          <w:p w14:paraId="3BFCB4D6">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三级</w:t>
            </w:r>
          </w:p>
        </w:tc>
      </w:tr>
      <w:tr w14:paraId="1F9C5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14:paraId="19B84EEB">
            <w:pPr>
              <w:spacing w:line="360" w:lineRule="auto"/>
              <w:jc w:val="center"/>
              <w:rPr>
                <w:rFonts w:hint="eastAsia" w:ascii="Times New Roman" w:hAnsi="Times New Roman" w:cs="Times New Roman"/>
                <w:sz w:val="24"/>
                <w:szCs w:val="24"/>
              </w:rPr>
            </w:pPr>
            <w:r>
              <w:rPr>
                <w:rFonts w:hint="eastAsia" w:ascii="Times New Roman" w:hAnsi="Times New Roman" w:cs="Times New Roman"/>
                <w:sz w:val="24"/>
                <w:szCs w:val="24"/>
              </w:rPr>
              <w:t>11</w:t>
            </w:r>
          </w:p>
        </w:tc>
        <w:tc>
          <w:tcPr>
            <w:tcW w:w="6255" w:type="dxa"/>
          </w:tcPr>
          <w:p w14:paraId="4EB84E8F">
            <w:pPr>
              <w:tabs>
                <w:tab w:val="left" w:pos="1926"/>
              </w:tabs>
              <w:spacing w:line="360" w:lineRule="auto"/>
              <w:jc w:val="left"/>
              <w:rPr>
                <w:rFonts w:hint="eastAsia" w:ascii="Times New Roman" w:hAnsi="Times New Roman" w:cs="Times New Roman"/>
                <w:sz w:val="24"/>
                <w:szCs w:val="24"/>
              </w:rPr>
            </w:pPr>
            <w:r>
              <w:rPr>
                <w:rFonts w:hint="eastAsia" w:ascii="Times New Roman" w:hAnsi="Times New Roman" w:cs="Times New Roman"/>
                <w:sz w:val="24"/>
                <w:szCs w:val="24"/>
              </w:rPr>
              <w:t>天津教育综合办公平台</w:t>
            </w:r>
          </w:p>
        </w:tc>
        <w:tc>
          <w:tcPr>
            <w:tcW w:w="1391" w:type="dxa"/>
          </w:tcPr>
          <w:p w14:paraId="0FAA9ED7">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三级</w:t>
            </w:r>
          </w:p>
        </w:tc>
      </w:tr>
    </w:tbl>
    <w:p w14:paraId="59FEEE49">
      <w:pPr>
        <w:pStyle w:val="28"/>
        <w:spacing w:line="360" w:lineRule="auto"/>
        <w:ind w:firstLine="480" w:firstLineChars="200"/>
        <w:jc w:val="both"/>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本项目属于</w:t>
      </w:r>
      <w:r>
        <w:rPr>
          <w:rFonts w:hint="eastAsia"/>
          <w:sz w:val="24"/>
        </w:rPr>
        <w:t>软件和信息技术服务</w:t>
      </w:r>
      <w:r>
        <w:rPr>
          <w:rFonts w:hint="eastAsia" w:ascii="Times New Roman" w:hAnsi="Times New Roman" w:eastAsia="宋体" w:cs="Times New Roman"/>
          <w:color w:val="auto"/>
        </w:rPr>
        <w:t>业</w:t>
      </w:r>
      <w:r>
        <w:rPr>
          <w:rFonts w:hint="eastAsia" w:ascii="Times New Roman" w:hAnsi="Times New Roman" w:eastAsia="宋体" w:cs="Times New Roman"/>
          <w:color w:val="auto"/>
          <w:lang w:eastAsia="zh-CN"/>
        </w:rPr>
        <w:t>。</w:t>
      </w:r>
    </w:p>
    <w:p w14:paraId="4097FCF4">
      <w:pPr>
        <w:numPr>
          <w:ilvl w:val="0"/>
          <w:numId w:val="2"/>
        </w:numPr>
        <w:spacing w:line="360" w:lineRule="auto"/>
        <w:ind w:firstLine="480" w:firstLineChars="200"/>
        <w:rPr>
          <w:rFonts w:ascii="Times New Roman" w:hAnsi="Times New Roman" w:cs="Times New Roman"/>
          <w:b w:val="0"/>
          <w:bCs/>
          <w:sz w:val="24"/>
        </w:rPr>
      </w:pPr>
      <w:r>
        <w:rPr>
          <w:rFonts w:hint="eastAsia" w:ascii="Times New Roman" w:hAnsi="Times New Roman" w:cs="Times New Roman"/>
          <w:b w:val="0"/>
          <w:bCs/>
          <w:sz w:val="24"/>
          <w:lang w:val="en-US" w:eastAsia="zh-CN"/>
        </w:rPr>
        <w:t>服务</w:t>
      </w:r>
      <w:r>
        <w:rPr>
          <w:rFonts w:ascii="Times New Roman" w:hAnsi="Times New Roman" w:cs="Times New Roman"/>
          <w:b w:val="0"/>
          <w:bCs/>
          <w:sz w:val="24"/>
        </w:rPr>
        <w:t>要求</w:t>
      </w:r>
    </w:p>
    <w:p w14:paraId="36AF0F6A">
      <w:pPr>
        <w:spacing w:line="360" w:lineRule="auto"/>
        <w:ind w:firstLine="480" w:firstLineChars="200"/>
        <w:rPr>
          <w:rFonts w:hint="eastAsia" w:ascii="Times New Roman" w:hAnsi="Times New Roman" w:eastAsia="宋体" w:cs="Times New Roman"/>
          <w:b w:val="0"/>
          <w:bCs/>
          <w:sz w:val="24"/>
          <w:lang w:val="en-US" w:eastAsia="zh-CN"/>
        </w:rPr>
      </w:pPr>
      <w:r>
        <w:rPr>
          <w:rFonts w:hint="eastAsia" w:ascii="Times New Roman" w:hAnsi="Times New Roman" w:eastAsia="宋体" w:cs="Times New Roman"/>
          <w:b w:val="0"/>
          <w:bCs/>
          <w:sz w:val="24"/>
          <w:lang w:val="en-US" w:eastAsia="zh-CN"/>
        </w:rPr>
        <w:t>依据《信息安全技术 信息系统密码应用基本要求》、《信息系统密码应用测评要求》、《信息系统密码应用测评过程指南》、《信息系统密码应用高风险判定指引》、《商用密码应用安全性评估量化评估规则》和信息系统自身安全需求分析，对重要信息系统进行密码应用安全性评估测评，测评内容包括但不限于以下内容：</w:t>
      </w:r>
    </w:p>
    <w:p w14:paraId="7AEB89D0">
      <w:pPr>
        <w:spacing w:line="360" w:lineRule="auto"/>
        <w:ind w:firstLine="480" w:firstLineChars="200"/>
        <w:rPr>
          <w:rFonts w:hint="eastAsia" w:ascii="Times New Roman" w:hAnsi="Times New Roman" w:eastAsia="宋体" w:cs="Times New Roman"/>
          <w:b w:val="0"/>
          <w:bCs/>
          <w:sz w:val="24"/>
          <w:lang w:val="en-US" w:eastAsia="zh-CN"/>
        </w:rPr>
      </w:pPr>
      <w:r>
        <w:rPr>
          <w:rFonts w:hint="eastAsia" w:ascii="Times New Roman" w:hAnsi="Times New Roman" w:eastAsia="宋体" w:cs="Times New Roman"/>
          <w:b w:val="0"/>
          <w:bCs/>
          <w:sz w:val="24"/>
          <w:lang w:val="en-US" w:eastAsia="zh-CN"/>
        </w:rPr>
        <w:t>1.通用测评</w:t>
      </w:r>
    </w:p>
    <w:p w14:paraId="7AE4A2C0">
      <w:pPr>
        <w:spacing w:line="360" w:lineRule="auto"/>
        <w:ind w:firstLine="480" w:firstLineChars="200"/>
        <w:rPr>
          <w:rFonts w:hint="eastAsia" w:ascii="Times New Roman" w:hAnsi="Times New Roman" w:eastAsia="宋体" w:cs="Times New Roman"/>
          <w:b w:val="0"/>
          <w:bCs/>
          <w:sz w:val="24"/>
          <w:lang w:val="en-US" w:eastAsia="zh-CN"/>
        </w:rPr>
      </w:pPr>
      <w:r>
        <w:rPr>
          <w:rFonts w:hint="eastAsia" w:ascii="Times New Roman" w:hAnsi="Times New Roman" w:eastAsia="宋体" w:cs="Times New Roman"/>
          <w:b w:val="0"/>
          <w:bCs/>
          <w:sz w:val="24"/>
          <w:lang w:val="en-US" w:eastAsia="zh-CN"/>
        </w:rPr>
        <w:t>核查信息系统中使用的密码算法是否符合法律、法规的规定和密码相关国家标准、行业标准的有关要求。</w:t>
      </w:r>
    </w:p>
    <w:p w14:paraId="60805EC8">
      <w:pPr>
        <w:spacing w:line="360" w:lineRule="auto"/>
        <w:ind w:firstLine="480" w:firstLineChars="200"/>
        <w:rPr>
          <w:rFonts w:hint="eastAsia" w:ascii="Times New Roman" w:hAnsi="Times New Roman" w:eastAsia="宋体" w:cs="Times New Roman"/>
          <w:b w:val="0"/>
          <w:bCs/>
          <w:sz w:val="24"/>
          <w:lang w:val="en-US" w:eastAsia="zh-CN"/>
        </w:rPr>
      </w:pPr>
      <w:r>
        <w:rPr>
          <w:rFonts w:hint="eastAsia" w:ascii="Times New Roman" w:hAnsi="Times New Roman" w:eastAsia="宋体" w:cs="Times New Roman"/>
          <w:b w:val="0"/>
          <w:bCs/>
          <w:sz w:val="24"/>
          <w:lang w:val="en-US" w:eastAsia="zh-CN"/>
        </w:rPr>
        <w:t>核查信息系统中使用的密码技术是否遵循密码相关国家标准和行业标准。</w:t>
      </w:r>
    </w:p>
    <w:p w14:paraId="2384B73B">
      <w:pPr>
        <w:spacing w:line="360" w:lineRule="auto"/>
        <w:ind w:firstLine="480" w:firstLineChars="200"/>
        <w:rPr>
          <w:rFonts w:hint="eastAsia" w:ascii="Times New Roman" w:hAnsi="Times New Roman" w:eastAsia="宋体" w:cs="Times New Roman"/>
          <w:b w:val="0"/>
          <w:bCs/>
          <w:sz w:val="24"/>
          <w:lang w:val="en-US" w:eastAsia="zh-CN"/>
        </w:rPr>
      </w:pPr>
      <w:r>
        <w:rPr>
          <w:rFonts w:hint="eastAsia" w:ascii="Times New Roman" w:hAnsi="Times New Roman" w:eastAsia="宋体" w:cs="Times New Roman"/>
          <w:b w:val="0"/>
          <w:bCs/>
          <w:sz w:val="24"/>
          <w:lang w:val="en-US" w:eastAsia="zh-CN"/>
        </w:rPr>
        <w:t>核查信息系统中使用的密码产品、密码服务是否符合法律法规的相关要求。</w:t>
      </w:r>
    </w:p>
    <w:p w14:paraId="73575F09">
      <w:pPr>
        <w:spacing w:line="360" w:lineRule="auto"/>
        <w:ind w:firstLine="480" w:firstLineChars="200"/>
        <w:rPr>
          <w:rFonts w:hint="eastAsia" w:ascii="Times New Roman" w:hAnsi="Times New Roman" w:eastAsia="宋体" w:cs="Times New Roman"/>
          <w:b w:val="0"/>
          <w:bCs/>
          <w:sz w:val="24"/>
          <w:lang w:val="en-US" w:eastAsia="zh-CN"/>
        </w:rPr>
      </w:pPr>
      <w:r>
        <w:rPr>
          <w:rFonts w:hint="eastAsia" w:ascii="Times New Roman" w:hAnsi="Times New Roman" w:eastAsia="宋体" w:cs="Times New Roman"/>
          <w:b w:val="0"/>
          <w:bCs/>
          <w:sz w:val="24"/>
          <w:lang w:val="en-US" w:eastAsia="zh-CN"/>
        </w:rPr>
        <w:t>2.密码应用技术测评</w:t>
      </w:r>
    </w:p>
    <w:p w14:paraId="20030507">
      <w:pPr>
        <w:spacing w:line="360" w:lineRule="auto"/>
        <w:ind w:firstLine="480" w:firstLineChars="200"/>
        <w:rPr>
          <w:rFonts w:hint="eastAsia" w:ascii="Times New Roman" w:hAnsi="Times New Roman" w:eastAsia="宋体" w:cs="Times New Roman"/>
          <w:b w:val="0"/>
          <w:bCs/>
          <w:sz w:val="24"/>
          <w:lang w:val="en-US" w:eastAsia="zh-CN"/>
        </w:rPr>
      </w:pPr>
      <w:r>
        <w:rPr>
          <w:rFonts w:hint="eastAsia" w:ascii="Times New Roman" w:hAnsi="Times New Roman" w:eastAsia="宋体" w:cs="Times New Roman"/>
          <w:b w:val="0"/>
          <w:bCs/>
          <w:sz w:val="24"/>
          <w:lang w:val="en-US" w:eastAsia="zh-CN"/>
        </w:rPr>
        <w:t>包括物理和环境安全测评、网络和通信安全测评、设备和计算安全测评、应用和数据安全测评，验证不同安全等级信息系统的密码应用是否达到相应安全等级的安全保护能力、是否满足相应安全等级的保护要求。</w:t>
      </w:r>
    </w:p>
    <w:p w14:paraId="4AF5EE16">
      <w:pPr>
        <w:spacing w:line="360" w:lineRule="auto"/>
        <w:ind w:firstLine="480" w:firstLineChars="200"/>
        <w:rPr>
          <w:rFonts w:hint="eastAsia" w:ascii="Times New Roman" w:hAnsi="Times New Roman" w:eastAsia="宋体" w:cs="Times New Roman"/>
          <w:b w:val="0"/>
          <w:bCs/>
          <w:sz w:val="24"/>
          <w:lang w:val="en-US" w:eastAsia="zh-CN"/>
        </w:rPr>
      </w:pPr>
      <w:r>
        <w:rPr>
          <w:rFonts w:hint="eastAsia" w:ascii="Times New Roman" w:hAnsi="Times New Roman" w:eastAsia="宋体" w:cs="Times New Roman"/>
          <w:b w:val="0"/>
          <w:bCs/>
          <w:sz w:val="24"/>
          <w:lang w:val="en-US" w:eastAsia="zh-CN"/>
        </w:rPr>
        <w:t>3.物理和环境安全测评</w:t>
      </w:r>
    </w:p>
    <w:p w14:paraId="60A29317">
      <w:pPr>
        <w:spacing w:line="360" w:lineRule="auto"/>
        <w:ind w:firstLine="480" w:firstLineChars="200"/>
        <w:rPr>
          <w:rFonts w:hint="eastAsia" w:ascii="Times New Roman" w:hAnsi="Times New Roman" w:eastAsia="宋体" w:cs="Times New Roman"/>
          <w:b w:val="0"/>
          <w:bCs/>
          <w:sz w:val="24"/>
          <w:lang w:val="en-US" w:eastAsia="zh-CN"/>
        </w:rPr>
      </w:pPr>
      <w:r>
        <w:rPr>
          <w:rFonts w:hint="eastAsia" w:ascii="Times New Roman" w:hAnsi="Times New Roman" w:eastAsia="宋体" w:cs="Times New Roman"/>
          <w:b w:val="0"/>
          <w:bCs/>
          <w:sz w:val="24"/>
          <w:lang w:val="en-US" w:eastAsia="zh-CN"/>
        </w:rPr>
        <w:t>针对“身份鉴别”、“电子门禁记录数据存储完整性”、“视频监控记录数据存储完整性”等物理和环境安全方面采取的密码保障措施进行各项测评，完成单项及单元测评结果判定。</w:t>
      </w:r>
    </w:p>
    <w:p w14:paraId="00B03A26">
      <w:pPr>
        <w:spacing w:line="360" w:lineRule="auto"/>
        <w:ind w:firstLine="480" w:firstLineChars="200"/>
        <w:rPr>
          <w:rFonts w:hint="eastAsia" w:ascii="Times New Roman" w:hAnsi="Times New Roman" w:eastAsia="宋体" w:cs="Times New Roman"/>
          <w:b w:val="0"/>
          <w:bCs/>
          <w:sz w:val="24"/>
          <w:lang w:val="en-US" w:eastAsia="zh-CN"/>
        </w:rPr>
      </w:pPr>
      <w:r>
        <w:rPr>
          <w:rFonts w:hint="eastAsia" w:ascii="Times New Roman" w:hAnsi="Times New Roman" w:eastAsia="宋体" w:cs="Times New Roman"/>
          <w:b w:val="0"/>
          <w:bCs/>
          <w:sz w:val="24"/>
          <w:lang w:val="en-US" w:eastAsia="zh-CN"/>
        </w:rPr>
        <w:t>4.网络和通信安全测评</w:t>
      </w:r>
    </w:p>
    <w:p w14:paraId="741A26F9">
      <w:pPr>
        <w:spacing w:line="360" w:lineRule="auto"/>
        <w:ind w:firstLine="480" w:firstLineChars="200"/>
        <w:rPr>
          <w:rFonts w:hint="eastAsia" w:ascii="Times New Roman" w:hAnsi="Times New Roman" w:eastAsia="宋体" w:cs="Times New Roman"/>
          <w:b w:val="0"/>
          <w:bCs/>
          <w:sz w:val="24"/>
          <w:lang w:val="en-US" w:eastAsia="zh-CN"/>
        </w:rPr>
      </w:pPr>
      <w:r>
        <w:rPr>
          <w:rFonts w:hint="eastAsia" w:ascii="Times New Roman" w:hAnsi="Times New Roman" w:eastAsia="宋体" w:cs="Times New Roman"/>
          <w:b w:val="0"/>
          <w:bCs/>
          <w:sz w:val="24"/>
          <w:lang w:val="en-US" w:eastAsia="zh-CN"/>
        </w:rPr>
        <w:t>针对“身份鉴别”、“通信数据完整性”、“通信过程中重要数据的机密性”、“网络边界访问控制信息的完整性”、“安全接入认证”等网络和通信安全方面采取的密码保障措施进行各项测评，完成单项及单元测评结果判定。</w:t>
      </w:r>
    </w:p>
    <w:p w14:paraId="2E1B57E8">
      <w:pPr>
        <w:spacing w:line="360" w:lineRule="auto"/>
        <w:ind w:firstLine="480" w:firstLineChars="200"/>
        <w:rPr>
          <w:rFonts w:hint="eastAsia" w:ascii="Times New Roman" w:hAnsi="Times New Roman" w:eastAsia="宋体" w:cs="Times New Roman"/>
          <w:b w:val="0"/>
          <w:bCs/>
          <w:sz w:val="24"/>
          <w:lang w:val="en-US" w:eastAsia="zh-CN"/>
        </w:rPr>
      </w:pPr>
      <w:r>
        <w:rPr>
          <w:rFonts w:hint="eastAsia" w:ascii="Times New Roman" w:hAnsi="Times New Roman" w:eastAsia="宋体" w:cs="Times New Roman"/>
          <w:b w:val="0"/>
          <w:bCs/>
          <w:sz w:val="24"/>
          <w:lang w:val="en-US" w:eastAsia="zh-CN"/>
        </w:rPr>
        <w:t>5.设备和计算安全测评</w:t>
      </w:r>
    </w:p>
    <w:p w14:paraId="5519E5F1">
      <w:pPr>
        <w:spacing w:line="360" w:lineRule="auto"/>
        <w:ind w:firstLine="480" w:firstLineChars="200"/>
        <w:rPr>
          <w:rFonts w:hint="eastAsia" w:ascii="Times New Roman" w:hAnsi="Times New Roman" w:eastAsia="宋体" w:cs="Times New Roman"/>
          <w:b w:val="0"/>
          <w:bCs/>
          <w:sz w:val="24"/>
          <w:lang w:val="en-US" w:eastAsia="zh-CN"/>
        </w:rPr>
      </w:pPr>
      <w:r>
        <w:rPr>
          <w:rFonts w:hint="eastAsia" w:ascii="Times New Roman" w:hAnsi="Times New Roman" w:eastAsia="宋体" w:cs="Times New Roman"/>
          <w:b w:val="0"/>
          <w:bCs/>
          <w:sz w:val="24"/>
          <w:lang w:val="en-US" w:eastAsia="zh-CN"/>
        </w:rPr>
        <w:t>针对“身份鉴别”、“远程管理通道安全”、“系统资源访问控制信息完整性”、“重要信息资源安全标记完整性”、“日志记录完整性”、“重要可执行程序完整性、重要可执行程序来源真实性”等设备和计算安全方面采取的密码保障措施进行各项测评，完成单项及单元测评结果判定。</w:t>
      </w:r>
    </w:p>
    <w:p w14:paraId="267FF9C3">
      <w:pPr>
        <w:spacing w:line="360" w:lineRule="auto"/>
        <w:ind w:firstLine="480" w:firstLineChars="200"/>
        <w:rPr>
          <w:rFonts w:hint="eastAsia" w:ascii="Times New Roman" w:hAnsi="Times New Roman" w:eastAsia="宋体" w:cs="Times New Roman"/>
          <w:b w:val="0"/>
          <w:bCs/>
          <w:sz w:val="24"/>
          <w:lang w:val="en-US" w:eastAsia="zh-CN"/>
        </w:rPr>
      </w:pPr>
      <w:r>
        <w:rPr>
          <w:rFonts w:hint="eastAsia" w:ascii="Times New Roman" w:hAnsi="Times New Roman" w:eastAsia="宋体" w:cs="Times New Roman"/>
          <w:b w:val="0"/>
          <w:bCs/>
          <w:sz w:val="24"/>
          <w:lang w:val="en-US" w:eastAsia="zh-CN"/>
        </w:rPr>
        <w:t>6.应用和数据安全测评</w:t>
      </w:r>
    </w:p>
    <w:p w14:paraId="4448B022">
      <w:pPr>
        <w:spacing w:line="360" w:lineRule="auto"/>
        <w:ind w:firstLine="480" w:firstLineChars="200"/>
        <w:rPr>
          <w:rFonts w:hint="eastAsia" w:ascii="Times New Roman" w:hAnsi="Times New Roman" w:eastAsia="宋体" w:cs="Times New Roman"/>
          <w:b w:val="0"/>
          <w:bCs/>
          <w:sz w:val="24"/>
          <w:lang w:val="en-US" w:eastAsia="zh-CN"/>
        </w:rPr>
      </w:pPr>
      <w:r>
        <w:rPr>
          <w:rFonts w:hint="eastAsia" w:ascii="Times New Roman" w:hAnsi="Times New Roman" w:eastAsia="宋体" w:cs="Times New Roman"/>
          <w:b w:val="0"/>
          <w:bCs/>
          <w:sz w:val="24"/>
          <w:lang w:val="en-US" w:eastAsia="zh-CN"/>
        </w:rPr>
        <w:t>针对“身份鉴别”、“访问控制信息完整性”、“重要信息资源安全标记完整性”、“重要数据传输机密性”、“重要数据存储机密性”、“重要数据传输完整性”、“重要数据存储完整性”、“不可否认性”等应用和数据安全方面采取的密码保障措施进行各项测评，完成单项及单元测评结果判定。</w:t>
      </w:r>
    </w:p>
    <w:p w14:paraId="7CE92CF1">
      <w:pPr>
        <w:spacing w:line="360" w:lineRule="auto"/>
        <w:ind w:firstLine="480" w:firstLineChars="200"/>
        <w:rPr>
          <w:rFonts w:hint="eastAsia" w:ascii="Times New Roman" w:hAnsi="Times New Roman" w:eastAsia="宋体" w:cs="Times New Roman"/>
          <w:b w:val="0"/>
          <w:bCs/>
          <w:sz w:val="24"/>
          <w:lang w:val="en-US" w:eastAsia="zh-CN"/>
        </w:rPr>
      </w:pPr>
      <w:r>
        <w:rPr>
          <w:rFonts w:hint="eastAsia" w:ascii="Times New Roman" w:hAnsi="Times New Roman" w:eastAsia="宋体" w:cs="Times New Roman"/>
          <w:b w:val="0"/>
          <w:bCs/>
          <w:sz w:val="24"/>
          <w:lang w:val="en-US" w:eastAsia="zh-CN"/>
        </w:rPr>
        <w:t>7.密码应用管理测评</w:t>
      </w:r>
    </w:p>
    <w:p w14:paraId="4D5FD665">
      <w:pPr>
        <w:spacing w:line="360" w:lineRule="auto"/>
        <w:ind w:firstLine="480" w:firstLineChars="200"/>
        <w:rPr>
          <w:rFonts w:hint="eastAsia" w:ascii="Times New Roman" w:hAnsi="Times New Roman" w:eastAsia="宋体" w:cs="Times New Roman"/>
          <w:b w:val="0"/>
          <w:bCs/>
          <w:sz w:val="24"/>
          <w:lang w:val="en-US" w:eastAsia="zh-CN"/>
        </w:rPr>
      </w:pPr>
      <w:r>
        <w:rPr>
          <w:rFonts w:hint="eastAsia" w:ascii="Times New Roman" w:hAnsi="Times New Roman" w:eastAsia="宋体" w:cs="Times New Roman"/>
          <w:b w:val="0"/>
          <w:bCs/>
          <w:sz w:val="24"/>
          <w:lang w:val="en-US" w:eastAsia="zh-CN"/>
        </w:rPr>
        <w:t>从管理制度、人员管理、建设运行和应急处置四个方面进行安全管理测评，验证信息系统安全管理机制是否完善，是否能够确保密码技术被合规、正确、有效地实施。</w:t>
      </w:r>
    </w:p>
    <w:p w14:paraId="7F62AF2E">
      <w:pPr>
        <w:spacing w:line="360" w:lineRule="auto"/>
        <w:ind w:firstLine="480" w:firstLineChars="200"/>
        <w:rPr>
          <w:rFonts w:hint="eastAsia" w:ascii="Times New Roman" w:hAnsi="Times New Roman" w:eastAsia="宋体" w:cs="Times New Roman"/>
          <w:b w:val="0"/>
          <w:bCs/>
          <w:sz w:val="24"/>
          <w:lang w:val="en-US" w:eastAsia="zh-CN"/>
        </w:rPr>
      </w:pPr>
      <w:r>
        <w:rPr>
          <w:rFonts w:hint="eastAsia" w:ascii="Times New Roman" w:hAnsi="Times New Roman" w:eastAsia="宋体" w:cs="Times New Roman"/>
          <w:b w:val="0"/>
          <w:bCs/>
          <w:sz w:val="24"/>
          <w:lang w:val="en-US" w:eastAsia="zh-CN"/>
        </w:rPr>
        <w:t>8.整体测评与风险评估</w:t>
      </w:r>
    </w:p>
    <w:p w14:paraId="180FD985">
      <w:pPr>
        <w:spacing w:line="360" w:lineRule="auto"/>
        <w:ind w:firstLine="480" w:firstLineChars="200"/>
        <w:rPr>
          <w:rFonts w:hint="eastAsia" w:ascii="Times New Roman" w:hAnsi="Times New Roman" w:eastAsia="宋体" w:cs="Times New Roman"/>
          <w:b w:val="0"/>
          <w:bCs/>
          <w:sz w:val="24"/>
          <w:lang w:val="en-US" w:eastAsia="zh-CN"/>
        </w:rPr>
      </w:pPr>
      <w:r>
        <w:rPr>
          <w:rFonts w:hint="eastAsia" w:ascii="Times New Roman" w:hAnsi="Times New Roman" w:eastAsia="宋体" w:cs="Times New Roman"/>
          <w:b w:val="0"/>
          <w:bCs/>
          <w:sz w:val="24"/>
          <w:lang w:val="en-US" w:eastAsia="zh-CN"/>
        </w:rPr>
        <w:t>对重要信息系统结构进行整体安全测评，并采用风险分析的方法分析密码应用安全问题可能对信息系统安全造成的影响，提交整体测评与风险评估结果，项目组需在入场前签署保密协议。</w:t>
      </w:r>
    </w:p>
    <w:p w14:paraId="16FD7D44">
      <w:pPr>
        <w:spacing w:line="360" w:lineRule="auto"/>
        <w:ind w:firstLine="480" w:firstLineChars="200"/>
        <w:rPr>
          <w:rFonts w:hint="eastAsia" w:ascii="Times New Roman" w:hAnsi="Times New Roman" w:eastAsia="宋体" w:cs="Times New Roman"/>
          <w:b w:val="0"/>
          <w:bCs/>
          <w:sz w:val="24"/>
          <w:lang w:val="en-US" w:eastAsia="zh-CN"/>
        </w:rPr>
      </w:pPr>
      <w:r>
        <w:rPr>
          <w:rFonts w:hint="eastAsia" w:ascii="Times New Roman" w:hAnsi="Times New Roman" w:eastAsia="宋体" w:cs="Times New Roman"/>
          <w:b w:val="0"/>
          <w:bCs/>
          <w:sz w:val="24"/>
          <w:lang w:val="en-US" w:eastAsia="zh-CN"/>
        </w:rPr>
        <w:t>9.形成密码应用安全性评估相关报告</w:t>
      </w:r>
    </w:p>
    <w:p w14:paraId="1072BDB5">
      <w:pPr>
        <w:spacing w:line="360" w:lineRule="auto"/>
        <w:ind w:firstLine="480" w:firstLineChars="200"/>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b w:val="0"/>
          <w:bCs/>
          <w:sz w:val="24"/>
          <w:lang w:val="en-US" w:eastAsia="zh-CN"/>
        </w:rPr>
        <w:t>针对每个被测评重要信息系统编制密码应用安全性评估报告，报告应按照国家密码管理局要求编制。报告应对天津市教育委员会重要信息系统密码应用情况进行全面排查，梳理密码应用需求，查找风险漏洞，提出科学合规、有针对性的密码应用安全整改建议，规范密码应用。</w:t>
      </w:r>
    </w:p>
    <w:p w14:paraId="5DA3B961">
      <w:pPr>
        <w:spacing w:line="360" w:lineRule="auto"/>
        <w:ind w:firstLine="480" w:firstLineChars="200"/>
        <w:rPr>
          <w:rFonts w:hint="default" w:ascii="Times New Roman" w:hAnsi="Times New Roman" w:eastAsia="宋体" w:cs="Times New Roman"/>
          <w:b w:val="0"/>
          <w:bCs/>
          <w:sz w:val="24"/>
          <w:lang w:val="en-US" w:eastAsia="zh-CN"/>
        </w:rPr>
      </w:pPr>
      <w:r>
        <w:rPr>
          <w:rFonts w:hint="eastAsia" w:ascii="Times New Roman" w:hAnsi="Times New Roman" w:eastAsia="宋体" w:cs="Times New Roman"/>
          <w:b w:val="0"/>
          <w:bCs/>
          <w:sz w:val="24"/>
          <w:lang w:val="en-US" w:eastAsia="zh-CN"/>
        </w:rPr>
        <w:t>三、人员要求</w:t>
      </w:r>
    </w:p>
    <w:tbl>
      <w:tblPr>
        <w:tblStyle w:val="16"/>
        <w:tblW w:w="97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7"/>
        <w:gridCol w:w="1386"/>
        <w:gridCol w:w="757"/>
        <w:gridCol w:w="2614"/>
        <w:gridCol w:w="3107"/>
        <w:gridCol w:w="1086"/>
      </w:tblGrid>
      <w:tr w14:paraId="539C1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57" w:type="dxa"/>
            <w:vAlign w:val="center"/>
          </w:tcPr>
          <w:p w14:paraId="104DE44C">
            <w:pPr>
              <w:adjustRightInd w:val="0"/>
              <w:snapToGrid w:val="0"/>
              <w:jc w:val="center"/>
              <w:rPr>
                <w:rFonts w:ascii="Times New Roman" w:hAnsi="Times New Roman" w:cs="Times New Roman"/>
                <w:b/>
                <w:szCs w:val="21"/>
              </w:rPr>
            </w:pPr>
            <w:r>
              <w:rPr>
                <w:rFonts w:ascii="Times New Roman" w:hAnsi="Times New Roman" w:cs="Times New Roman"/>
                <w:szCs w:val="21"/>
              </w:rPr>
              <w:t>序号</w:t>
            </w:r>
          </w:p>
        </w:tc>
        <w:tc>
          <w:tcPr>
            <w:tcW w:w="1386" w:type="dxa"/>
            <w:vAlign w:val="center"/>
          </w:tcPr>
          <w:p w14:paraId="00772DCB">
            <w:pPr>
              <w:adjustRightInd w:val="0"/>
              <w:snapToGrid w:val="0"/>
              <w:jc w:val="center"/>
              <w:rPr>
                <w:rFonts w:ascii="Times New Roman" w:hAnsi="Times New Roman" w:cs="Times New Roman"/>
                <w:b/>
                <w:szCs w:val="21"/>
              </w:rPr>
            </w:pPr>
            <w:r>
              <w:rPr>
                <w:rFonts w:ascii="Times New Roman" w:hAnsi="Times New Roman" w:cs="Times New Roman"/>
                <w:szCs w:val="21"/>
              </w:rPr>
              <w:t>岗位名称</w:t>
            </w:r>
          </w:p>
        </w:tc>
        <w:tc>
          <w:tcPr>
            <w:tcW w:w="757" w:type="dxa"/>
            <w:vAlign w:val="center"/>
          </w:tcPr>
          <w:p w14:paraId="0CED2803">
            <w:pPr>
              <w:adjustRightInd w:val="0"/>
              <w:snapToGrid w:val="0"/>
              <w:jc w:val="center"/>
              <w:rPr>
                <w:rFonts w:ascii="Times New Roman" w:hAnsi="Times New Roman" w:cs="Times New Roman"/>
                <w:b/>
                <w:szCs w:val="21"/>
              </w:rPr>
            </w:pPr>
            <w:r>
              <w:rPr>
                <w:rFonts w:ascii="Times New Roman" w:hAnsi="Times New Roman" w:cs="Times New Roman"/>
                <w:szCs w:val="21"/>
              </w:rPr>
              <w:t>人数</w:t>
            </w:r>
          </w:p>
        </w:tc>
        <w:tc>
          <w:tcPr>
            <w:tcW w:w="2614" w:type="dxa"/>
            <w:vAlign w:val="center"/>
          </w:tcPr>
          <w:p w14:paraId="19EDCB78">
            <w:pPr>
              <w:adjustRightInd w:val="0"/>
              <w:snapToGrid w:val="0"/>
              <w:jc w:val="center"/>
              <w:rPr>
                <w:rFonts w:ascii="Times New Roman" w:hAnsi="Times New Roman" w:cs="Times New Roman"/>
                <w:b/>
                <w:szCs w:val="21"/>
              </w:rPr>
            </w:pPr>
            <w:r>
              <w:rPr>
                <w:rFonts w:ascii="Times New Roman" w:hAnsi="Times New Roman" w:cs="Times New Roman"/>
                <w:szCs w:val="21"/>
              </w:rPr>
              <w:t>要求</w:t>
            </w:r>
          </w:p>
        </w:tc>
        <w:tc>
          <w:tcPr>
            <w:tcW w:w="3107" w:type="dxa"/>
            <w:vAlign w:val="center"/>
          </w:tcPr>
          <w:p w14:paraId="39322470">
            <w:pPr>
              <w:adjustRightInd w:val="0"/>
              <w:snapToGrid w:val="0"/>
              <w:jc w:val="center"/>
              <w:rPr>
                <w:rFonts w:ascii="Times New Roman" w:hAnsi="Times New Roman" w:cs="Times New Roman"/>
                <w:b/>
                <w:szCs w:val="21"/>
              </w:rPr>
            </w:pPr>
            <w:r>
              <w:rPr>
                <w:rFonts w:ascii="Times New Roman" w:hAnsi="Times New Roman" w:cs="Times New Roman"/>
                <w:szCs w:val="21"/>
              </w:rPr>
              <w:t>工作职责</w:t>
            </w:r>
          </w:p>
        </w:tc>
        <w:tc>
          <w:tcPr>
            <w:tcW w:w="1086" w:type="dxa"/>
            <w:vAlign w:val="top"/>
          </w:tcPr>
          <w:p w14:paraId="6CF52120">
            <w:pPr>
              <w:adjustRightInd w:val="0"/>
              <w:snapToGrid w:val="0"/>
              <w:jc w:val="center"/>
              <w:rPr>
                <w:rFonts w:ascii="Times New Roman" w:hAnsi="Times New Roman" w:cs="Times New Roman"/>
                <w:b/>
                <w:szCs w:val="21"/>
              </w:rPr>
            </w:pPr>
            <w:r>
              <w:rPr>
                <w:rFonts w:ascii="Times New Roman" w:hAnsi="Times New Roman" w:cs="Times New Roman"/>
                <w:szCs w:val="21"/>
              </w:rPr>
              <w:t>是否驻场服务</w:t>
            </w:r>
          </w:p>
        </w:tc>
      </w:tr>
      <w:tr w14:paraId="60DAF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vAlign w:val="center"/>
          </w:tcPr>
          <w:p w14:paraId="2C9AE978">
            <w:pPr>
              <w:adjustRightInd w:val="0"/>
              <w:snapToGrid w:val="0"/>
              <w:jc w:val="center"/>
              <w:rPr>
                <w:rFonts w:hint="eastAsia" w:ascii="Times New Roman" w:hAnsi="Times New Roman" w:eastAsia="宋体" w:cs="Times New Roman"/>
                <w:sz w:val="21"/>
                <w:szCs w:val="21"/>
                <w:lang w:val="en-US" w:eastAsia="zh-CN"/>
              </w:rPr>
            </w:pPr>
            <w:r>
              <w:rPr>
                <w:rFonts w:ascii="Times New Roman" w:hAnsi="Times New Roman" w:cs="Times New Roman"/>
                <w:szCs w:val="21"/>
              </w:rPr>
              <w:t>1</w:t>
            </w:r>
          </w:p>
        </w:tc>
        <w:tc>
          <w:tcPr>
            <w:tcW w:w="1386" w:type="dxa"/>
            <w:vAlign w:val="center"/>
          </w:tcPr>
          <w:p w14:paraId="124832A7">
            <w:pPr>
              <w:adjustRightInd w:val="0"/>
              <w:snapToGrid w:val="0"/>
              <w:jc w:val="center"/>
              <w:rPr>
                <w:rFonts w:hint="default" w:ascii="Times New Roman" w:hAnsi="Times New Roman" w:eastAsia="宋体" w:cs="Times New Roman"/>
                <w:sz w:val="21"/>
                <w:szCs w:val="21"/>
                <w:lang w:val="en-US" w:eastAsia="zh-CN"/>
              </w:rPr>
            </w:pPr>
            <w:r>
              <w:rPr>
                <w:rFonts w:ascii="Times New Roman" w:hAnsi="Times New Roman" w:cs="Times New Roman"/>
                <w:szCs w:val="21"/>
              </w:rPr>
              <w:t>项目</w:t>
            </w:r>
            <w:r>
              <w:rPr>
                <w:rFonts w:hint="eastAsia" w:ascii="Times New Roman" w:hAnsi="Times New Roman" w:cs="Times New Roman"/>
                <w:szCs w:val="21"/>
              </w:rPr>
              <w:t>负责人</w:t>
            </w:r>
          </w:p>
        </w:tc>
        <w:tc>
          <w:tcPr>
            <w:tcW w:w="757" w:type="dxa"/>
            <w:vAlign w:val="center"/>
          </w:tcPr>
          <w:p w14:paraId="214D85A8">
            <w:pPr>
              <w:adjustRightInd w:val="0"/>
              <w:snapToGrid w:val="0"/>
              <w:jc w:val="center"/>
              <w:rPr>
                <w:rFonts w:hint="eastAsia" w:ascii="Times New Roman" w:hAnsi="Times New Roman" w:eastAsia="宋体" w:cs="Times New Roman"/>
                <w:sz w:val="21"/>
                <w:szCs w:val="21"/>
                <w:lang w:val="en-US" w:eastAsia="zh-CN"/>
              </w:rPr>
            </w:pPr>
            <w:r>
              <w:rPr>
                <w:rFonts w:ascii="Times New Roman" w:hAnsi="Times New Roman" w:cs="Times New Roman"/>
                <w:szCs w:val="21"/>
              </w:rPr>
              <w:t>1</w:t>
            </w:r>
          </w:p>
        </w:tc>
        <w:tc>
          <w:tcPr>
            <w:tcW w:w="2614" w:type="dxa"/>
            <w:vAlign w:val="center"/>
          </w:tcPr>
          <w:p w14:paraId="65D79CF7">
            <w:pPr>
              <w:adjustRightInd w:val="0"/>
              <w:snapToGrid w:val="0"/>
              <w:jc w:val="left"/>
              <w:rPr>
                <w:rFonts w:hint="eastAsia" w:ascii="Times New Roman" w:hAnsi="Times New Roman" w:eastAsia="宋体" w:cs="Times New Roman"/>
                <w:sz w:val="21"/>
                <w:szCs w:val="21"/>
                <w:lang w:val="en-US" w:eastAsia="zh-CN"/>
              </w:rPr>
            </w:pPr>
            <w:r>
              <w:rPr>
                <w:rFonts w:hint="eastAsia" w:ascii="Times New Roman" w:hAnsi="Times New Roman" w:cs="Times New Roman"/>
                <w:szCs w:val="21"/>
              </w:rPr>
              <w:t>具备商用密码应用安全性评估从业人员考核（原商用密码应用安全性评估人员测评能力考核）证书（成绩为优秀）、信息系统项目管理师证书 、信息安全保障人员认证证书(CISAW)、信息安全工程师证书</w:t>
            </w:r>
          </w:p>
        </w:tc>
        <w:tc>
          <w:tcPr>
            <w:tcW w:w="3107" w:type="dxa"/>
            <w:vAlign w:val="center"/>
          </w:tcPr>
          <w:p w14:paraId="7EB841C3">
            <w:pPr>
              <w:adjustRightInd w:val="0"/>
              <w:snapToGrid w:val="0"/>
              <w:jc w:val="left"/>
              <w:rPr>
                <w:rFonts w:hint="default" w:ascii="Times New Roman" w:hAnsi="Times New Roman" w:eastAsia="宋体" w:cs="Times New Roman"/>
                <w:sz w:val="21"/>
                <w:szCs w:val="21"/>
                <w:lang w:val="en-US" w:eastAsia="zh-CN"/>
              </w:rPr>
            </w:pPr>
            <w:r>
              <w:rPr>
                <w:rFonts w:hint="eastAsia" w:ascii="Times New Roman" w:hAnsi="Times New Roman" w:cs="Times New Roman"/>
                <w:szCs w:val="21"/>
              </w:rPr>
              <w:t>对密评项目的实施进行全面负责。</w:t>
            </w:r>
          </w:p>
        </w:tc>
        <w:tc>
          <w:tcPr>
            <w:tcW w:w="1086" w:type="dxa"/>
            <w:vAlign w:val="center"/>
          </w:tcPr>
          <w:p w14:paraId="5A48E7B7">
            <w:pPr>
              <w:adjustRightInd w:val="0"/>
              <w:snapToGrid w:val="0"/>
              <w:jc w:val="center"/>
              <w:rPr>
                <w:rFonts w:ascii="Times New Roman" w:hAnsi="Times New Roman" w:cs="Times New Roman"/>
                <w:szCs w:val="21"/>
              </w:rPr>
            </w:pPr>
            <w:r>
              <w:rPr>
                <w:rFonts w:hint="eastAsia" w:ascii="Times New Roman" w:hAnsi="Times New Roman" w:cs="Times New Roman"/>
                <w:szCs w:val="21"/>
              </w:rPr>
              <w:t>不驻场</w:t>
            </w:r>
          </w:p>
          <w:p w14:paraId="0F2215B7">
            <w:pPr>
              <w:adjustRightInd w:val="0"/>
              <w:snapToGrid w:val="0"/>
              <w:rPr>
                <w:rFonts w:hint="eastAsia" w:ascii="Times New Roman" w:hAnsi="Times New Roman" w:eastAsia="宋体" w:cs="Times New Roman"/>
                <w:sz w:val="21"/>
                <w:szCs w:val="21"/>
              </w:rPr>
            </w:pPr>
          </w:p>
        </w:tc>
      </w:tr>
      <w:tr w14:paraId="091D3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vAlign w:val="center"/>
          </w:tcPr>
          <w:p w14:paraId="330FD11E">
            <w:pPr>
              <w:adjustRightInd w:val="0"/>
              <w:snapToGrid w:val="0"/>
              <w:jc w:val="center"/>
              <w:rPr>
                <w:rFonts w:ascii="Times New Roman" w:hAnsi="Times New Roman" w:eastAsia="宋体" w:cs="Times New Roman"/>
                <w:sz w:val="21"/>
                <w:szCs w:val="21"/>
              </w:rPr>
            </w:pPr>
            <w:r>
              <w:rPr>
                <w:rFonts w:ascii="Times New Roman" w:hAnsi="Times New Roman" w:cs="Times New Roman"/>
                <w:szCs w:val="21"/>
              </w:rPr>
              <w:t>2</w:t>
            </w:r>
          </w:p>
        </w:tc>
        <w:tc>
          <w:tcPr>
            <w:tcW w:w="1386" w:type="dxa"/>
            <w:vAlign w:val="center"/>
          </w:tcPr>
          <w:p w14:paraId="6B0A42DD">
            <w:pPr>
              <w:adjustRightInd w:val="0"/>
              <w:snapToGrid w:val="0"/>
              <w:jc w:val="center"/>
              <w:rPr>
                <w:rFonts w:ascii="Times New Roman" w:hAnsi="Times New Roman" w:eastAsia="宋体" w:cs="Times New Roman"/>
                <w:sz w:val="21"/>
                <w:szCs w:val="21"/>
              </w:rPr>
            </w:pPr>
            <w:r>
              <w:rPr>
                <w:rFonts w:hint="eastAsia" w:ascii="Times New Roman" w:hAnsi="Times New Roman" w:cs="Times New Roman"/>
                <w:szCs w:val="21"/>
              </w:rPr>
              <w:t>技术负责人</w:t>
            </w:r>
          </w:p>
        </w:tc>
        <w:tc>
          <w:tcPr>
            <w:tcW w:w="757" w:type="dxa"/>
            <w:vAlign w:val="center"/>
          </w:tcPr>
          <w:p w14:paraId="1DC93A5E">
            <w:pPr>
              <w:adjustRightInd w:val="0"/>
              <w:snapToGrid w:val="0"/>
              <w:jc w:val="center"/>
              <w:rPr>
                <w:rFonts w:ascii="Times New Roman" w:hAnsi="Times New Roman" w:eastAsia="宋体" w:cs="Times New Roman"/>
                <w:sz w:val="21"/>
                <w:szCs w:val="21"/>
              </w:rPr>
            </w:pPr>
            <w:r>
              <w:rPr>
                <w:rFonts w:hint="eastAsia" w:ascii="Times New Roman" w:hAnsi="Times New Roman" w:cs="Times New Roman"/>
                <w:szCs w:val="21"/>
              </w:rPr>
              <w:t>1</w:t>
            </w:r>
          </w:p>
        </w:tc>
        <w:tc>
          <w:tcPr>
            <w:tcW w:w="2614" w:type="dxa"/>
            <w:vAlign w:val="center"/>
          </w:tcPr>
          <w:p w14:paraId="15BE83E0">
            <w:pPr>
              <w:adjustRightInd w:val="0"/>
              <w:snapToGrid w:val="0"/>
              <w:jc w:val="left"/>
              <w:rPr>
                <w:rFonts w:hint="eastAsia" w:ascii="Times New Roman" w:hAnsi="Times New Roman" w:eastAsia="宋体" w:cs="Times New Roman"/>
                <w:sz w:val="21"/>
                <w:szCs w:val="21"/>
                <w:lang w:val="en-US" w:eastAsia="zh-CN"/>
              </w:rPr>
            </w:pPr>
            <w:r>
              <w:rPr>
                <w:rFonts w:hint="eastAsia" w:ascii="Times New Roman" w:hAnsi="Times New Roman" w:cs="Times New Roman"/>
                <w:szCs w:val="21"/>
              </w:rPr>
              <w:t>具备商用密码应用安全性评估从业人员考核（原商用密码应用安全性评估人员测评能力考核）证书（成绩为优秀），网络安全能力认证证书（CCSC）、注册渗透测试工程师证书（CISP-PTE）、信息安全保障人员认证证书（CISAW）</w:t>
            </w:r>
          </w:p>
        </w:tc>
        <w:tc>
          <w:tcPr>
            <w:tcW w:w="3107" w:type="dxa"/>
            <w:vAlign w:val="center"/>
          </w:tcPr>
          <w:p w14:paraId="3A517B50">
            <w:pPr>
              <w:adjustRightInd w:val="0"/>
              <w:snapToGrid w:val="0"/>
              <w:jc w:val="left"/>
              <w:rPr>
                <w:rFonts w:hint="default" w:ascii="Times New Roman" w:hAnsi="Times New Roman" w:eastAsia="宋体" w:cs="Times New Roman"/>
                <w:sz w:val="21"/>
                <w:szCs w:val="21"/>
                <w:lang w:val="en-US" w:eastAsia="zh-CN"/>
              </w:rPr>
            </w:pPr>
            <w:r>
              <w:rPr>
                <w:rFonts w:hint="eastAsia" w:ascii="Times New Roman" w:hAnsi="Times New Roman" w:cs="Times New Roman"/>
                <w:szCs w:val="21"/>
              </w:rPr>
              <w:t>主持本次密评技术管理工作，解决密评工作执行过程中遇到的技术相关难题。</w:t>
            </w:r>
          </w:p>
        </w:tc>
        <w:tc>
          <w:tcPr>
            <w:tcW w:w="1086" w:type="dxa"/>
            <w:vAlign w:val="center"/>
          </w:tcPr>
          <w:p w14:paraId="5B3B801C">
            <w:pPr>
              <w:adjustRightInd w:val="0"/>
              <w:snapToGrid w:val="0"/>
              <w:jc w:val="center"/>
              <w:rPr>
                <w:rFonts w:ascii="Times New Roman" w:hAnsi="Times New Roman" w:cs="Times New Roman"/>
                <w:szCs w:val="21"/>
              </w:rPr>
            </w:pPr>
            <w:r>
              <w:rPr>
                <w:rFonts w:hint="eastAsia" w:ascii="Times New Roman" w:hAnsi="Times New Roman" w:cs="Times New Roman"/>
                <w:szCs w:val="21"/>
              </w:rPr>
              <w:t>不驻场</w:t>
            </w:r>
          </w:p>
          <w:p w14:paraId="32E5ED6D">
            <w:pPr>
              <w:adjustRightInd w:val="0"/>
              <w:snapToGrid w:val="0"/>
              <w:rPr>
                <w:rFonts w:ascii="Times New Roman" w:hAnsi="Times New Roman" w:eastAsia="宋体" w:cs="Times New Roman"/>
                <w:sz w:val="21"/>
                <w:szCs w:val="21"/>
              </w:rPr>
            </w:pPr>
          </w:p>
        </w:tc>
      </w:tr>
      <w:tr w14:paraId="469AD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dxa"/>
            <w:vAlign w:val="center"/>
          </w:tcPr>
          <w:p w14:paraId="66AC17CE">
            <w:pPr>
              <w:adjustRightInd w:val="0"/>
              <w:snapToGrid w:val="0"/>
              <w:jc w:val="center"/>
              <w:rPr>
                <w:rFonts w:ascii="Times New Roman" w:hAnsi="Times New Roman" w:eastAsia="宋体" w:cs="Times New Roman"/>
                <w:sz w:val="21"/>
                <w:szCs w:val="21"/>
              </w:rPr>
            </w:pPr>
            <w:r>
              <w:rPr>
                <w:rFonts w:hint="eastAsia" w:ascii="Times New Roman" w:hAnsi="Times New Roman" w:cs="Times New Roman"/>
                <w:szCs w:val="21"/>
              </w:rPr>
              <w:t>3</w:t>
            </w:r>
          </w:p>
        </w:tc>
        <w:tc>
          <w:tcPr>
            <w:tcW w:w="1386" w:type="dxa"/>
            <w:vAlign w:val="center"/>
          </w:tcPr>
          <w:p w14:paraId="4DE0D9F6">
            <w:pPr>
              <w:adjustRightInd w:val="0"/>
              <w:snapToGrid w:val="0"/>
              <w:jc w:val="center"/>
              <w:rPr>
                <w:rFonts w:ascii="Times New Roman" w:hAnsi="Times New Roman" w:eastAsia="宋体" w:cs="Times New Roman"/>
                <w:sz w:val="21"/>
                <w:szCs w:val="21"/>
              </w:rPr>
            </w:pPr>
            <w:r>
              <w:rPr>
                <w:rFonts w:hint="eastAsia" w:ascii="Times New Roman" w:hAnsi="Times New Roman" w:cs="Times New Roman"/>
                <w:szCs w:val="21"/>
              </w:rPr>
              <w:t>团队成员</w:t>
            </w:r>
          </w:p>
        </w:tc>
        <w:tc>
          <w:tcPr>
            <w:tcW w:w="757" w:type="dxa"/>
            <w:vAlign w:val="center"/>
          </w:tcPr>
          <w:p w14:paraId="2EAC86BA">
            <w:pPr>
              <w:adjustRightInd w:val="0"/>
              <w:snapToGrid w:val="0"/>
              <w:jc w:val="center"/>
              <w:rPr>
                <w:rFonts w:hint="eastAsia" w:ascii="Times New Roman" w:hAnsi="Times New Roman" w:eastAsia="宋体" w:cs="Times New Roman"/>
                <w:sz w:val="21"/>
                <w:szCs w:val="21"/>
                <w:lang w:eastAsia="zh-CN"/>
              </w:rPr>
            </w:pPr>
            <w:r>
              <w:rPr>
                <w:rFonts w:hint="eastAsia" w:ascii="Times New Roman" w:hAnsi="Times New Roman" w:cs="Times New Roman"/>
                <w:szCs w:val="21"/>
              </w:rPr>
              <w:t>4</w:t>
            </w:r>
          </w:p>
        </w:tc>
        <w:tc>
          <w:tcPr>
            <w:tcW w:w="2614" w:type="dxa"/>
            <w:vAlign w:val="center"/>
          </w:tcPr>
          <w:p w14:paraId="627EAA01">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Cs w:val="21"/>
              </w:rPr>
              <w:t>具备商用密码应用安全性评估从业人员考核（原商用密码应用安全性评估人员测评能力考核）证书、信息安全专业人员证书（CISP）</w:t>
            </w:r>
          </w:p>
        </w:tc>
        <w:tc>
          <w:tcPr>
            <w:tcW w:w="3107" w:type="dxa"/>
            <w:vAlign w:val="center"/>
          </w:tcPr>
          <w:p w14:paraId="6F8A022B">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cs="Times New Roman"/>
                <w:szCs w:val="21"/>
              </w:rPr>
              <w:t>负责现场密评实施工作和报告编制等工作。</w:t>
            </w:r>
          </w:p>
        </w:tc>
        <w:tc>
          <w:tcPr>
            <w:tcW w:w="1086" w:type="dxa"/>
            <w:vAlign w:val="top"/>
          </w:tcPr>
          <w:p w14:paraId="62838B9F">
            <w:pPr>
              <w:adjustRightInd w:val="0"/>
              <w:snapToGrid w:val="0"/>
              <w:jc w:val="center"/>
              <w:rPr>
                <w:rFonts w:ascii="Times New Roman" w:hAnsi="Times New Roman" w:cs="Times New Roman"/>
                <w:szCs w:val="21"/>
              </w:rPr>
            </w:pPr>
          </w:p>
          <w:p w14:paraId="287993AA">
            <w:pPr>
              <w:adjustRightInd w:val="0"/>
              <w:snapToGrid w:val="0"/>
              <w:jc w:val="center"/>
              <w:rPr>
                <w:rFonts w:ascii="Times New Roman" w:hAnsi="Times New Roman" w:cs="Times New Roman"/>
                <w:szCs w:val="21"/>
              </w:rPr>
            </w:pPr>
          </w:p>
          <w:p w14:paraId="274F966E">
            <w:pPr>
              <w:adjustRightInd w:val="0"/>
              <w:snapToGrid w:val="0"/>
              <w:jc w:val="center"/>
              <w:rPr>
                <w:rFonts w:ascii="Times New Roman" w:hAnsi="Times New Roman" w:eastAsia="宋体" w:cs="Times New Roman"/>
                <w:sz w:val="21"/>
                <w:szCs w:val="21"/>
              </w:rPr>
            </w:pPr>
            <w:r>
              <w:rPr>
                <w:rFonts w:hint="eastAsia" w:ascii="Times New Roman" w:hAnsi="Times New Roman" w:cs="Times New Roman"/>
                <w:szCs w:val="21"/>
              </w:rPr>
              <w:t>不驻场</w:t>
            </w:r>
          </w:p>
        </w:tc>
      </w:tr>
    </w:tbl>
    <w:p w14:paraId="2E068398">
      <w:pPr>
        <w:pStyle w:val="11"/>
        <w:rPr>
          <w:rFonts w:ascii="Times New Roman" w:hAnsi="Times New Roman"/>
          <w:lang w:val="en-US"/>
        </w:rPr>
      </w:pPr>
    </w:p>
    <w:p w14:paraId="42AD981C">
      <w:pPr>
        <w:rPr>
          <w:lang w:val="en-US"/>
        </w:rPr>
        <w:sectPr>
          <w:headerReference r:id="rId6" w:type="default"/>
          <w:pgSz w:w="11906" w:h="16838"/>
          <w:pgMar w:top="1440" w:right="1800" w:bottom="1440" w:left="1800" w:header="851" w:footer="992" w:gutter="0"/>
          <w:cols w:space="720" w:num="1"/>
          <w:docGrid w:type="lines" w:linePitch="312" w:charSpace="0"/>
        </w:sectPr>
      </w:pPr>
    </w:p>
    <w:p w14:paraId="1C3A00D8">
      <w:pPr>
        <w:pStyle w:val="11"/>
        <w:rPr>
          <w:rFonts w:ascii="Times New Roman" w:hAnsi="Times New Roman"/>
        </w:rPr>
      </w:pPr>
      <w:r>
        <w:rPr>
          <w:rFonts w:ascii="Times New Roman" w:hAnsi="Times New Roman"/>
        </w:rPr>
        <w:t>第三部分  供应商须知</w:t>
      </w:r>
      <w:bookmarkEnd w:id="1"/>
    </w:p>
    <w:p w14:paraId="3788CDA2">
      <w:pPr>
        <w:pStyle w:val="28"/>
        <w:spacing w:line="360" w:lineRule="auto"/>
        <w:jc w:val="center"/>
        <w:rPr>
          <w:rFonts w:ascii="Times New Roman" w:hAnsi="Times New Roman" w:eastAsia="宋体" w:cs="Times New Roman"/>
          <w:color w:val="auto"/>
        </w:rPr>
      </w:pPr>
      <w:bookmarkStart w:id="10" w:name="_Toc411426751"/>
    </w:p>
    <w:p w14:paraId="4132EC67">
      <w:pPr>
        <w:pStyle w:val="28"/>
        <w:spacing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rPr>
        <w:t>A  说明</w:t>
      </w:r>
    </w:p>
    <w:p w14:paraId="5E9BAD55">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概述</w:t>
      </w:r>
    </w:p>
    <w:p w14:paraId="5156EE7B">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1.1 根据《中华人民共和国政府采购法》、《中华人民共和国政府采购法实施条例》等有关法律、法规和规章的规定，本采购项目已具备竞争性磋商条件。</w:t>
      </w:r>
    </w:p>
    <w:p w14:paraId="4BC76144">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1.2 本竞争性磋商文件仅适用于磋商邀请函中所叙述项目货物和服务的采购。</w:t>
      </w:r>
    </w:p>
    <w:p w14:paraId="6E42C5CC">
      <w:pPr>
        <w:pStyle w:val="28"/>
        <w:adjustRightInd/>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1.3 参与磋商活动的所有各方，对在参与磋商过程中获悉的国家、商业和技术秘密以及其它依法应当保密的内容，均负有保密义务，违者应对由此造成的后果承担全部法律责任。</w:t>
      </w:r>
    </w:p>
    <w:p w14:paraId="124DD981">
      <w:pPr>
        <w:pStyle w:val="28"/>
        <w:adjustRightInd/>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定义</w:t>
      </w:r>
    </w:p>
    <w:p w14:paraId="392A2520">
      <w:pPr>
        <w:pStyle w:val="28"/>
        <w:adjustRightInd/>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 “采购人”系指本次磋商活动的采购单位。“采购代理机构”系指组织本次磋商活动的机构，即“天津市政府采购中心”。</w:t>
      </w:r>
    </w:p>
    <w:p w14:paraId="5361366B">
      <w:pPr>
        <w:pStyle w:val="28"/>
        <w:adjustRightInd/>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“投标人”系指向采购代理机构提交响应文件的供应商。</w:t>
      </w:r>
    </w:p>
    <w:p w14:paraId="48409678">
      <w:pPr>
        <w:pStyle w:val="28"/>
        <w:adjustRightInd/>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eastAsia="宋体" w:cs="Times New Roman"/>
          <w:color w:val="auto"/>
        </w:rPr>
        <w:t>3. “服务”系指按本竞争性磋商文件规定供应商须承担的相关服务和竞争性磋商文件中规定供应商应承担的相关义务。</w:t>
      </w:r>
    </w:p>
    <w:p w14:paraId="36D605C3">
      <w:pPr>
        <w:pStyle w:val="28"/>
        <w:adjustRightInd/>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 解释权</w:t>
      </w:r>
    </w:p>
    <w:p w14:paraId="1B4320A1">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3.1 本次磋商的最终解释权归为采购人、采购代理机构。</w:t>
      </w:r>
    </w:p>
    <w:p w14:paraId="3151F1A7">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3.2 本文件未作须知明示，而又有相关法律、法规规定的，采购人、采购代理机构将对此解释为依据有关法律、法规的规定。</w:t>
      </w:r>
    </w:p>
    <w:p w14:paraId="7B432944">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 合格的投标人</w:t>
      </w:r>
    </w:p>
    <w:p w14:paraId="011CF793">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4.1 符合《中华人民共和国政府采购法》第二十二条供应商参加政府采购活动应当具备的条件及其他有关法律、法规关于供应商的有关规定，有能力提供磋商采购货物及服务的供应商。</w:t>
      </w:r>
    </w:p>
    <w:p w14:paraId="200E5D18">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4.2 符合《磋商邀请函》中关于供应商资格要求（实质性要求）的规定。</w:t>
      </w:r>
    </w:p>
    <w:p w14:paraId="0D44A8E0">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4.3 关于联合体参与磋商</w:t>
      </w:r>
    </w:p>
    <w:p w14:paraId="576DBA92">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《磋商邀请函》接受联合体参与磋商的：</w:t>
      </w:r>
    </w:p>
    <w:p w14:paraId="34D3E23A">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（1）两个以上的自然人、法人或者其他组织可以组成一个联合体，以一个供应商的身份共同参加政府采购。</w:t>
      </w:r>
    </w:p>
    <w:p w14:paraId="6EA0FF97">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联合体各方均应当符合《政府采购法》第二十二条第一款规定的条件，根据采购项目的特殊要求规定投标人特定条件的，联合体各方中至少应当有一方符合《磋商邀请函》规定的供应商资格条件（实质性要求）。</w:t>
      </w:r>
    </w:p>
    <w:p w14:paraId="07C31E74">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（3）联合体各方之间应当签订共同投标协议并在响应文件内提交，明确约定联合体主体及联合体各方承担的工作和相应的责任。联合体各方签订共同投标协议后，</w:t>
      </w:r>
      <w:r>
        <w:rPr>
          <w:rFonts w:ascii="Times New Roman" w:hAnsi="Times New Roman" w:eastAsia="宋体" w:cs="Times New Roman"/>
        </w:rPr>
        <w:t>不得再以自己名义单独在</w:t>
      </w:r>
      <w:r>
        <w:rPr>
          <w:rFonts w:hint="eastAsia" w:ascii="Times New Roman" w:hAnsi="Times New Roman" w:eastAsia="宋体" w:cs="Times New Roman"/>
        </w:rPr>
        <w:t>同一合同项下</w:t>
      </w:r>
      <w:r>
        <w:rPr>
          <w:rFonts w:ascii="Times New Roman" w:hAnsi="Times New Roman" w:eastAsia="宋体" w:cs="Times New Roman"/>
        </w:rPr>
        <w:t>投标，也不得组成新的联合体参加同一</w:t>
      </w:r>
      <w:r>
        <w:rPr>
          <w:rFonts w:hint="eastAsia" w:ascii="Times New Roman" w:hAnsi="Times New Roman" w:eastAsia="宋体" w:cs="Times New Roman"/>
        </w:rPr>
        <w:t>合同</w:t>
      </w:r>
      <w:r>
        <w:rPr>
          <w:rFonts w:ascii="Times New Roman" w:hAnsi="Times New Roman" w:eastAsia="宋体" w:cs="Times New Roman"/>
        </w:rPr>
        <w:t>项下的投标。</w:t>
      </w:r>
    </w:p>
    <w:p w14:paraId="1233FDFE">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w:t>
      </w:r>
      <w:r>
        <w:rPr>
          <w:rFonts w:hint="eastAsia" w:ascii="宋体" w:hAnsi="宋体" w:eastAsia="宋体" w:cs="Times New Roman"/>
        </w:rPr>
        <w:t>下载竞争性磋商文件时，应以联合体协议中确定的主体方名义下载。</w:t>
      </w:r>
    </w:p>
    <w:p w14:paraId="5146D83C">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（5）联合体参与磋商的，应以主体方名义提交投标保证金（如有），对联合体各方均具有约束力。</w:t>
      </w:r>
    </w:p>
    <w:p w14:paraId="76C9B519">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72B8F7FB">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（7）联合体中任意一方为中小企业的，该方应提供《中小企业声明函》。</w:t>
      </w:r>
    </w:p>
    <w:p w14:paraId="0DFC7B29">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（8）联合体各方应当共同与采购人签订采购合同，就采购合同约定的事项对采购人承担连带责任。</w:t>
      </w:r>
    </w:p>
    <w:p w14:paraId="6D1D2CB7">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4.4 关于关联企业</w:t>
      </w:r>
    </w:p>
    <w:p w14:paraId="244EED4B">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除联合体外，法定代表人或单位负责人为同一个人或者存在直接控股、管理关系的不同供应商，</w:t>
      </w:r>
      <w:r>
        <w:rPr>
          <w:rFonts w:ascii="Times New Roman" w:hAnsi="Times New Roman" w:eastAsia="宋体" w:cs="Times New Roman"/>
        </w:rPr>
        <w:t>不得同时参加同一</w:t>
      </w:r>
      <w:r>
        <w:rPr>
          <w:rFonts w:hint="eastAsia" w:ascii="Times New Roman" w:hAnsi="Times New Roman" w:eastAsia="宋体" w:cs="Times New Roman"/>
        </w:rPr>
        <w:t>合同</w:t>
      </w:r>
      <w:r>
        <w:rPr>
          <w:rFonts w:ascii="Times New Roman" w:hAnsi="Times New Roman" w:eastAsia="宋体" w:cs="Times New Roman"/>
        </w:rPr>
        <w:t>项下的投标</w:t>
      </w:r>
      <w:r>
        <w:rPr>
          <w:rFonts w:hint="eastAsia" w:ascii="Times New Roman" w:hAnsi="Times New Roman" w:eastAsia="宋体" w:cs="Times New Roman"/>
          <w:color w:val="auto"/>
        </w:rPr>
        <w:t>。如同时参加，则评审时将同时被拒绝。</w:t>
      </w:r>
    </w:p>
    <w:p w14:paraId="35F5448D">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4.5 关于分公司参与磋商</w:t>
      </w:r>
    </w:p>
    <w:p w14:paraId="27CDE090">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0D549C83">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4.6 关于提供前期服务的供应商</w:t>
      </w:r>
    </w:p>
    <w:p w14:paraId="035C8107">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为采购项目提供整体设计、规范编制或者项目管理、监理、检测等服务的供应商，不得再参加该采购项目的其他采购活动。</w:t>
      </w:r>
    </w:p>
    <w:p w14:paraId="4C386465">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4.7 关于中小微企业参与磋商</w:t>
      </w:r>
    </w:p>
    <w:p w14:paraId="41BA4B5A">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中小微企业是指符合《政府采购促进中小企业发展管理办法》（财库[2020]46号）规定的供应商。中小微企业参与磋商应提供《中小企业声明函》。</w:t>
      </w:r>
    </w:p>
    <w:p w14:paraId="1C013DBA">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2E9A5059">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cs="Times New Roman"/>
          <w:color w:val="auto"/>
          <w:szCs w:val="21"/>
        </w:rPr>
        <w:t>根据《财政部 民政部 中国残疾人联合会关于促进残疾人就业政府采购政策的通知》（财库〔2017〕141号）的规定，残疾人福利性单位视同为小型、微型企业。</w:t>
      </w:r>
    </w:p>
    <w:p w14:paraId="2C6C0C66">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 合格的货物和相关服务</w:t>
      </w:r>
    </w:p>
    <w:p w14:paraId="50D5C13C">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5.1 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14:paraId="740C17E0">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5.2 除《磋商项目需求》有特殊规定外，投标人提供的货物应当是全新的、未使用过的，货物和相关服务应当符合竞争性磋商文件的要求，并且其质量完全符合国家标准、行业标准或地方标准。</w:t>
      </w:r>
    </w:p>
    <w:p w14:paraId="7E09CEB6">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5.3 投标人应当说明投标货物的来源地，如投标的货物非投标人生产或制造的，则交货时有义务提供其从合法途径获得该货物的相关证明。</w:t>
      </w:r>
    </w:p>
    <w:p w14:paraId="7520D175">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5.4 系统软件、通用软件必须是具有在中国境内的合法使用权或版权的正版软件，涉及到第三方提出侵权或知识产权的起诉及支付版税等费用由投标人承担所有责任及费用。</w:t>
      </w:r>
    </w:p>
    <w:p w14:paraId="5AECC7A3">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 投标费用</w:t>
      </w:r>
    </w:p>
    <w:p w14:paraId="68A49A06">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无论投标过程中的做法和结果如何，投标人自行承担所有与参加磋商有关的费用。</w:t>
      </w:r>
    </w:p>
    <w:p w14:paraId="167C7BDE">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7. 信息发布</w:t>
      </w:r>
    </w:p>
    <w:p w14:paraId="71E2F072">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本项目需要公开的有关信息，包括采购信息公告、更正公告、成交结果公告、终止公告等与磋商活动有关的通知，采购人、采购代理机构均将通过“</w:t>
      </w:r>
      <w:r>
        <w:rPr>
          <w:rFonts w:ascii="Times New Roman" w:hAnsi="Times New Roman" w:eastAsia="宋体" w:cs="Times New Roman"/>
          <w:color w:val="auto"/>
        </w:rPr>
        <w:t>天津市政府采购网（http://tjgp.cz.tj.gov.cn）</w:t>
      </w:r>
      <w:r>
        <w:rPr>
          <w:rFonts w:hint="eastAsia" w:ascii="Times New Roman" w:hAnsi="Times New Roman" w:eastAsia="宋体" w:cs="Times New Roman"/>
          <w:color w:val="auto"/>
        </w:rPr>
        <w:t>”和“</w:t>
      </w:r>
      <w:r>
        <w:rPr>
          <w:rFonts w:ascii="Times New Roman" w:hAnsi="Times New Roman" w:eastAsia="宋体" w:cs="Times New Roman"/>
          <w:color w:val="auto"/>
        </w:rPr>
        <w:t>天津市政府采购</w:t>
      </w:r>
      <w:r>
        <w:rPr>
          <w:rFonts w:hint="eastAsia" w:ascii="Times New Roman" w:hAnsi="Times New Roman" w:eastAsia="宋体" w:cs="Times New Roman"/>
          <w:color w:val="auto"/>
        </w:rPr>
        <w:t>中心</w:t>
      </w:r>
      <w:r>
        <w:rPr>
          <w:rFonts w:ascii="Times New Roman" w:hAnsi="Times New Roman" w:eastAsia="宋体" w:cs="Times New Roman"/>
          <w:color w:val="auto"/>
        </w:rPr>
        <w:t>网（http://tjgpc.zwfwb.tj.gov.cn）</w:t>
      </w:r>
      <w:r>
        <w:rPr>
          <w:rFonts w:hint="eastAsia" w:ascii="Times New Roman" w:hAnsi="Times New Roman" w:eastAsia="宋体" w:cs="Times New Roman"/>
          <w:color w:val="auto"/>
        </w:rPr>
        <w:t>”公开发布。投标人在参与本采购项目磋商活动期间，请及时关注上述媒体和天津市政府采购中心招投标系统“查看项目文件”的相关信息。因没有及时关注而未能如期获取相关信息，投标人自行</w:t>
      </w:r>
      <w:r>
        <w:rPr>
          <w:rFonts w:ascii="Times New Roman" w:hAnsi="Times New Roman" w:eastAsia="宋体" w:cs="Times New Roman"/>
          <w:color w:val="auto"/>
        </w:rPr>
        <w:t>承担由此可能产生的风险。</w:t>
      </w:r>
    </w:p>
    <w:p w14:paraId="31E07C18">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 询问与质疑</w:t>
      </w:r>
    </w:p>
    <w:p w14:paraId="0B21301A">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109914EC">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8.2 询问</w:t>
      </w:r>
    </w:p>
    <w:p w14:paraId="46060903">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（1）询问可以采取电话、当面或书面等形式。</w:t>
      </w:r>
    </w:p>
    <w:p w14:paraId="4B626A02">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（2）采购人应当自收到供应商询问之日起3个工作日内作出答复，但答复的内容不得涉及商业秘密或者依法应当保密的内容。</w:t>
      </w:r>
    </w:p>
    <w:p w14:paraId="1C4812F9">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8.3 质疑</w:t>
      </w:r>
    </w:p>
    <w:p w14:paraId="2D722DA6">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（1）提出质疑的供应商应当是参与所质疑项目采购活动的供应商。</w:t>
      </w:r>
    </w:p>
    <w:p w14:paraId="2856A8B3">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0146FF2B">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针对采购结果的质疑，供应商可通过天津市政府采购中心招投标系统“质疑”模块在线提出。</w:t>
      </w:r>
    </w:p>
    <w:p w14:paraId="65D25FD6">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59279590">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有权将质疑函转发质疑事项各关联方，请其作出解释说明。对捏造事实、滥用维权扰乱采购秩序的恶意质疑者，将上报天津市财政局政府采购处依法处理。</w:t>
      </w:r>
    </w:p>
    <w:p w14:paraId="6F98C782">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8.4 针对询问或质疑的答复内容需要修改采购文件的，其修改内容应当以天津市政府采购网发布的更正公告为准。</w:t>
      </w:r>
    </w:p>
    <w:p w14:paraId="2B501634">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9. 其他</w:t>
      </w:r>
    </w:p>
    <w:p w14:paraId="38642CDD">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本《供应商须知》的条款如与《磋商邀请函》、《磋商项目需求》就同一内容的表述不一致的，以《磋商邀请函》、《磋商项目需求》中规定的内容为准。</w:t>
      </w:r>
    </w:p>
    <w:p w14:paraId="416180DB">
      <w:pPr>
        <w:pStyle w:val="28"/>
        <w:spacing w:line="360" w:lineRule="auto"/>
        <w:ind w:firstLine="480" w:firstLineChars="200"/>
        <w:jc w:val="both"/>
        <w:rPr>
          <w:rFonts w:ascii="Times New Roman" w:hAnsi="Times New Roman" w:eastAsia="宋体" w:cs="Times New Roman"/>
          <w:color w:val="auto"/>
        </w:rPr>
      </w:pPr>
    </w:p>
    <w:p w14:paraId="3FDBA31E">
      <w:pPr>
        <w:pStyle w:val="28"/>
        <w:spacing w:line="360" w:lineRule="auto"/>
        <w:ind w:firstLine="480"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B  竞争性磋商文件</w:t>
      </w:r>
    </w:p>
    <w:p w14:paraId="2E9E4FDF">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 竞争性磋商文件的构成</w:t>
      </w:r>
    </w:p>
    <w:p w14:paraId="601E44F6">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10.1 竞争性磋商文件由下述部分组成：</w:t>
      </w:r>
    </w:p>
    <w:p w14:paraId="09FC938D">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（1）磋商邀请函；</w:t>
      </w:r>
    </w:p>
    <w:p w14:paraId="38DA05F7">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（2）磋商项目要求；</w:t>
      </w:r>
    </w:p>
    <w:p w14:paraId="30151665">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（3）供应商须知；</w:t>
      </w:r>
    </w:p>
    <w:p w14:paraId="3F0659DE">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（4）合同草案；</w:t>
      </w:r>
    </w:p>
    <w:p w14:paraId="77CD761D">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（5）响应文件格式；</w:t>
      </w:r>
    </w:p>
    <w:p w14:paraId="0BC3D148">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（6）竞争性磋商文件的更正公告内容（如有）。</w:t>
      </w:r>
    </w:p>
    <w:p w14:paraId="11CC0C37">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10.2 除非有特殊要求，竞争性磋商文件不单独提供磋商项目使用地的自然环境、气候条件、公用设施等情况，投标人被视为熟悉上述与履行合同有关的一切情况。</w:t>
      </w:r>
    </w:p>
    <w:p w14:paraId="2920A734">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10.3 《磋商项目需求》加注“★”号条款为实质性技术条款，不得出现负偏离，发生负偏离即做无效标处理。</w:t>
      </w:r>
    </w:p>
    <w:p w14:paraId="44BE3DA2">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10.4 竞争性磋商文件中涉及的参照品牌、型号仅起说明作用，并没有任何限制性，投标人在投标中可以选用其他替代品牌或型号，但这些替代要实质上优于或相当于磋商要求。</w:t>
      </w:r>
    </w:p>
    <w:p w14:paraId="7C770A77">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10.5 除竞争性磋商文件另有规定外，竞争性磋商文件中要求的每一项产品只允许一种产品投标，每一项产品的采购数量不允许变更。</w:t>
      </w:r>
    </w:p>
    <w:p w14:paraId="33390CAE">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11. 竞争性磋商文件的澄清和修改</w:t>
      </w:r>
    </w:p>
    <w:p w14:paraId="603859AD">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11.1 提交首次响应文件截止之日前，采购人、采购代理机构需要对磋商文件进行补充或修改的，采购人、采购代理机构将会通过“天津市政府采购网”、“天津市政府采购中心网”以更正公告形式发布。</w:t>
      </w:r>
    </w:p>
    <w:p w14:paraId="17D7A191">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11.2 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通知所有获取磋商文件的供应商；不足5日的，采购人、采购代理机构应当顺延提交首次响应文件截止时间。</w:t>
      </w:r>
    </w:p>
    <w:p w14:paraId="5F4C9CE9">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11.3 更正公告一经在“天津市政府采购网”、“天津市政府采购中心网”发布，天津市政府采购中心招投标系统将自动发送通知至已获取竞争性磋商文件供应商的“查看项目文件”，视同已书面通知所有竞争性磋商文件的收受人。请参与项目的供应商及时关注更正公告，由此导致的风险由投标人自行承担，采购人、采购代理机构不承担任何责任。</w:t>
      </w:r>
    </w:p>
    <w:p w14:paraId="2068BEB2">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11.4 更正公告的内容为竞争性磋商文件的组成部分。当竞争性磋商文件与更正公告就同一内容的表述不一致时，以最后发出的更正公告内容为准。</w:t>
      </w:r>
    </w:p>
    <w:p w14:paraId="7A0ADE4D">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11.5 竞争性磋商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12D47CB6">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12. 答疑会和踏勘现场</w:t>
      </w:r>
    </w:p>
    <w:p w14:paraId="69FBC301">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12.1 采购人、采购代理机构召开答疑会的，所有投标人应按《磋商邀请函》规定的时间、地点参加答疑会。投标人如不参加，其风险由投标人自行承担，采购人、采购代理机构不承担任何责任。</w:t>
      </w:r>
    </w:p>
    <w:p w14:paraId="4DB98FDA">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12.2 采购人、采购代理机构组织踏勘现场的，所有投标人按《磋商邀请函》规定的时间、地点参加踏勘现场活动。投标人如不参加，其风险由投标人自行承担，采购人、采购代理机构不承担任何责任。</w:t>
      </w:r>
    </w:p>
    <w:p w14:paraId="5DE2816A">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12.3 采购人、采购代理机构在答疑会或踏勘现场中口头介绍的情况，除经“天津市政府采购网”、“天津市政府采购中心网”以更正公告的形式发布外，不构成对竞争性磋商文件的修改，不作为投标人编制响应文件的依据。</w:t>
      </w:r>
    </w:p>
    <w:p w14:paraId="3399D47E">
      <w:pPr>
        <w:pStyle w:val="28"/>
        <w:spacing w:line="360" w:lineRule="auto"/>
        <w:ind w:firstLine="480" w:firstLineChars="200"/>
        <w:jc w:val="both"/>
        <w:rPr>
          <w:rFonts w:ascii="Times New Roman" w:hAnsi="Times New Roman" w:eastAsia="宋体" w:cs="Times New Roman"/>
          <w:color w:val="auto"/>
        </w:rPr>
      </w:pPr>
    </w:p>
    <w:p w14:paraId="2FE6AEFC">
      <w:pPr>
        <w:pStyle w:val="28"/>
        <w:spacing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rPr>
        <w:t>C  响应文件的编制</w:t>
      </w:r>
    </w:p>
    <w:p w14:paraId="6336B90F">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13. 要求</w:t>
      </w:r>
    </w:p>
    <w:p w14:paraId="7B360FA0">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13.1 投标人应仔细阅读竞争性磋商文件的所有内容，按竞争性磋商文件要求编制响应文件，以使其投标对竞争性磋商文件做出实质性响应。否则，其响应文件可能被拒绝，投标人须自行承担由此引起的风险和责任。</w:t>
      </w:r>
    </w:p>
    <w:p w14:paraId="1EB0875A">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13.2 投标人应根据磋商项目需求和响应文件格式编制响应文件，保证其真实有效，并承担相应的法律责任。</w:t>
      </w:r>
    </w:p>
    <w:p w14:paraId="1FE7486F">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13.3 投标人应对响应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638FF3E8">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14. 投标语言及计量单位</w:t>
      </w:r>
    </w:p>
    <w:p w14:paraId="7BDB9D8C">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响应文件，磋商小组有权拒绝其投标。</w:t>
      </w:r>
    </w:p>
    <w:p w14:paraId="03D39D32">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14.2 除竞争性磋商文件中另有规定外，响应文件所使用的计量单位均应使用中华人民共和国法定计量单位。</w:t>
      </w:r>
    </w:p>
    <w:p w14:paraId="5B595CA8">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 响应文件格式</w:t>
      </w:r>
    </w:p>
    <w:p w14:paraId="152A877B">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15.1 投标人应按竞争性磋商文件第五部分提供的响应文件格式完整填写。因不按要求编制而引起系统无法检索、读取相关信息时，其后果由投标人自行承担。</w:t>
      </w:r>
    </w:p>
    <w:p w14:paraId="541517C0">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15.2 投标人可对本竞争性磋商文件“磋商项目要求”所列的所有货物进行投标，也可只对其中一包或几包的货物投标；若无特殊说明，每一包的内容不得分项投标，原则上按照整包确定成交供应商。</w:t>
      </w:r>
    </w:p>
    <w:p w14:paraId="1F4F552C">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15.3 如投标多个包的，要求按包分别独立制作响应文件。</w:t>
      </w:r>
    </w:p>
    <w:p w14:paraId="7D1A121C">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15.4 响应文件（包括封面和目录）的每一页，从封面开始按阿拉伯数字1、2、3</w:t>
      </w:r>
      <w:r>
        <w:rPr>
          <w:rFonts w:hint="eastAsia" w:ascii="宋体" w:hAnsi="宋体" w:eastAsia="宋体" w:cs="Times New Roman"/>
          <w:color w:val="auto"/>
        </w:rPr>
        <w:t>…</w:t>
      </w:r>
      <w:r>
        <w:rPr>
          <w:rFonts w:hint="eastAsia" w:ascii="Times New Roman" w:hAnsi="Times New Roman" w:eastAsia="宋体" w:cs="Times New Roman"/>
          <w:color w:val="auto"/>
        </w:rPr>
        <w:t>顺序编制页码。</w:t>
      </w:r>
    </w:p>
    <w:p w14:paraId="1B4AF8BF">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16. 响应文件的组成</w:t>
      </w:r>
    </w:p>
    <w:p w14:paraId="57FD79A0">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16.1 按照《磋商邀请函》规定的时间分别上传加盖电子签章的两阶段电子响应文件。</w:t>
      </w:r>
    </w:p>
    <w:p w14:paraId="5A2C71B1">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17. 报价</w:t>
      </w:r>
    </w:p>
    <w:p w14:paraId="7AD7FDAA">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17.1 报价书、报价分项一览表等各表中的报价，若无特殊说明应采用人民币填报。</w:t>
      </w:r>
    </w:p>
    <w:p w14:paraId="36FE757C">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17.2 报价是</w:t>
      </w:r>
      <w:r>
        <w:rPr>
          <w:rFonts w:hint="eastAsia"/>
          <w:color w:val="auto"/>
        </w:rPr>
        <w:t>为完成竞争性磋商文件规定的一切工作所需的全部费用的最终优惠价格。</w:t>
      </w:r>
    </w:p>
    <w:p w14:paraId="2C9E13E2">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17.3 除《磋商项目需求》中说明并允许外，投标的每一个货物、服务的单项报价以及采购项目的投标总价均只允许有一个报价，任何有选择的报价，采购人、采购代理机构均将予以拒绝。</w:t>
      </w:r>
    </w:p>
    <w:p w14:paraId="6E6DB874">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18. 投标人资格证明文件</w:t>
      </w:r>
    </w:p>
    <w:p w14:paraId="09C2843A">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投标人必须提交证明其有资格进行投标和有能力履行合同的文件，作为响应文件的一部分。</w:t>
      </w:r>
    </w:p>
    <w:p w14:paraId="08563C73">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（1）《磋商邀请函》中规定的供应商资格要求（实质性要求）证明文件；</w:t>
      </w:r>
    </w:p>
    <w:p w14:paraId="3C9E2EB9">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（2）若国家及行业对投标项目有特殊资格要求的，还须提供特殊资格证明文件；</w:t>
      </w:r>
    </w:p>
    <w:p w14:paraId="37571DF3">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（3）涉及本须知中“4. 合格的投标人”相关要求的，按其要求执行。</w:t>
      </w:r>
    </w:p>
    <w:p w14:paraId="2726DB1F">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19. 技术响应文件</w:t>
      </w:r>
    </w:p>
    <w:p w14:paraId="3CC17BB2">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19.1 投标人须提交证明其拟供货物符合竞争性磋商文件规定的技术响应文件，作为响应文件的一部分。</w:t>
      </w:r>
    </w:p>
    <w:p w14:paraId="76997187">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19.2 上述文件可以是文字资料、图纸或数据，并须提供：</w:t>
      </w:r>
    </w:p>
    <w:p w14:paraId="69A25309">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（1）货物主要技术性能的详细描述；</w:t>
      </w:r>
    </w:p>
    <w:p w14:paraId="349AACA6">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（2）保证货物从采购人开始使用至竞争性磋商文件规定的保修期内正常和连续运转期间所需要的所有备件和专用工具的详细清单，包括其现行价格和供货来源资料；</w:t>
      </w:r>
    </w:p>
    <w:p w14:paraId="04198272">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逐条对竞争性磋商文件要求的技术规格进行评议，并按竞争性磋商文件所附格式完整地填写《技术要求点对点应答表》，说明自己所投标的货物和相关服务内容与采购人、采购代理机构相应要求的偏离情况。</w:t>
      </w:r>
    </w:p>
    <w:p w14:paraId="6939DC62">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19.3 响应文件中设备的性能指标应达到或优于竞争性磋商文件中所列技术指标。投标人应注意竞争性磋商文件中所列技术指标仅列出了最低限度。投标人在《技术要求点对点应答表》“项目需求书要求”的投标应答中必须列出具体数值或内容。如投标人未应答或只注明“符合”、“满足”等类似无具体内容的表述，将被视为不符合竞争性磋商文件要求。投标人自行承担由此造成的一切后果。</w:t>
      </w:r>
    </w:p>
    <w:p w14:paraId="7C523063">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20. 投标保证金</w:t>
      </w:r>
    </w:p>
    <w:p w14:paraId="21826C2A">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20.1 按照《磋商项目需求》要求执行。</w:t>
      </w:r>
    </w:p>
    <w:p w14:paraId="76B46C3B">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20.2 符合《政府采购法实施条例》和《政府采购竞争性磋商采购方式管理暂行办法》相关规定。</w:t>
      </w:r>
    </w:p>
    <w:p w14:paraId="5700C5FB">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 磋商有效期</w:t>
      </w:r>
    </w:p>
    <w:p w14:paraId="30509BA9">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21.1 磋商有效期为响应文件开启之日起60天。响应书中规定的有效期短于竞争性磋商文件规定的，其投标将被拒绝。</w:t>
      </w:r>
    </w:p>
    <w:p w14:paraId="329F85DC">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21.2 特殊情况下，采购人、采购代理机构可于磋商有效期满之前，向投标人提出延长磋商有效期的要求。答复应以书面形式进行。投标人可以拒绝上述要求，但不被没收投标保证金。对于同意该要求的投标人，既不要求也不允许其修改响应文件，但将要求其延长投标保证金的有效期。</w:t>
      </w:r>
    </w:p>
    <w:p w14:paraId="35229143">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响应文件的签署及规定</w:t>
      </w:r>
    </w:p>
    <w:p w14:paraId="4F975490">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22.1 响应文件应按《磋商项目需求》和《响应文件格式》如实编写，未尽事宜可自行补充。响应文件内容不完整、格式不符合导致响应文件被误读、漏读或者查找不到相关内容的，投标人自行承担由此产生的风险。</w:t>
      </w:r>
    </w:p>
    <w:p w14:paraId="75B2C383">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22.2 投标人按照《磋商邀请函》的要求提交网上应答并分别</w:t>
      </w:r>
      <w:r>
        <w:rPr>
          <w:rFonts w:hint="eastAsia" w:ascii="Times New Roman" w:hAnsi="Times New Roman" w:cs="Times New Roman" w:eastAsiaTheme="minorEastAsia"/>
          <w:color w:val="auto"/>
          <w:szCs w:val="32"/>
        </w:rPr>
        <w:t>上传加盖电子签章的第一、第二阶段电子响应文件</w:t>
      </w:r>
      <w:r>
        <w:rPr>
          <w:rFonts w:hint="eastAsia" w:ascii="Times New Roman" w:hAnsi="Times New Roman" w:eastAsia="宋体" w:cs="Times New Roman"/>
          <w:color w:val="auto"/>
        </w:rPr>
        <w:t>（以通过天津公共资源电子签章客户端正确读取签章信息为准）。加盖电子签章的电子响应文件应与网上应答填报内容一致。</w:t>
      </w:r>
    </w:p>
    <w:p w14:paraId="2BD0FC00">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22.3 响应文件因模糊不清或表达不清所引起的后果由投标人自负。</w:t>
      </w:r>
    </w:p>
    <w:p w14:paraId="62C835CD">
      <w:pPr>
        <w:pStyle w:val="28"/>
        <w:spacing w:line="360" w:lineRule="auto"/>
        <w:jc w:val="center"/>
        <w:rPr>
          <w:rFonts w:ascii="Times New Roman" w:hAnsi="Times New Roman" w:eastAsia="宋体" w:cs="Times New Roman"/>
          <w:color w:val="auto"/>
        </w:rPr>
      </w:pPr>
    </w:p>
    <w:p w14:paraId="42D0B182">
      <w:pPr>
        <w:pStyle w:val="28"/>
        <w:spacing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rPr>
        <w:t>D  响应文件的网上应答和提交</w:t>
      </w:r>
    </w:p>
    <w:p w14:paraId="4BAA3AED">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23. 投标人须于《磋商邀请函》规定的投标截止时间前提交网上应答并上传加盖电子签章的电子响应文件（以通过天津公共资源电子签章客户端正确读取签章信息为准）。具体方式：</w:t>
      </w:r>
      <w:r>
        <w:rPr>
          <w:rFonts w:ascii="Times New Roman" w:hAnsi="Times New Roman" w:eastAsia="宋体" w:cs="Times New Roman"/>
          <w:color w:val="auto"/>
        </w:rPr>
        <w:t>登录</w:t>
      </w:r>
      <w:r>
        <w:rPr>
          <w:rFonts w:hint="eastAsia" w:ascii="Times New Roman" w:hAnsi="Times New Roman" w:eastAsia="宋体" w:cs="Times New Roman"/>
          <w:color w:val="auto"/>
        </w:rPr>
        <w:t>天津市政府采购中心网（网址：http://tjgpc.zwfwb.tj.gov.cn）-”网上招投标”-“供应商登录”-“市级集采机构入口”，使用天津数字认证有限公司发出的CA数字证书（原天津市电子认证中心发出尚在有效期内的CA数字证书仍可使用）登录后按要求进行网上应答并分别上传加盖电子签章的第一、第二阶段电子响应文件（以通过天津公共资源电子签章客户端正确读取签章信息为准）。如有需要，投标人可于工作时间且在竞争性磋商文件规定的截止时间前到天津市河东区红星路79号天津市政府采购中心窗口完成应答上传提交。</w:t>
      </w:r>
    </w:p>
    <w:p w14:paraId="44A29AFB">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24. 制作和上传电子响应文件要求</w:t>
      </w:r>
    </w:p>
    <w:p w14:paraId="1DA293B1">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24.1 投标人须下载天津市政府采购中心网-下载中心-《天津公共资源电子签章客户端安装包及使用说明》。</w:t>
      </w:r>
    </w:p>
    <w:p w14:paraId="7248BACA">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24.2 投标人须按照竞争性磋商文件的规定制作电子响应文件，对所需提供的一切纸质材料进行扫描后加入电子响应文件，按照《天津公共资源电子签章客户端安装包及使用说明》规定的要求制作加盖投标人电子签章的电子响应文件（以通过天津公共资源电子签章客户端正确读取签章信息为准），并于投标截止时间前上传至天津市政府采购中心招投标系统。</w:t>
      </w:r>
    </w:p>
    <w:p w14:paraId="5F58489B">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特别提醒：</w:t>
      </w:r>
    </w:p>
    <w:p w14:paraId="56972C9D">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由于投标人网络接入速率不可控等网络传输风险，建议投标人在网上应答上传加盖电子签章的电子响应文件后，对上传文件进行下载，核对文件完整性，如是否缺页少页、图片是否显示完整、签章是否有效等，并按照《天津公共资源电子签章客户端安装包及使用说明》要求的文件检查方法进行检查，确保响应文件上传准确、有效。</w:t>
      </w:r>
    </w:p>
    <w:p w14:paraId="2B2178C5">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响应无效。</w:t>
      </w:r>
    </w:p>
    <w:p w14:paraId="1C7B45AC">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24.3 投标人应保证电子响应文件清晰，便于识别，如因上传、扫描、格式等原因导致评审时受到影响，由投标人自行承担相应责任。</w:t>
      </w:r>
    </w:p>
    <w:p w14:paraId="63617DD5">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24.4 未按规定提交网上应答和上传加盖电子签章的电子响应文件的投标将被拒绝。</w:t>
      </w:r>
    </w:p>
    <w:p w14:paraId="338CFA3F">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25. 投标人须承诺接受电子投标的方式，并自行承担由此带来的废标、无效投标的风险。</w:t>
      </w:r>
    </w:p>
    <w:p w14:paraId="0277593D">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26. 未按竞争性磋商文件的规定提交网上应答和上传加盖投标人电子签章的电子响应文件（以通过天津公共资源电子签章客户端正确读取签章信息为准）的投标将被拒绝。</w:t>
      </w:r>
    </w:p>
    <w:p w14:paraId="30B331DB">
      <w:pPr>
        <w:pStyle w:val="28"/>
        <w:spacing w:line="360" w:lineRule="auto"/>
        <w:ind w:firstLine="480" w:firstLineChars="200"/>
        <w:jc w:val="both"/>
        <w:rPr>
          <w:rFonts w:ascii="Times New Roman" w:hAnsi="Times New Roman" w:eastAsia="宋体" w:cs="Times New Roman"/>
          <w:color w:val="auto"/>
        </w:rPr>
      </w:pPr>
    </w:p>
    <w:p w14:paraId="597D259F">
      <w:pPr>
        <w:pStyle w:val="28"/>
        <w:spacing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rPr>
        <w:t>E  磋商程序</w:t>
      </w:r>
    </w:p>
    <w:p w14:paraId="329B3477">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 磋商步骤</w:t>
      </w:r>
    </w:p>
    <w:p w14:paraId="1C5E24C4">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27.1 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14:paraId="4C5923C5">
      <w:pPr>
        <w:pStyle w:val="28"/>
        <w:spacing w:line="360" w:lineRule="auto"/>
        <w:ind w:firstLine="480"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磋商小组要求供应商澄清、说明或者更正响应文件应当以书面形式做出。</w:t>
      </w:r>
    </w:p>
    <w:p w14:paraId="71DA4A95">
      <w:pPr>
        <w:pStyle w:val="28"/>
        <w:spacing w:line="360" w:lineRule="auto"/>
        <w:ind w:firstLine="480" w:firstLineChars="200"/>
        <w:jc w:val="both"/>
        <w:rPr>
          <w:rFonts w:ascii="Times New Roman" w:hAnsi="Times New Roman" w:eastAsia="宋体" w:cs="Times New Roman"/>
          <w:color w:val="auto"/>
          <w:kern w:val="2"/>
        </w:rPr>
      </w:pPr>
      <w:r>
        <w:rPr>
          <w:rFonts w:hint="eastAsia" w:ascii="Times New Roman" w:hAnsi="Times New Roman" w:eastAsia="宋体" w:cs="Times New Roman"/>
          <w:color w:val="auto"/>
          <w:kern w:val="2"/>
        </w:rPr>
        <w:t>注：供应商法定代表人或其磋商代表人须携带身份证或其他有效身份证明原件参加磋商</w:t>
      </w:r>
    </w:p>
    <w:p w14:paraId="6BFA2D33">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27.2 第二步：磋商小组所有成员集中与单一供应商分别进行磋商。在磋商过程中，磋商小组可以根据磋商文件和磋商情况实质性变动采购需求中的技术、服务要求以及合同草案条款，但不得变动磋商文件中的其他内容。实质性变动的内容，须经采购人代表确认。</w:t>
      </w:r>
    </w:p>
    <w:p w14:paraId="35EB6FA6">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对磋商文件做出的实质性变动是磋商文件的有效组成部分，磋商小组应当及时以书面形式同时通知所有参加磋商的供应商。</w:t>
      </w:r>
    </w:p>
    <w:p w14:paraId="144152DB">
      <w:pPr>
        <w:pStyle w:val="28"/>
        <w:spacing w:line="360" w:lineRule="auto"/>
        <w:ind w:firstLine="480"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供应商应当按照磋商文件的变动情况和磋商小组的要求重新提交响应文件，</w:t>
      </w:r>
      <w:r>
        <w:rPr>
          <w:rFonts w:hint="eastAsia" w:ascii="Times New Roman" w:hAnsi="Times New Roman" w:eastAsia="宋体" w:cs="Times New Roman"/>
          <w:color w:val="auto"/>
          <w:kern w:val="2"/>
        </w:rPr>
        <w:t>且</w:t>
      </w:r>
      <w:r>
        <w:rPr>
          <w:rFonts w:ascii="Times New Roman" w:hAnsi="Times New Roman" w:eastAsia="宋体" w:cs="Times New Roman"/>
          <w:color w:val="auto"/>
          <w:kern w:val="2"/>
        </w:rPr>
        <w:t>加盖</w:t>
      </w:r>
      <w:r>
        <w:rPr>
          <w:rFonts w:hint="eastAsia" w:ascii="Times New Roman" w:hAnsi="Times New Roman" w:eastAsia="宋体" w:cs="Times New Roman"/>
          <w:color w:val="auto"/>
          <w:kern w:val="2"/>
        </w:rPr>
        <w:t>电子签章</w:t>
      </w:r>
      <w:r>
        <w:rPr>
          <w:rFonts w:hint="eastAsia" w:ascii="Times New Roman" w:hAnsi="Times New Roman" w:eastAsia="宋体" w:cs="Times New Roman"/>
          <w:color w:val="auto"/>
        </w:rPr>
        <w:t>后于磋商小组规定的时间内通过天津市政府采购中心招投标系统“询标解答”上传至天津市政府采购中心招投标系统。</w:t>
      </w:r>
    </w:p>
    <w:p w14:paraId="3D43630A">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未实质性响应磋商文件的响应文件按无效响应处理，磋商小组应当告知提交响应文件的供应商。</w:t>
      </w:r>
    </w:p>
    <w:p w14:paraId="08FE4D9E">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27.3 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14:paraId="71E8FC66">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27.4 第四步：经磋商确定最终采购需求和提交最后报价的供应商后，由磋商小组采用综合评分法对提交最后报价的供应商的响应文件和最后报价进行综合评分。</w:t>
      </w:r>
    </w:p>
    <w:p w14:paraId="6F90C818">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27.5 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33089B5D">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27.6 出现下列情形之一的，采购人或者采购代理机构应当终止竞争性磋商采购活动，发布项目终止公告并说明原因，重新开展采购活动：</w:t>
      </w:r>
    </w:p>
    <w:p w14:paraId="232A47CD">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（1）因情况变化，不再符合规定的竞争性磋商采购方式适用情形的；</w:t>
      </w:r>
    </w:p>
    <w:p w14:paraId="3CAD6F00">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（2）出现影响采购公正的违法、违规行为的；</w:t>
      </w:r>
    </w:p>
    <w:p w14:paraId="28892BF5">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（3）除《政府采购竞争性磋商采购方式管理暂行办法》第二十一条第三款规定的情形外，在采购过程中符合要求的供应商或者报价未超过采购预算的供应商不足3家的。</w:t>
      </w:r>
    </w:p>
    <w:p w14:paraId="5572C26B">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27.7 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5FF225EB">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 评审方法及标准</w:t>
      </w:r>
    </w:p>
    <w:p w14:paraId="5AD47005">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28.1 磋商小组将根据竞争性磋商文件确定的评审原则和评审方法对确定为实质上响应竞争性磋商文件要求的投标进行评估和比较。</w:t>
      </w:r>
    </w:p>
    <w:p w14:paraId="0C8DAA75">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28.2 磋商小组应当按照客观、公正、审慎的原则，根据竞争性磋商文件规定的评审程序、评审方法和评审标准进行独立评审。</w:t>
      </w:r>
    </w:p>
    <w:p w14:paraId="2F2A2C85">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28.3 竞争性磋商文件内容违反国家有关强制性规定的，磋商小组应当停止评审并向采购人或者采购代理机构说明情况。</w:t>
      </w:r>
    </w:p>
    <w:p w14:paraId="1375E87D">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28.4 对竞争性磋商文件中描述有歧义或前后不一致的地方，磋商小组有权进行评判，但对同一条款的评判应适用于每个投标人。</w:t>
      </w:r>
    </w:p>
    <w:p w14:paraId="6B79494F">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28.5 评审方法</w:t>
      </w:r>
    </w:p>
    <w:p w14:paraId="083CE83C">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采用“综合评分法”的评审方法，具体评审因素详见《磋商项目需求》。评审采用百分制，磋商小组各成员独立分别对实质上响应竞争性磋商文件的投标进行逐项打分，对磋商小组各成员每一因素的打分汇总后取算术平均分，该平均分为供应商的得分。</w:t>
      </w:r>
    </w:p>
    <w:p w14:paraId="1FB66960">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根据《中华人民共和国政府采购法实施条例》和《关于进一步规范政府采购评审工作有关问题的通知》（财库〔2012〕69号）的规定，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167A7DB7">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w:t>
      </w:r>
      <w:r>
        <w:rPr>
          <w:rFonts w:hint="eastAsia" w:ascii="Times New Roman" w:hAnsi="Times New Roman" w:eastAsia="宋体"/>
          <w:color w:val="auto"/>
        </w:rPr>
        <w:t>按照《关于调整优化节能产品、环境标志产品政府采购执行机制的通知》（财库〔2019〕9号）文件要求，对</w:t>
      </w:r>
      <w:r>
        <w:rPr>
          <w:rFonts w:ascii="Times New Roman" w:hAnsi="Times New Roman" w:cs="Times New Roman"/>
          <w:color w:val="auto"/>
        </w:rPr>
        <w:t>政府采购节能、环境标志品目清单</w:t>
      </w:r>
      <w:r>
        <w:rPr>
          <w:rFonts w:hint="eastAsia" w:ascii="Times New Roman" w:hAnsi="Times New Roman" w:cs="Times New Roman"/>
          <w:color w:val="auto"/>
        </w:rPr>
        <w:t>内的产品实施</w:t>
      </w:r>
      <w:r>
        <w:rPr>
          <w:rFonts w:hint="eastAsia" w:ascii="Times New Roman" w:hAnsi="Times New Roman" w:eastAsia="宋体"/>
          <w:color w:val="auto"/>
        </w:rPr>
        <w:t>优先采购和强制采购的评标方法。</w:t>
      </w:r>
    </w:p>
    <w:p w14:paraId="13B8AA38">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（4）磋商小组审查产品资质或检测报告等相关文件符合性时，应综合考虑行业特点、交易习惯、采购需求最本质原义等情况，而不应以响应文件中产品名称与竞争性磋商文件产品名称是否一致作为审查的标准。</w:t>
      </w:r>
    </w:p>
    <w:p w14:paraId="39076814">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（5）成交候选供应商产生办法：按得分由高到低顺序确定成交候选供应商；得分相同的，按投标报价由低到高顺序确定成交候选供应商；得分且投标报价相同的，按技术指标优劣顺序确定成交候选供应商。</w:t>
      </w:r>
    </w:p>
    <w:p w14:paraId="6545C49D">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（6）采购人按成交候选供应商顺序确定成交供应商，或授权磋商小组按成交候选供应商顺序直接确定成交供应商。</w:t>
      </w:r>
    </w:p>
    <w:p w14:paraId="23A10F52">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28.6 出现以下任何情形取消磋商资格：</w:t>
      </w:r>
    </w:p>
    <w:p w14:paraId="42740E50">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（1）响应文件未按竞争性磋商文件的要求加盖电子签章的；</w:t>
      </w:r>
    </w:p>
    <w:p w14:paraId="62A6F80C">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（2）磋商有效期短于竞争性磋商文件要求的；</w:t>
      </w:r>
    </w:p>
    <w:p w14:paraId="4FBBB10E">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（3）响应文件中提供虚假</w:t>
      </w:r>
      <w:r>
        <w:rPr>
          <w:rFonts w:hint="eastAsia" w:ascii="Times New Roman" w:hAnsi="Times New Roman" w:eastAsia="宋体" w:cs="Times New Roman"/>
          <w:color w:val="auto"/>
        </w:rPr>
        <w:t>材料</w:t>
      </w:r>
      <w:r>
        <w:rPr>
          <w:rFonts w:ascii="Times New Roman" w:hAnsi="Times New Roman" w:eastAsia="宋体" w:cs="Times New Roman"/>
          <w:color w:val="auto"/>
        </w:rPr>
        <w:t>的；</w:t>
      </w:r>
    </w:p>
    <w:p w14:paraId="0402A10C">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（4）不能满足竞争性磋商文件中任何一条实质性要求或加注“</w:t>
      </w:r>
      <w:r>
        <w:rPr>
          <w:rFonts w:hint="eastAsia" w:ascii="宋体" w:hAnsi="宋体" w:eastAsia="宋体" w:cs="宋体"/>
          <w:color w:val="auto"/>
        </w:rPr>
        <w:t>★</w:t>
      </w:r>
      <w:r>
        <w:rPr>
          <w:rFonts w:ascii="Times New Roman" w:hAnsi="Times New Roman" w:eastAsia="宋体" w:cs="Times New Roman"/>
          <w:color w:val="auto"/>
        </w:rPr>
        <w:t>”号条款出现负偏离或经磋商小组认定未实质性响应竞争性磋商文件要求的或响应内容不符合相关强制性规定的；</w:t>
      </w:r>
    </w:p>
    <w:p w14:paraId="2A1AF78F">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（5）未按时进行网上解密或电子响应文件损坏、无效的；</w:t>
      </w:r>
    </w:p>
    <w:p w14:paraId="6A3C3D42">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（6）磋商报价超出采购预算的；</w:t>
      </w:r>
    </w:p>
    <w:p w14:paraId="679B7C4E">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7</w:t>
      </w:r>
      <w:r>
        <w:rPr>
          <w:rFonts w:ascii="Times New Roman" w:hAnsi="Times New Roman" w:eastAsia="宋体" w:cs="Times New Roman"/>
          <w:color w:val="auto"/>
        </w:rPr>
        <w:t>）存在串通情形的；</w:t>
      </w:r>
    </w:p>
    <w:p w14:paraId="789FB09D">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8</w:t>
      </w:r>
      <w:r>
        <w:rPr>
          <w:rFonts w:ascii="Times New Roman" w:hAnsi="Times New Roman" w:eastAsia="宋体" w:cs="Times New Roman"/>
          <w:color w:val="auto"/>
        </w:rPr>
        <w:t>）单位负责人或法定代表人为同一人，或者存在控股、管理关系的不同供应商，</w:t>
      </w:r>
      <w:r>
        <w:rPr>
          <w:rFonts w:hint="eastAsia" w:ascii="Times New Roman" w:hAnsi="Times New Roman" w:eastAsia="宋体" w:cs="Times New Roman"/>
        </w:rPr>
        <w:t>参加同一合同项下投标的，相关投标均无效</w:t>
      </w:r>
      <w:r>
        <w:rPr>
          <w:rFonts w:ascii="Times New Roman" w:hAnsi="Times New Roman" w:eastAsia="宋体" w:cs="Times New Roman"/>
          <w:color w:val="auto"/>
        </w:rPr>
        <w:t>；</w:t>
      </w:r>
    </w:p>
    <w:p w14:paraId="767C0E36">
      <w:pPr>
        <w:pStyle w:val="28"/>
        <w:spacing w:line="360" w:lineRule="auto"/>
        <w:ind w:left="48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9</w:t>
      </w:r>
      <w:r>
        <w:rPr>
          <w:rFonts w:ascii="Times New Roman" w:hAnsi="Times New Roman" w:eastAsia="宋体" w:cs="Times New Roman"/>
          <w:color w:val="auto"/>
        </w:rPr>
        <w:t>）其他法定响应无效的情形。</w:t>
      </w:r>
    </w:p>
    <w:p w14:paraId="68B6CAC2">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29. 其他注意事项</w:t>
      </w:r>
    </w:p>
    <w:p w14:paraId="25739DAE">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29.1 在磋商期间，投标人不得向磋商小组成员或采购代理机构询问评审情况、施加任何影响，不得进行旨在影响评审结果的活动。</w:t>
      </w:r>
    </w:p>
    <w:p w14:paraId="44A3703D">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29.2 为保证定标的公正性，在评审过程中，磋商小组成员不得与投标人私下交换意见。在评审期间及磋商工作结束后，凡与评审情况有接触的任何人不得透露审查、澄清、评价和比较等投标的有关资料以及授标建议等评审情况。</w:t>
      </w:r>
    </w:p>
    <w:p w14:paraId="7DF38511">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29.3 本项目不接受赠品、回扣或者与采购无关的其他商品、服务。</w:t>
      </w:r>
    </w:p>
    <w:p w14:paraId="6A550D08">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29.4 如果几个投标人所投整包产品为同一品牌时，在服务承诺符合竞争性磋商文件的情况下，报价最低的投标人入围评审阶段。</w:t>
      </w:r>
    </w:p>
    <w:p w14:paraId="777DC141">
      <w:pPr>
        <w:pStyle w:val="28"/>
        <w:spacing w:line="360" w:lineRule="auto"/>
        <w:ind w:firstLine="480" w:firstLineChars="200"/>
        <w:jc w:val="both"/>
        <w:rPr>
          <w:rFonts w:ascii="Times New Roman" w:hAnsi="Times New Roman" w:eastAsia="宋体" w:cs="Times New Roman"/>
          <w:color w:val="auto"/>
        </w:rPr>
      </w:pPr>
    </w:p>
    <w:p w14:paraId="396F18E7">
      <w:pPr>
        <w:pStyle w:val="28"/>
        <w:spacing w:line="360" w:lineRule="auto"/>
        <w:ind w:firstLine="480"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F  授予合同</w:t>
      </w:r>
    </w:p>
    <w:p w14:paraId="36EC958A">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30. 成交供应商的产生</w:t>
      </w:r>
    </w:p>
    <w:p w14:paraId="0245A79F">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30.1 采购人可以事先授权磋商小组直接确定成交供应商。</w:t>
      </w:r>
    </w:p>
    <w:p w14:paraId="2EA9CB98">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30.2 采购人也可以按照《政府采购法》及其实施条例等法律法规的规定和竞争性磋商文件的要求确认成交供应商。</w:t>
      </w:r>
    </w:p>
    <w:p w14:paraId="23B66C8D">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31. 成交通知</w:t>
      </w:r>
    </w:p>
    <w:p w14:paraId="2DF230E5">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31.1 成交公告发布同时，采购代理机构将通过天津市政府采购中心招投标系统以电子形式向成交供应商发出《成交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成交通知书》一经发出即发生法律效力。</w:t>
      </w:r>
    </w:p>
    <w:p w14:paraId="7EF8841E">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31.2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成交人本人的评审得分与排序。</w:t>
      </w:r>
    </w:p>
    <w:p w14:paraId="3C8E8C3F">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32. 签订合同</w:t>
      </w:r>
    </w:p>
    <w:p w14:paraId="5221DDEF">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32.1采购人与成交供应商应当在成交通知书发出之日起三十日内，按照竞争性磋商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3D2BE5E6">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32.2 竞争性磋商文件、成交供应商的响应文件及其澄清文件等，均为签订合同的依据，且为合同的组成部分。</w:t>
      </w:r>
    </w:p>
    <w:p w14:paraId="67BE977F">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33. 履约保证金</w:t>
      </w:r>
    </w:p>
    <w:p w14:paraId="039E8B7C">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33.1 若《磋商项目需求》规定须提交履约保证金的，成交供应商须按照规定要求提交履约保证金。</w:t>
      </w:r>
    </w:p>
    <w:p w14:paraId="11CCA5DC">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33.2 成交供应商未能按合同规定履行其义务，采购人有权没收履约保证金。</w:t>
      </w:r>
    </w:p>
    <w:p w14:paraId="6975ED4B">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 成交供应商拒绝与采购人签订合同的，采购人可以按照评审报告推荐的成交候选人名单排序，确定下一候选人为成交供应商，也可以重新开展政府采购活动。</w:t>
      </w:r>
    </w:p>
    <w:p w14:paraId="35512735">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 合同分包</w:t>
      </w:r>
    </w:p>
    <w:p w14:paraId="2798A1A0">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35.1 未经采购人同意，成交供应商不得分包合同。</w:t>
      </w:r>
    </w:p>
    <w:p w14:paraId="1B72C80D">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35.2 政府采购合同分包履行的，成交供应商就采购项目和分包项目向采购人负责，分包供应商就分包项目承担责任。</w:t>
      </w:r>
    </w:p>
    <w:p w14:paraId="49C4A32C">
      <w:pPr>
        <w:pStyle w:val="28"/>
        <w:snapToGrid w:val="0"/>
        <w:spacing w:line="360" w:lineRule="auto"/>
        <w:ind w:firstLine="480" w:firstLineChars="200"/>
        <w:jc w:val="both"/>
        <w:rPr>
          <w:rFonts w:ascii="Times New Roman" w:hAnsi="Times New Roman" w:eastAsia="宋体" w:cs="Times New Roman"/>
          <w:color w:val="auto"/>
        </w:rPr>
      </w:pPr>
    </w:p>
    <w:p w14:paraId="00067993">
      <w:pPr>
        <w:pStyle w:val="28"/>
        <w:snapToGrid w:val="0"/>
        <w:spacing w:line="360" w:lineRule="auto"/>
        <w:ind w:firstLine="480" w:firstLineChars="200"/>
        <w:jc w:val="both"/>
        <w:rPr>
          <w:rFonts w:ascii="Times New Roman" w:hAnsi="Times New Roman" w:eastAsia="宋体" w:cs="Times New Roman"/>
          <w:color w:val="auto"/>
        </w:rPr>
        <w:sectPr>
          <w:headerReference r:id="rId7" w:type="default"/>
          <w:pgSz w:w="11906" w:h="16838"/>
          <w:pgMar w:top="1440" w:right="1800" w:bottom="1440" w:left="1800" w:header="851" w:footer="992" w:gutter="0"/>
          <w:cols w:space="720" w:num="1"/>
          <w:docGrid w:type="lines" w:linePitch="312" w:charSpace="0"/>
        </w:sectPr>
      </w:pPr>
    </w:p>
    <w:p w14:paraId="69C29B20">
      <w:pPr>
        <w:pStyle w:val="11"/>
        <w:rPr>
          <w:rFonts w:ascii="Times New Roman" w:hAnsi="Times New Roman"/>
        </w:rPr>
      </w:pPr>
      <w:r>
        <w:rPr>
          <w:rFonts w:ascii="Times New Roman" w:hAnsi="Times New Roman"/>
        </w:rPr>
        <w:t>第四部分  合同草案</w:t>
      </w:r>
      <w:bookmarkEnd w:id="10"/>
    </w:p>
    <w:p w14:paraId="66A118A0">
      <w:pPr>
        <w:tabs>
          <w:tab w:val="left" w:pos="412"/>
          <w:tab w:val="left" w:pos="618"/>
        </w:tabs>
        <w:spacing w:line="520" w:lineRule="exact"/>
        <w:jc w:val="center"/>
        <w:rPr>
          <w:b/>
          <w:sz w:val="30"/>
          <w:szCs w:val="30"/>
        </w:rPr>
      </w:pPr>
      <w:r>
        <w:rPr>
          <w:b/>
          <w:sz w:val="30"/>
          <w:szCs w:val="30"/>
        </w:rPr>
        <w:t>合同一般条款</w:t>
      </w:r>
    </w:p>
    <w:p w14:paraId="54292C98">
      <w:pPr>
        <w:tabs>
          <w:tab w:val="left" w:pos="0"/>
          <w:tab w:val="left" w:pos="315"/>
        </w:tabs>
        <w:spacing w:line="520" w:lineRule="exact"/>
        <w:ind w:firstLine="480"/>
        <w:rPr>
          <w:sz w:val="24"/>
          <w:szCs w:val="24"/>
        </w:rPr>
      </w:pPr>
      <w:r>
        <w:rPr>
          <w:sz w:val="24"/>
          <w:szCs w:val="24"/>
        </w:rPr>
        <w:t xml:space="preserve">需方：  </w:t>
      </w:r>
    </w:p>
    <w:p w14:paraId="11FCB694">
      <w:pPr>
        <w:tabs>
          <w:tab w:val="left" w:pos="0"/>
          <w:tab w:val="left" w:pos="315"/>
        </w:tabs>
        <w:spacing w:line="520" w:lineRule="exact"/>
        <w:ind w:firstLine="480"/>
        <w:rPr>
          <w:sz w:val="24"/>
          <w:szCs w:val="24"/>
        </w:rPr>
      </w:pPr>
      <w:r>
        <w:rPr>
          <w:sz w:val="24"/>
          <w:szCs w:val="24"/>
        </w:rPr>
        <w:t xml:space="preserve">供方： </w:t>
      </w:r>
    </w:p>
    <w:p w14:paraId="0C3DE367">
      <w:pPr>
        <w:tabs>
          <w:tab w:val="left" w:pos="0"/>
          <w:tab w:val="left" w:pos="315"/>
        </w:tabs>
        <w:spacing w:line="520" w:lineRule="exact"/>
        <w:ind w:firstLine="480"/>
        <w:rPr>
          <w:sz w:val="24"/>
          <w:szCs w:val="24"/>
        </w:rPr>
      </w:pPr>
      <w:r>
        <w:rPr>
          <w:sz w:val="24"/>
          <w:szCs w:val="24"/>
        </w:rPr>
        <w:t>供、需双方根据   项目（项目编号：TGPC-201 - ）的政府采购结果和</w:t>
      </w:r>
      <w:r>
        <w:rPr>
          <w:rFonts w:hint="eastAsia"/>
          <w:sz w:val="24"/>
          <w:szCs w:val="24"/>
        </w:rPr>
        <w:t>竞争性磋商</w:t>
      </w:r>
      <w:r>
        <w:rPr>
          <w:sz w:val="24"/>
          <w:szCs w:val="24"/>
        </w:rPr>
        <w:t>文件的要求，并经双方协商一致，达成  合同：</w:t>
      </w:r>
    </w:p>
    <w:p w14:paraId="698E89B2">
      <w:pPr>
        <w:pStyle w:val="36"/>
        <w:numPr>
          <w:ilvl w:val="0"/>
          <w:numId w:val="3"/>
        </w:numPr>
        <w:spacing w:line="480" w:lineRule="exact"/>
        <w:ind w:firstLineChars="0"/>
        <w:rPr>
          <w:sz w:val="24"/>
        </w:rPr>
      </w:pPr>
      <w:r>
        <w:rPr>
          <w:rFonts w:hint="eastAsia"/>
          <w:sz w:val="24"/>
        </w:rPr>
        <w:t>本合同为中小企业预留合同</w:t>
      </w:r>
    </w:p>
    <w:p w14:paraId="5321B9C6">
      <w:pPr>
        <w:pStyle w:val="36"/>
        <w:numPr>
          <w:ilvl w:val="0"/>
          <w:numId w:val="3"/>
        </w:numPr>
        <w:spacing w:line="480" w:lineRule="exact"/>
        <w:ind w:firstLineChars="0"/>
        <w:rPr>
          <w:sz w:val="24"/>
        </w:rPr>
      </w:pPr>
      <w:r>
        <w:rPr>
          <w:rFonts w:hint="eastAsia"/>
          <w:sz w:val="24"/>
        </w:rPr>
        <w:t>本合同非中小企业预留合同</w:t>
      </w:r>
    </w:p>
    <w:p w14:paraId="6D7BD97D">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14:paraId="6931B133">
      <w:pPr>
        <w:tabs>
          <w:tab w:val="left" w:pos="1133"/>
        </w:tabs>
        <w:spacing w:line="520" w:lineRule="exact"/>
        <w:ind w:firstLine="480" w:firstLineChars="200"/>
        <w:rPr>
          <w:sz w:val="24"/>
          <w:szCs w:val="24"/>
        </w:rPr>
      </w:pPr>
      <w:r>
        <w:rPr>
          <w:sz w:val="24"/>
          <w:szCs w:val="24"/>
        </w:rPr>
        <w:t>一、采购内容：  （详见附件）</w:t>
      </w:r>
    </w:p>
    <w:p w14:paraId="1B0A035D">
      <w:pPr>
        <w:tabs>
          <w:tab w:val="left" w:pos="1133"/>
        </w:tabs>
        <w:spacing w:line="520" w:lineRule="exact"/>
        <w:ind w:firstLine="480" w:firstLineChars="200"/>
        <w:rPr>
          <w:sz w:val="24"/>
          <w:szCs w:val="24"/>
        </w:rPr>
      </w:pPr>
      <w:r>
        <w:rPr>
          <w:sz w:val="24"/>
          <w:szCs w:val="24"/>
        </w:rPr>
        <w:t xml:space="preserve">    合同总价款：人民币  元</w:t>
      </w:r>
    </w:p>
    <w:p w14:paraId="3715C77E">
      <w:pPr>
        <w:tabs>
          <w:tab w:val="left" w:pos="1133"/>
        </w:tabs>
        <w:spacing w:line="520" w:lineRule="exact"/>
        <w:ind w:firstLine="480" w:firstLineChars="200"/>
        <w:rPr>
          <w:sz w:val="24"/>
          <w:szCs w:val="24"/>
        </w:rPr>
      </w:pPr>
      <w:r>
        <w:rPr>
          <w:sz w:val="24"/>
          <w:szCs w:val="24"/>
        </w:rPr>
        <w:t xml:space="preserve">    大写：人民币  元整</w:t>
      </w:r>
    </w:p>
    <w:p w14:paraId="61C53AD4">
      <w:pPr>
        <w:tabs>
          <w:tab w:val="left" w:pos="360"/>
        </w:tabs>
        <w:spacing w:line="520" w:lineRule="exact"/>
        <w:ind w:firstLine="480" w:firstLineChars="200"/>
        <w:rPr>
          <w:sz w:val="24"/>
          <w:szCs w:val="24"/>
        </w:rPr>
      </w:pPr>
      <w:r>
        <w:rPr>
          <w:sz w:val="24"/>
          <w:szCs w:val="24"/>
        </w:rPr>
        <w:t>二、质量要求及对质量负责条件和期限：见附件。</w:t>
      </w:r>
    </w:p>
    <w:p w14:paraId="2751BAAC">
      <w:pPr>
        <w:tabs>
          <w:tab w:val="left" w:pos="360"/>
        </w:tabs>
        <w:spacing w:line="520" w:lineRule="exact"/>
        <w:ind w:firstLine="480" w:firstLineChars="200"/>
        <w:rPr>
          <w:sz w:val="24"/>
          <w:szCs w:val="24"/>
        </w:rPr>
      </w:pPr>
      <w:r>
        <w:rPr>
          <w:sz w:val="24"/>
          <w:szCs w:val="24"/>
        </w:rPr>
        <w:t>三、供方所提供的服务必须具有合法手续及相关文件。如涉及知识产权则必须是自己拥有或合法使用的。</w:t>
      </w:r>
    </w:p>
    <w:p w14:paraId="1A66F4DC">
      <w:pPr>
        <w:tabs>
          <w:tab w:val="left" w:pos="360"/>
        </w:tabs>
        <w:spacing w:line="520" w:lineRule="exact"/>
        <w:ind w:firstLine="480" w:firstLineChars="200"/>
        <w:rPr>
          <w:sz w:val="24"/>
          <w:szCs w:val="24"/>
        </w:rPr>
      </w:pPr>
      <w:r>
        <w:rPr>
          <w:sz w:val="24"/>
          <w:szCs w:val="24"/>
        </w:rPr>
        <w:t>四、</w:t>
      </w:r>
      <w:r>
        <w:rPr>
          <w:rFonts w:hint="eastAsia"/>
          <w:sz w:val="24"/>
          <w:szCs w:val="24"/>
        </w:rPr>
        <w:t>服务</w:t>
      </w:r>
      <w:r>
        <w:rPr>
          <w:sz w:val="24"/>
          <w:szCs w:val="24"/>
        </w:rPr>
        <w:t>时间、地点、方式：见附件。</w:t>
      </w:r>
    </w:p>
    <w:p w14:paraId="61414A49">
      <w:pPr>
        <w:tabs>
          <w:tab w:val="left" w:pos="360"/>
        </w:tabs>
        <w:spacing w:line="520" w:lineRule="exact"/>
        <w:ind w:firstLine="480" w:firstLineChars="200"/>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14:paraId="2534522A">
      <w:pPr>
        <w:tabs>
          <w:tab w:val="left" w:pos="360"/>
          <w:tab w:val="left" w:pos="721"/>
        </w:tabs>
        <w:spacing w:line="520" w:lineRule="exact"/>
        <w:rPr>
          <w:sz w:val="24"/>
          <w:szCs w:val="24"/>
        </w:rPr>
      </w:pPr>
      <w:r>
        <w:rPr>
          <w:sz w:val="24"/>
          <w:szCs w:val="24"/>
        </w:rPr>
        <w:t xml:space="preserve">    六、验收工作由需方负责对合同进行验收。</w:t>
      </w:r>
    </w:p>
    <w:p w14:paraId="1890B311">
      <w:pPr>
        <w:tabs>
          <w:tab w:val="left" w:pos="360"/>
        </w:tabs>
        <w:spacing w:line="520" w:lineRule="exact"/>
        <w:rPr>
          <w:sz w:val="24"/>
          <w:szCs w:val="24"/>
        </w:rPr>
      </w:pPr>
      <w:r>
        <w:rPr>
          <w:sz w:val="24"/>
          <w:szCs w:val="24"/>
        </w:rPr>
        <w:t xml:space="preserve">    七、货款支付方式：见附件。</w:t>
      </w:r>
    </w:p>
    <w:p w14:paraId="7928333A">
      <w:pPr>
        <w:tabs>
          <w:tab w:val="left" w:pos="0"/>
          <w:tab w:val="left" w:pos="721"/>
        </w:tabs>
        <w:spacing w:line="520" w:lineRule="exact"/>
        <w:ind w:firstLine="480" w:firstLineChars="200"/>
        <w:rPr>
          <w:sz w:val="24"/>
          <w:szCs w:val="24"/>
        </w:rPr>
      </w:pPr>
      <w:r>
        <w:rPr>
          <w:sz w:val="24"/>
          <w:szCs w:val="24"/>
        </w:rPr>
        <w:t>供方开户银行（汉字全称）：</w:t>
      </w:r>
      <w:r>
        <w:rPr>
          <w:sz w:val="24"/>
          <w:szCs w:val="24"/>
          <w:u w:val="single"/>
        </w:rPr>
        <w:t xml:space="preserve">                                        </w:t>
      </w:r>
      <w:r>
        <w:rPr>
          <w:sz w:val="24"/>
          <w:szCs w:val="24"/>
        </w:rPr>
        <w:t>，</w:t>
      </w:r>
    </w:p>
    <w:p w14:paraId="68ADBBE9">
      <w:pPr>
        <w:tabs>
          <w:tab w:val="left" w:pos="0"/>
          <w:tab w:val="left" w:pos="721"/>
        </w:tabs>
        <w:spacing w:line="520" w:lineRule="exact"/>
        <w:ind w:firstLine="513" w:firstLineChars="214"/>
        <w:rPr>
          <w:sz w:val="24"/>
          <w:szCs w:val="24"/>
        </w:rPr>
      </w:pPr>
      <w:r>
        <w:rPr>
          <w:sz w:val="24"/>
          <w:szCs w:val="24"/>
        </w:rPr>
        <w:t>行号（数字代码）：</w:t>
      </w:r>
      <w:r>
        <w:rPr>
          <w:sz w:val="24"/>
          <w:szCs w:val="24"/>
          <w:u w:val="single"/>
        </w:rPr>
        <w:t xml:space="preserve">                                                </w:t>
      </w:r>
      <w:r>
        <w:rPr>
          <w:sz w:val="24"/>
          <w:szCs w:val="24"/>
        </w:rPr>
        <w:t>，</w:t>
      </w:r>
    </w:p>
    <w:p w14:paraId="5A6C90F7">
      <w:pPr>
        <w:tabs>
          <w:tab w:val="left" w:pos="0"/>
          <w:tab w:val="left" w:pos="721"/>
        </w:tabs>
        <w:spacing w:line="520" w:lineRule="exact"/>
        <w:ind w:firstLine="513" w:firstLineChars="214"/>
        <w:rPr>
          <w:sz w:val="24"/>
          <w:szCs w:val="24"/>
        </w:rPr>
      </w:pPr>
      <w:r>
        <w:rPr>
          <w:rFonts w:hint="eastAsia"/>
          <w:sz w:val="24"/>
          <w:szCs w:val="24"/>
        </w:rPr>
        <w:t>账</w:t>
      </w:r>
      <w:r>
        <w:rPr>
          <w:sz w:val="24"/>
          <w:szCs w:val="24"/>
        </w:rPr>
        <w:t xml:space="preserve">       号：</w:t>
      </w:r>
      <w:r>
        <w:rPr>
          <w:sz w:val="24"/>
          <w:szCs w:val="24"/>
          <w:u w:val="single"/>
        </w:rPr>
        <w:t xml:space="preserve">                                                   </w:t>
      </w:r>
      <w:r>
        <w:rPr>
          <w:szCs w:val="24"/>
        </w:rPr>
        <w:t>。</w:t>
      </w:r>
    </w:p>
    <w:p w14:paraId="6604BA95">
      <w:pPr>
        <w:pStyle w:val="6"/>
        <w:spacing w:line="520" w:lineRule="exact"/>
        <w:ind w:leftChars="-50" w:firstLine="480" w:firstLineChars="200"/>
        <w:rPr>
          <w:sz w:val="24"/>
          <w:szCs w:val="24"/>
        </w:rPr>
      </w:pPr>
      <w:r>
        <w:rPr>
          <w:rFonts w:hint="eastAsia"/>
          <w:sz w:val="24"/>
          <w:szCs w:val="24"/>
        </w:rPr>
        <w:t>八</w:t>
      </w:r>
      <w:r>
        <w:rPr>
          <w:sz w:val="24"/>
          <w:szCs w:val="24"/>
        </w:rPr>
        <w:t>、有关涉及本合同供方向天津市政府采购中心所提交的</w:t>
      </w:r>
      <w:r>
        <w:rPr>
          <w:rFonts w:hint="eastAsia"/>
          <w:sz w:val="24"/>
          <w:szCs w:val="24"/>
          <w:lang w:eastAsia="zh-CN"/>
        </w:rPr>
        <w:t>响应</w:t>
      </w:r>
      <w:r>
        <w:rPr>
          <w:sz w:val="24"/>
          <w:szCs w:val="24"/>
        </w:rPr>
        <w:t>文件及有关澄清资料和服务承诺均视为本合同不可分割的部分，对供方具有约束力。</w:t>
      </w:r>
    </w:p>
    <w:p w14:paraId="01D90A59">
      <w:pPr>
        <w:tabs>
          <w:tab w:val="left" w:pos="0"/>
          <w:tab w:val="left" w:pos="315"/>
        </w:tabs>
        <w:spacing w:line="520" w:lineRule="exact"/>
        <w:ind w:firstLine="480" w:firstLineChars="200"/>
        <w:rPr>
          <w:sz w:val="24"/>
          <w:szCs w:val="24"/>
        </w:rPr>
      </w:pPr>
      <w:r>
        <w:rPr>
          <w:rFonts w:hint="eastAsia"/>
          <w:sz w:val="24"/>
          <w:szCs w:val="24"/>
        </w:rPr>
        <w:t>九</w:t>
      </w:r>
      <w:r>
        <w:rPr>
          <w:sz w:val="24"/>
          <w:szCs w:val="24"/>
        </w:rPr>
        <w:t>、本合同一式   份，需方留存   份，供方留存   份，均具同等效力，签字盖章后生效。</w:t>
      </w:r>
    </w:p>
    <w:tbl>
      <w:tblPr>
        <w:tblStyle w:val="15"/>
        <w:tblW w:w="0" w:type="auto"/>
        <w:tblInd w:w="0" w:type="dxa"/>
        <w:tblLayout w:type="autofit"/>
        <w:tblCellMar>
          <w:top w:w="0" w:type="dxa"/>
          <w:left w:w="108" w:type="dxa"/>
          <w:bottom w:w="0" w:type="dxa"/>
          <w:right w:w="108" w:type="dxa"/>
        </w:tblCellMar>
      </w:tblPr>
      <w:tblGrid>
        <w:gridCol w:w="4261"/>
        <w:gridCol w:w="4261"/>
      </w:tblGrid>
      <w:tr w14:paraId="5A288C47">
        <w:tblPrEx>
          <w:tblCellMar>
            <w:top w:w="0" w:type="dxa"/>
            <w:left w:w="108" w:type="dxa"/>
            <w:bottom w:w="0" w:type="dxa"/>
            <w:right w:w="108" w:type="dxa"/>
          </w:tblCellMar>
        </w:tblPrEx>
        <w:tc>
          <w:tcPr>
            <w:tcW w:w="4261" w:type="dxa"/>
          </w:tcPr>
          <w:p w14:paraId="5493D090">
            <w:pPr>
              <w:tabs>
                <w:tab w:val="left" w:pos="0"/>
                <w:tab w:val="left" w:pos="315"/>
              </w:tabs>
              <w:spacing w:line="520" w:lineRule="exact"/>
              <w:rPr>
                <w:sz w:val="24"/>
                <w:szCs w:val="24"/>
              </w:rPr>
            </w:pPr>
            <w:r>
              <w:rPr>
                <w:sz w:val="24"/>
                <w:szCs w:val="24"/>
              </w:rPr>
              <w:t xml:space="preserve">供方（公章）： </w:t>
            </w:r>
          </w:p>
        </w:tc>
        <w:tc>
          <w:tcPr>
            <w:tcW w:w="4261" w:type="dxa"/>
          </w:tcPr>
          <w:p w14:paraId="55833E1F">
            <w:pPr>
              <w:tabs>
                <w:tab w:val="left" w:pos="0"/>
                <w:tab w:val="left" w:pos="315"/>
              </w:tabs>
              <w:spacing w:line="520" w:lineRule="exact"/>
              <w:rPr>
                <w:sz w:val="24"/>
                <w:szCs w:val="24"/>
              </w:rPr>
            </w:pPr>
            <w:r>
              <w:rPr>
                <w:sz w:val="24"/>
                <w:szCs w:val="24"/>
              </w:rPr>
              <w:t xml:space="preserve">需方（公章）： </w:t>
            </w:r>
          </w:p>
        </w:tc>
      </w:tr>
      <w:tr w14:paraId="5D0E9729">
        <w:tblPrEx>
          <w:tblCellMar>
            <w:top w:w="0" w:type="dxa"/>
            <w:left w:w="108" w:type="dxa"/>
            <w:bottom w:w="0" w:type="dxa"/>
            <w:right w:w="108" w:type="dxa"/>
          </w:tblCellMar>
        </w:tblPrEx>
        <w:tc>
          <w:tcPr>
            <w:tcW w:w="4261" w:type="dxa"/>
          </w:tcPr>
          <w:p w14:paraId="4A1E87E8">
            <w:pPr>
              <w:tabs>
                <w:tab w:val="left" w:pos="0"/>
                <w:tab w:val="left" w:pos="315"/>
              </w:tabs>
              <w:spacing w:line="520" w:lineRule="exact"/>
              <w:rPr>
                <w:sz w:val="24"/>
                <w:szCs w:val="24"/>
              </w:rPr>
            </w:pPr>
            <w:r>
              <w:rPr>
                <w:sz w:val="24"/>
                <w:szCs w:val="24"/>
              </w:rPr>
              <w:t xml:space="preserve">地址：  </w:t>
            </w:r>
          </w:p>
        </w:tc>
        <w:tc>
          <w:tcPr>
            <w:tcW w:w="4261" w:type="dxa"/>
          </w:tcPr>
          <w:p w14:paraId="3DBE2923">
            <w:pPr>
              <w:tabs>
                <w:tab w:val="left" w:pos="0"/>
                <w:tab w:val="left" w:pos="315"/>
              </w:tabs>
              <w:spacing w:line="520" w:lineRule="exact"/>
              <w:rPr>
                <w:sz w:val="24"/>
                <w:szCs w:val="24"/>
              </w:rPr>
            </w:pPr>
            <w:r>
              <w:rPr>
                <w:sz w:val="24"/>
                <w:szCs w:val="24"/>
              </w:rPr>
              <w:t xml:space="preserve">地址： </w:t>
            </w:r>
          </w:p>
        </w:tc>
      </w:tr>
      <w:tr w14:paraId="72FABC94">
        <w:tblPrEx>
          <w:tblCellMar>
            <w:top w:w="0" w:type="dxa"/>
            <w:left w:w="108" w:type="dxa"/>
            <w:bottom w:w="0" w:type="dxa"/>
            <w:right w:w="108" w:type="dxa"/>
          </w:tblCellMar>
        </w:tblPrEx>
        <w:tc>
          <w:tcPr>
            <w:tcW w:w="4261" w:type="dxa"/>
          </w:tcPr>
          <w:p w14:paraId="08134686">
            <w:pPr>
              <w:tabs>
                <w:tab w:val="left" w:pos="360"/>
              </w:tabs>
              <w:spacing w:line="520" w:lineRule="exact"/>
              <w:rPr>
                <w:sz w:val="24"/>
                <w:szCs w:val="24"/>
              </w:rPr>
            </w:pPr>
            <w:r>
              <w:rPr>
                <w:sz w:val="24"/>
                <w:szCs w:val="24"/>
              </w:rPr>
              <w:t xml:space="preserve">法定代表人： </w:t>
            </w:r>
          </w:p>
        </w:tc>
        <w:tc>
          <w:tcPr>
            <w:tcW w:w="4261" w:type="dxa"/>
          </w:tcPr>
          <w:p w14:paraId="0FFB4535">
            <w:pPr>
              <w:tabs>
                <w:tab w:val="left" w:pos="360"/>
              </w:tabs>
              <w:spacing w:line="520" w:lineRule="exact"/>
              <w:rPr>
                <w:sz w:val="24"/>
                <w:szCs w:val="24"/>
              </w:rPr>
            </w:pPr>
            <w:r>
              <w:rPr>
                <w:sz w:val="24"/>
                <w:szCs w:val="24"/>
              </w:rPr>
              <w:t xml:space="preserve">法定代表人： </w:t>
            </w:r>
          </w:p>
        </w:tc>
      </w:tr>
      <w:tr w14:paraId="07B8E6BE">
        <w:tblPrEx>
          <w:tblCellMar>
            <w:top w:w="0" w:type="dxa"/>
            <w:left w:w="108" w:type="dxa"/>
            <w:bottom w:w="0" w:type="dxa"/>
            <w:right w:w="108" w:type="dxa"/>
          </w:tblCellMar>
        </w:tblPrEx>
        <w:tc>
          <w:tcPr>
            <w:tcW w:w="4261" w:type="dxa"/>
          </w:tcPr>
          <w:p w14:paraId="1AA2AC96">
            <w:pPr>
              <w:tabs>
                <w:tab w:val="left" w:pos="360"/>
              </w:tabs>
              <w:spacing w:line="520" w:lineRule="exact"/>
              <w:rPr>
                <w:sz w:val="24"/>
                <w:szCs w:val="24"/>
              </w:rPr>
            </w:pPr>
            <w:r>
              <w:rPr>
                <w:sz w:val="24"/>
                <w:szCs w:val="24"/>
              </w:rPr>
              <w:t xml:space="preserve">委托代理人： </w:t>
            </w:r>
          </w:p>
        </w:tc>
        <w:tc>
          <w:tcPr>
            <w:tcW w:w="4261" w:type="dxa"/>
          </w:tcPr>
          <w:p w14:paraId="08370239">
            <w:pPr>
              <w:tabs>
                <w:tab w:val="left" w:pos="360"/>
              </w:tabs>
              <w:spacing w:line="520" w:lineRule="exact"/>
              <w:rPr>
                <w:sz w:val="24"/>
                <w:szCs w:val="24"/>
              </w:rPr>
            </w:pPr>
            <w:r>
              <w:rPr>
                <w:sz w:val="24"/>
                <w:szCs w:val="24"/>
              </w:rPr>
              <w:t xml:space="preserve">委托代理人： </w:t>
            </w:r>
          </w:p>
        </w:tc>
      </w:tr>
      <w:tr w14:paraId="0CDB4615">
        <w:tblPrEx>
          <w:tblCellMar>
            <w:top w:w="0" w:type="dxa"/>
            <w:left w:w="108" w:type="dxa"/>
            <w:bottom w:w="0" w:type="dxa"/>
            <w:right w:w="108" w:type="dxa"/>
          </w:tblCellMar>
        </w:tblPrEx>
        <w:tc>
          <w:tcPr>
            <w:tcW w:w="4261" w:type="dxa"/>
          </w:tcPr>
          <w:p w14:paraId="2DECFE0D">
            <w:pPr>
              <w:tabs>
                <w:tab w:val="left" w:pos="360"/>
              </w:tabs>
              <w:spacing w:line="520" w:lineRule="exact"/>
              <w:rPr>
                <w:sz w:val="24"/>
                <w:szCs w:val="24"/>
              </w:rPr>
            </w:pPr>
            <w:r>
              <w:rPr>
                <w:sz w:val="24"/>
                <w:szCs w:val="24"/>
              </w:rPr>
              <w:t>电话：</w:t>
            </w:r>
          </w:p>
        </w:tc>
        <w:tc>
          <w:tcPr>
            <w:tcW w:w="4261" w:type="dxa"/>
          </w:tcPr>
          <w:p w14:paraId="77424843">
            <w:pPr>
              <w:tabs>
                <w:tab w:val="left" w:pos="360"/>
              </w:tabs>
              <w:spacing w:line="520" w:lineRule="exact"/>
              <w:rPr>
                <w:sz w:val="24"/>
                <w:szCs w:val="24"/>
              </w:rPr>
            </w:pPr>
            <w:r>
              <w:rPr>
                <w:sz w:val="24"/>
                <w:szCs w:val="24"/>
              </w:rPr>
              <w:t>电话：</w:t>
            </w:r>
          </w:p>
        </w:tc>
      </w:tr>
    </w:tbl>
    <w:p w14:paraId="4B32A17D">
      <w:pPr>
        <w:rPr>
          <w:sz w:val="24"/>
          <w:szCs w:val="24"/>
        </w:rPr>
      </w:pPr>
    </w:p>
    <w:p w14:paraId="3360296A">
      <w:pPr>
        <w:rPr>
          <w:szCs w:val="24"/>
        </w:rPr>
      </w:pPr>
      <w:r>
        <w:rPr>
          <w:sz w:val="24"/>
          <w:szCs w:val="24"/>
        </w:rPr>
        <w:t>时间：20</w:t>
      </w:r>
      <w:r>
        <w:rPr>
          <w:rFonts w:hint="eastAsia"/>
          <w:sz w:val="24"/>
          <w:szCs w:val="24"/>
        </w:rPr>
        <w:t xml:space="preserve">  </w:t>
      </w:r>
      <w:r>
        <w:rPr>
          <w:sz w:val="24"/>
          <w:szCs w:val="24"/>
        </w:rPr>
        <w:t>年  月  日</w:t>
      </w:r>
    </w:p>
    <w:p w14:paraId="3EDB3B60">
      <w:pPr>
        <w:jc w:val="center"/>
        <w:rPr>
          <w:b/>
          <w:sz w:val="30"/>
          <w:szCs w:val="30"/>
        </w:rPr>
      </w:pPr>
      <w:r>
        <w:rPr>
          <w:b/>
          <w:sz w:val="30"/>
          <w:szCs w:val="30"/>
        </w:rPr>
        <w:br w:type="page"/>
      </w:r>
      <w:r>
        <w:rPr>
          <w:b/>
          <w:sz w:val="30"/>
          <w:szCs w:val="30"/>
        </w:rPr>
        <w:t>合同特殊条款</w:t>
      </w:r>
    </w:p>
    <w:p w14:paraId="0BB985F5">
      <w:pPr>
        <w:tabs>
          <w:tab w:val="left" w:pos="360"/>
        </w:tabs>
        <w:spacing w:line="520" w:lineRule="exact"/>
        <w:ind w:firstLine="410" w:firstLineChars="171"/>
        <w:rPr>
          <w:color w:val="000000"/>
          <w:sz w:val="24"/>
          <w:szCs w:val="24"/>
        </w:rPr>
      </w:pPr>
    </w:p>
    <w:p w14:paraId="232C7BF8">
      <w:pPr>
        <w:tabs>
          <w:tab w:val="left" w:pos="360"/>
        </w:tabs>
        <w:spacing w:line="520" w:lineRule="exact"/>
        <w:ind w:firstLine="410" w:firstLineChars="171"/>
        <w:rPr>
          <w:color w:val="000000"/>
          <w:sz w:val="24"/>
          <w:szCs w:val="24"/>
        </w:rPr>
      </w:pPr>
      <w:r>
        <w:rPr>
          <w:color w:val="000000"/>
          <w:sz w:val="24"/>
          <w:szCs w:val="24"/>
        </w:rPr>
        <w:t xml:space="preserve"> 合同特殊条款是合同一般条款的补充和修改。如果两者之间有抵触，应以特殊条款为准。</w:t>
      </w:r>
    </w:p>
    <w:p w14:paraId="3A53D472">
      <w:pPr>
        <w:tabs>
          <w:tab w:val="left" w:pos="360"/>
        </w:tabs>
        <w:spacing w:line="520" w:lineRule="exact"/>
        <w:ind w:firstLine="410" w:firstLineChars="171"/>
        <w:rPr>
          <w:color w:val="000000"/>
          <w:sz w:val="24"/>
          <w:szCs w:val="24"/>
        </w:rPr>
      </w:pPr>
      <w:r>
        <w:rPr>
          <w:color w:val="000000"/>
          <w:sz w:val="24"/>
          <w:szCs w:val="24"/>
        </w:rPr>
        <w:t xml:space="preserve"> 合同特殊条款由</w:t>
      </w:r>
      <w:r>
        <w:rPr>
          <w:rFonts w:hint="eastAsia"/>
          <w:color w:val="000000"/>
          <w:sz w:val="24"/>
          <w:szCs w:val="24"/>
        </w:rPr>
        <w:t>供方</w:t>
      </w:r>
      <w:r>
        <w:rPr>
          <w:color w:val="000000"/>
          <w:sz w:val="24"/>
          <w:szCs w:val="24"/>
        </w:rPr>
        <w:t>和需方根据项目的具体情况协商拟订。</w:t>
      </w:r>
    </w:p>
    <w:p w14:paraId="7B06A6CB">
      <w:pPr>
        <w:tabs>
          <w:tab w:val="left" w:pos="360"/>
        </w:tabs>
        <w:spacing w:line="520" w:lineRule="exact"/>
        <w:ind w:firstLine="410" w:firstLineChars="171"/>
        <w:rPr>
          <w:sz w:val="24"/>
          <w:szCs w:val="24"/>
        </w:rPr>
      </w:pPr>
    </w:p>
    <w:p w14:paraId="24673BBE">
      <w:pPr>
        <w:tabs>
          <w:tab w:val="left" w:pos="360"/>
        </w:tabs>
        <w:spacing w:line="520" w:lineRule="exact"/>
        <w:ind w:firstLine="410" w:firstLineChars="171"/>
        <w:rPr>
          <w:sz w:val="24"/>
          <w:szCs w:val="24"/>
        </w:rPr>
        <w:sectPr>
          <w:headerReference r:id="rId8" w:type="default"/>
          <w:pgSz w:w="11906" w:h="16838"/>
          <w:pgMar w:top="1440" w:right="1800" w:bottom="1440" w:left="1800" w:header="851" w:footer="992" w:gutter="0"/>
          <w:cols w:space="720" w:num="1"/>
          <w:docGrid w:type="lines" w:linePitch="312" w:charSpace="0"/>
        </w:sectPr>
      </w:pPr>
    </w:p>
    <w:p w14:paraId="2541E8C5">
      <w:pPr>
        <w:pStyle w:val="2"/>
        <w:jc w:val="center"/>
      </w:pPr>
      <w:bookmarkStart w:id="11" w:name="_Toc411426753"/>
      <w:r>
        <w:t>第五部分  响应文件格式</w:t>
      </w:r>
      <w:bookmarkEnd w:id="11"/>
    </w:p>
    <w:p w14:paraId="3579D71F">
      <w:pPr>
        <w:autoSpaceDE w:val="0"/>
        <w:autoSpaceDN w:val="0"/>
        <w:adjustRightInd w:val="0"/>
        <w:spacing w:line="520" w:lineRule="exact"/>
        <w:rPr>
          <w:b/>
          <w:kern w:val="0"/>
          <w:sz w:val="24"/>
        </w:rPr>
      </w:pPr>
    </w:p>
    <w:p w14:paraId="6E4CD9B5">
      <w:pPr>
        <w:autoSpaceDE w:val="0"/>
        <w:autoSpaceDN w:val="0"/>
        <w:adjustRightInd w:val="0"/>
        <w:spacing w:line="520" w:lineRule="exact"/>
        <w:rPr>
          <w:b/>
          <w:kern w:val="0"/>
          <w:sz w:val="24"/>
        </w:rPr>
      </w:pPr>
    </w:p>
    <w:p w14:paraId="44A3E89A">
      <w:pPr>
        <w:autoSpaceDE w:val="0"/>
        <w:autoSpaceDN w:val="0"/>
        <w:adjustRightInd w:val="0"/>
        <w:jc w:val="center"/>
        <w:rPr>
          <w:rFonts w:eastAsia="华文行楷"/>
          <w:kern w:val="0"/>
          <w:sz w:val="144"/>
          <w:szCs w:val="144"/>
        </w:rPr>
      </w:pPr>
      <w:r>
        <w:rPr>
          <w:rFonts w:eastAsia="方正行楷简体"/>
          <w:sz w:val="160"/>
          <w:szCs w:val="84"/>
        </w:rPr>
        <w:t>响 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14:paraId="685C3C96">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 xml:space="preserve">（ </w:t>
      </w:r>
      <w:r>
        <w:rPr>
          <w:rFonts w:hint="eastAsia" w:eastAsia="楷体_GB2312"/>
          <w:b/>
          <w:color w:val="FF0000"/>
          <w:kern w:val="0"/>
          <w:sz w:val="36"/>
          <w:szCs w:val="36"/>
        </w:rPr>
        <w:t>加盖电子签章</w:t>
      </w:r>
      <w:r>
        <w:rPr>
          <w:rFonts w:eastAsia="楷体_GB2312"/>
          <w:b/>
          <w:color w:val="FF0000"/>
          <w:kern w:val="0"/>
          <w:sz w:val="36"/>
          <w:szCs w:val="36"/>
        </w:rPr>
        <w:t xml:space="preserve"> ）</w:t>
      </w:r>
    </w:p>
    <w:p w14:paraId="7DEB345A">
      <w:pPr>
        <w:autoSpaceDE w:val="0"/>
        <w:autoSpaceDN w:val="0"/>
        <w:adjustRightInd w:val="0"/>
        <w:spacing w:line="520" w:lineRule="exact"/>
        <w:rPr>
          <w:b/>
          <w:kern w:val="0"/>
          <w:sz w:val="24"/>
        </w:rPr>
      </w:pPr>
    </w:p>
    <w:p w14:paraId="457202DB">
      <w:pPr>
        <w:autoSpaceDE w:val="0"/>
        <w:autoSpaceDN w:val="0"/>
        <w:adjustRightInd w:val="0"/>
        <w:spacing w:line="520" w:lineRule="exact"/>
        <w:jc w:val="center"/>
        <w:rPr>
          <w:b/>
          <w:kern w:val="0"/>
          <w:sz w:val="24"/>
        </w:rPr>
      </w:pPr>
      <w:r>
        <w:rPr>
          <w:b/>
          <w:kern w:val="0"/>
          <w:sz w:val="24"/>
        </w:rPr>
        <w:t>第一阶段</w:t>
      </w:r>
      <w:r>
        <w:rPr>
          <w:rFonts w:hint="eastAsia"/>
          <w:b/>
          <w:kern w:val="0"/>
          <w:sz w:val="24"/>
        </w:rPr>
        <w:t>响应</w:t>
      </w:r>
      <w:r>
        <w:rPr>
          <w:b/>
          <w:kern w:val="0"/>
          <w:sz w:val="24"/>
        </w:rPr>
        <w:t>文件</w:t>
      </w:r>
    </w:p>
    <w:p w14:paraId="4682ECEF">
      <w:pPr>
        <w:autoSpaceDE w:val="0"/>
        <w:autoSpaceDN w:val="0"/>
        <w:adjustRightInd w:val="0"/>
        <w:spacing w:line="520" w:lineRule="exact"/>
        <w:rPr>
          <w:b/>
          <w:kern w:val="0"/>
          <w:sz w:val="24"/>
        </w:rPr>
      </w:pPr>
    </w:p>
    <w:p w14:paraId="780BC68D">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编 号：</w:t>
      </w:r>
    </w:p>
    <w:p w14:paraId="653D3767">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名 称：</w:t>
      </w:r>
    </w:p>
    <w:p w14:paraId="727CD37B">
      <w:pPr>
        <w:spacing w:before="93" w:beforeLines="30" w:after="218" w:afterLines="70" w:line="540" w:lineRule="exact"/>
        <w:ind w:left="630" w:leftChars="300"/>
        <w:rPr>
          <w:rFonts w:eastAsia="方正楷体简体"/>
          <w:b/>
          <w:sz w:val="34"/>
          <w:szCs w:val="34"/>
        </w:rPr>
      </w:pPr>
      <w:r>
        <w:rPr>
          <w:rFonts w:hint="eastAsia" w:eastAsia="方正楷体简体"/>
          <w:b/>
          <w:sz w:val="34"/>
          <w:szCs w:val="34"/>
        </w:rPr>
        <w:t>所 投 包 号：</w:t>
      </w:r>
    </w:p>
    <w:p w14:paraId="519A15D9">
      <w:pPr>
        <w:spacing w:before="93" w:beforeLines="30" w:after="218" w:afterLines="70" w:line="540" w:lineRule="exact"/>
        <w:ind w:left="630" w:leftChars="300"/>
        <w:rPr>
          <w:rFonts w:eastAsia="方正楷体简体"/>
          <w:b/>
          <w:sz w:val="34"/>
          <w:szCs w:val="34"/>
        </w:rPr>
      </w:pPr>
      <w:r>
        <w:rPr>
          <w:rFonts w:eastAsia="方正楷体简体"/>
          <w:b/>
          <w:sz w:val="34"/>
          <w:szCs w:val="34"/>
        </w:rPr>
        <w:t>供应商名称：</w:t>
      </w:r>
    </w:p>
    <w:p w14:paraId="600B1A10">
      <w:pPr>
        <w:spacing w:before="93" w:beforeLines="30" w:after="218" w:afterLines="70" w:line="540" w:lineRule="exact"/>
        <w:ind w:left="630" w:leftChars="300"/>
        <w:rPr>
          <w:rFonts w:eastAsia="方正楷体简体"/>
          <w:b/>
          <w:sz w:val="34"/>
          <w:szCs w:val="34"/>
        </w:rPr>
      </w:pPr>
      <w:r>
        <w:rPr>
          <w:rFonts w:hint="eastAsia" w:eastAsia="方正楷体简体"/>
          <w:b/>
          <w:sz w:val="34"/>
          <w:szCs w:val="34"/>
        </w:rPr>
        <w:t>法定代表人姓名：</w:t>
      </w:r>
    </w:p>
    <w:p w14:paraId="0B07464B">
      <w:pPr>
        <w:spacing w:before="93" w:beforeLines="30" w:after="218" w:afterLines="70" w:line="540" w:lineRule="exact"/>
        <w:ind w:left="630" w:leftChars="300"/>
        <w:rPr>
          <w:rFonts w:eastAsia="方正楷体简体"/>
          <w:b/>
          <w:sz w:val="34"/>
          <w:szCs w:val="34"/>
        </w:rPr>
      </w:pPr>
      <w:r>
        <w:rPr>
          <w:rFonts w:hint="eastAsia" w:eastAsia="方正楷体简体"/>
          <w:b/>
          <w:sz w:val="34"/>
          <w:szCs w:val="34"/>
        </w:rPr>
        <w:t>磋商代表人姓名：</w:t>
      </w:r>
    </w:p>
    <w:p w14:paraId="5F3AEA8D">
      <w:pPr>
        <w:spacing w:before="93" w:beforeLines="30" w:after="218" w:afterLines="70" w:line="540" w:lineRule="exact"/>
        <w:ind w:left="630" w:leftChars="300"/>
        <w:rPr>
          <w:rFonts w:eastAsia="方正楷体简体"/>
          <w:b/>
          <w:sz w:val="34"/>
          <w:szCs w:val="34"/>
        </w:rPr>
      </w:pPr>
    </w:p>
    <w:p w14:paraId="1B737F5C">
      <w:pPr>
        <w:spacing w:before="93" w:beforeLines="30" w:after="218" w:afterLines="70" w:line="540" w:lineRule="exact"/>
        <w:ind w:left="630" w:leftChars="300"/>
        <w:rPr>
          <w:rFonts w:eastAsia="方正楷体简体"/>
          <w:b/>
          <w:sz w:val="34"/>
          <w:szCs w:val="34"/>
        </w:rPr>
      </w:pPr>
    </w:p>
    <w:p w14:paraId="08249764">
      <w:pPr>
        <w:spacing w:before="93" w:beforeLines="30" w:after="218" w:afterLines="70" w:line="540" w:lineRule="exact"/>
        <w:ind w:left="630" w:leftChars="300"/>
        <w:rPr>
          <w:rFonts w:eastAsia="方正楷体简体"/>
          <w:b/>
          <w:sz w:val="34"/>
          <w:szCs w:val="34"/>
        </w:rPr>
      </w:pPr>
      <w:r>
        <w:rPr>
          <w:rFonts w:eastAsia="方正楷体简体"/>
          <w:b/>
          <w:sz w:val="34"/>
          <w:szCs w:val="34"/>
        </w:rPr>
        <w:t>递交日期：</w:t>
      </w:r>
    </w:p>
    <w:p w14:paraId="5D712FEB">
      <w:pPr>
        <w:autoSpaceDN w:val="0"/>
        <w:spacing w:line="360" w:lineRule="auto"/>
        <w:jc w:val="center"/>
        <w:rPr>
          <w:b/>
          <w:bCs/>
          <w:sz w:val="24"/>
        </w:rPr>
      </w:pPr>
      <w:r>
        <w:rPr>
          <w:b/>
          <w:sz w:val="24"/>
        </w:rPr>
        <w:br w:type="page"/>
      </w:r>
      <w:r>
        <w:rPr>
          <w:rFonts w:hint="eastAsia"/>
          <w:b/>
          <w:sz w:val="24"/>
        </w:rPr>
        <w:t>第一阶段</w:t>
      </w:r>
      <w:r>
        <w:rPr>
          <w:rFonts w:hint="eastAsia"/>
          <w:b/>
          <w:bCs/>
          <w:sz w:val="24"/>
        </w:rPr>
        <w:t>响应文件总目录</w:t>
      </w:r>
    </w:p>
    <w:p w14:paraId="54985F77">
      <w:pPr>
        <w:autoSpaceDN w:val="0"/>
        <w:spacing w:line="360" w:lineRule="auto"/>
        <w:jc w:val="center"/>
        <w:rPr>
          <w:b/>
          <w:bCs/>
          <w:sz w:val="24"/>
        </w:rPr>
      </w:pPr>
    </w:p>
    <w:p w14:paraId="0A28B351">
      <w:pPr>
        <w:autoSpaceDN w:val="0"/>
        <w:spacing w:line="360" w:lineRule="auto"/>
        <w:jc w:val="center"/>
        <w:rPr>
          <w:b/>
          <w:bCs/>
          <w:sz w:val="24"/>
        </w:rPr>
      </w:pPr>
      <w:r>
        <w:rPr>
          <w:rFonts w:hint="eastAsia"/>
          <w:b/>
          <w:bCs/>
          <w:sz w:val="24"/>
        </w:rPr>
        <w:t>（投标人自行编制）</w:t>
      </w:r>
    </w:p>
    <w:p w14:paraId="18C07595">
      <w:pPr>
        <w:widowControl/>
        <w:spacing w:line="360" w:lineRule="auto"/>
        <w:jc w:val="center"/>
        <w:rPr>
          <w:b/>
          <w:sz w:val="24"/>
        </w:rPr>
      </w:pPr>
      <w:r>
        <w:rPr>
          <w:b/>
          <w:sz w:val="24"/>
        </w:rPr>
        <w:br w:type="page"/>
      </w:r>
      <w:r>
        <w:rPr>
          <w:rFonts w:hint="eastAsia"/>
          <w:b/>
          <w:sz w:val="24"/>
        </w:rPr>
        <w:t>评分因素及评标标准页码检索</w:t>
      </w:r>
    </w:p>
    <w:p w14:paraId="1C5572B8">
      <w:pPr>
        <w:widowControl/>
        <w:spacing w:line="360" w:lineRule="auto"/>
        <w:jc w:val="center"/>
        <w:rPr>
          <w:b/>
          <w:sz w:val="24"/>
        </w:rPr>
      </w:pPr>
    </w:p>
    <w:p w14:paraId="5598436F">
      <w:pPr>
        <w:widowControl/>
        <w:spacing w:line="360" w:lineRule="auto"/>
        <w:jc w:val="center"/>
        <w:rPr>
          <w:b/>
          <w:bCs/>
          <w:sz w:val="24"/>
        </w:rPr>
      </w:pPr>
      <w:r>
        <w:rPr>
          <w:rFonts w:hint="eastAsia"/>
          <w:b/>
          <w:bCs/>
          <w:sz w:val="24"/>
        </w:rPr>
        <w:t>（投标人按磋商文件“评分因素及评标标准”中除涉及价格的评分项外的每个评分项逐项列明页码）</w:t>
      </w:r>
    </w:p>
    <w:p w14:paraId="5C32A65B">
      <w:pPr>
        <w:spacing w:line="460" w:lineRule="exact"/>
        <w:rPr>
          <w:b/>
          <w:sz w:val="24"/>
        </w:rPr>
      </w:pPr>
      <w:r>
        <w:rPr>
          <w:b/>
          <w:sz w:val="24"/>
        </w:rPr>
        <w:br w:type="page"/>
      </w:r>
      <w:r>
        <w:rPr>
          <w:b/>
          <w:sz w:val="24"/>
        </w:rPr>
        <w:t>附件1</w:t>
      </w:r>
    </w:p>
    <w:p w14:paraId="24F83A49">
      <w:pPr>
        <w:tabs>
          <w:tab w:val="left" w:pos="360"/>
        </w:tabs>
        <w:spacing w:line="560" w:lineRule="exact"/>
        <w:jc w:val="center"/>
        <w:rPr>
          <w:b/>
          <w:sz w:val="24"/>
        </w:rPr>
      </w:pPr>
      <w:r>
        <w:rPr>
          <w:b/>
          <w:sz w:val="24"/>
        </w:rPr>
        <w:t>响应书</w:t>
      </w:r>
    </w:p>
    <w:p w14:paraId="7B234561">
      <w:pPr>
        <w:autoSpaceDE w:val="0"/>
        <w:autoSpaceDN w:val="0"/>
        <w:adjustRightInd w:val="0"/>
        <w:spacing w:line="520" w:lineRule="exact"/>
        <w:jc w:val="left"/>
        <w:rPr>
          <w:kern w:val="0"/>
          <w:sz w:val="24"/>
        </w:rPr>
      </w:pPr>
      <w:r>
        <w:rPr>
          <w:kern w:val="0"/>
          <w:sz w:val="24"/>
        </w:rPr>
        <w:t>致：天津市政府采购中心</w:t>
      </w:r>
    </w:p>
    <w:p w14:paraId="00AFC97C">
      <w:pPr>
        <w:autoSpaceDE w:val="0"/>
        <w:autoSpaceDN w:val="0"/>
        <w:adjustRightInd w:val="0"/>
        <w:spacing w:line="360" w:lineRule="auto"/>
        <w:ind w:firstLine="480"/>
        <w:jc w:val="left"/>
        <w:rPr>
          <w:kern w:val="0"/>
          <w:sz w:val="24"/>
        </w:rPr>
      </w:pPr>
      <w:r>
        <w:rPr>
          <w:kern w:val="0"/>
          <w:sz w:val="24"/>
        </w:rPr>
        <w:t>根据贵方为</w:t>
      </w:r>
      <w:r>
        <w:rPr>
          <w:kern w:val="0"/>
          <w:sz w:val="24"/>
          <w:u w:val="single"/>
        </w:rPr>
        <w:t xml:space="preserve">                 </w:t>
      </w:r>
      <w:r>
        <w:rPr>
          <w:kern w:val="0"/>
          <w:sz w:val="24"/>
        </w:rPr>
        <w:t>的磋商邀请（项目编号：</w:t>
      </w:r>
      <w:r>
        <w:rPr>
          <w:rFonts w:hint="eastAsia"/>
          <w:kern w:val="0"/>
          <w:sz w:val="24"/>
          <w:u w:val="single"/>
        </w:rPr>
        <w:t xml:space="preserve">            </w:t>
      </w:r>
      <w:r>
        <w:rPr>
          <w:kern w:val="0"/>
          <w:sz w:val="24"/>
          <w:u w:val="single"/>
        </w:rPr>
        <w:t xml:space="preserve">     </w:t>
      </w:r>
      <w:r>
        <w:rPr>
          <w:kern w:val="0"/>
          <w:sz w:val="24"/>
        </w:rPr>
        <w:t>），签字代表</w:t>
      </w:r>
      <w:r>
        <w:rPr>
          <w:kern w:val="0"/>
          <w:sz w:val="24"/>
          <w:u w:val="single"/>
        </w:rPr>
        <w:t xml:space="preserve">           </w:t>
      </w:r>
      <w:r>
        <w:rPr>
          <w:kern w:val="0"/>
          <w:sz w:val="24"/>
        </w:rPr>
        <w:t>（姓名职务）经正式授权并代表供应商</w:t>
      </w:r>
      <w:r>
        <w:rPr>
          <w:kern w:val="0"/>
          <w:sz w:val="24"/>
          <w:u w:val="single"/>
        </w:rPr>
        <w:t xml:space="preserve">                   </w:t>
      </w:r>
      <w:r>
        <w:rPr>
          <w:kern w:val="0"/>
          <w:sz w:val="24"/>
        </w:rPr>
        <w:t>（供应商名称、地址）</w:t>
      </w:r>
      <w:r>
        <w:rPr>
          <w:sz w:val="24"/>
        </w:rPr>
        <w:t>提交</w:t>
      </w:r>
      <w:r>
        <w:rPr>
          <w:rFonts w:hint="eastAsia"/>
          <w:sz w:val="24"/>
        </w:rPr>
        <w:t>网上应答及上传加盖电子签章的响应文件</w:t>
      </w:r>
      <w:r>
        <w:rPr>
          <w:sz w:val="24"/>
        </w:rPr>
        <w:t>。</w:t>
      </w:r>
    </w:p>
    <w:p w14:paraId="2ADA95BC">
      <w:pPr>
        <w:autoSpaceDE w:val="0"/>
        <w:autoSpaceDN w:val="0"/>
        <w:adjustRightInd w:val="0"/>
        <w:spacing w:line="360" w:lineRule="auto"/>
        <w:jc w:val="left"/>
        <w:rPr>
          <w:kern w:val="0"/>
          <w:sz w:val="24"/>
        </w:rPr>
      </w:pPr>
      <w:r>
        <w:rPr>
          <w:kern w:val="0"/>
          <w:sz w:val="24"/>
        </w:rPr>
        <w:t>据此函，签字代表宣布同意如下：</w:t>
      </w:r>
    </w:p>
    <w:p w14:paraId="077C2047">
      <w:pPr>
        <w:numPr>
          <w:ilvl w:val="0"/>
          <w:numId w:val="4"/>
        </w:numPr>
        <w:spacing w:line="360" w:lineRule="auto"/>
        <w:ind w:left="0" w:firstLine="480" w:firstLineChars="200"/>
        <w:jc w:val="left"/>
        <w:rPr>
          <w:sz w:val="24"/>
        </w:rPr>
      </w:pPr>
      <w:r>
        <w:rPr>
          <w:sz w:val="24"/>
        </w:rPr>
        <w:t>我公司将按磋商文件的规定履行合同责任和义务。</w:t>
      </w:r>
    </w:p>
    <w:p w14:paraId="776A68E7">
      <w:pPr>
        <w:numPr>
          <w:ilvl w:val="0"/>
          <w:numId w:val="4"/>
        </w:numPr>
        <w:spacing w:line="360" w:lineRule="auto"/>
        <w:ind w:left="0" w:firstLine="480" w:firstLineChars="200"/>
        <w:jc w:val="left"/>
        <w:rPr>
          <w:sz w:val="24"/>
        </w:rPr>
      </w:pPr>
      <w:r>
        <w:rPr>
          <w:sz w:val="24"/>
        </w:rPr>
        <w:t>我公司已详细审查全部磋商文件，包括更正公告以及全部参考资料和所有附件。我们认为全部磋商文件（包括更正公告以及全部参考资料和所有附件）公平公正，无倾向性和排他性，我们完全理解并同意放弃对这方面有不明及误解的权利。</w:t>
      </w:r>
    </w:p>
    <w:p w14:paraId="407AF1C7">
      <w:pPr>
        <w:numPr>
          <w:ilvl w:val="0"/>
          <w:numId w:val="4"/>
        </w:numPr>
        <w:spacing w:line="360" w:lineRule="auto"/>
        <w:ind w:left="0" w:firstLine="480" w:firstLineChars="200"/>
        <w:jc w:val="left"/>
        <w:rPr>
          <w:sz w:val="24"/>
        </w:rPr>
      </w:pPr>
      <w:r>
        <w:rPr>
          <w:sz w:val="24"/>
        </w:rPr>
        <w:t>我公司的磋商有效期为开标之日起60天。</w:t>
      </w:r>
    </w:p>
    <w:p w14:paraId="34FE9CA9">
      <w:pPr>
        <w:numPr>
          <w:ilvl w:val="0"/>
          <w:numId w:val="4"/>
        </w:numPr>
        <w:spacing w:line="360" w:lineRule="auto"/>
        <w:ind w:left="0" w:firstLine="480" w:firstLineChars="200"/>
        <w:jc w:val="left"/>
        <w:rPr>
          <w:sz w:val="24"/>
        </w:rPr>
      </w:pPr>
      <w:r>
        <w:rPr>
          <w:sz w:val="24"/>
        </w:rPr>
        <w:t>我公司同意按照采购方要求提供的与投标有关的一切数据或资料，并声明响应文件及所提供的一切资料均真实有效。由于我公司提供资料不实而造成的责任和后果由我公司自行承担。</w:t>
      </w:r>
    </w:p>
    <w:p w14:paraId="07D746AC">
      <w:pPr>
        <w:numPr>
          <w:ilvl w:val="0"/>
          <w:numId w:val="4"/>
        </w:numPr>
        <w:spacing w:line="360" w:lineRule="auto"/>
        <w:ind w:left="0" w:firstLine="480" w:firstLineChars="200"/>
        <w:jc w:val="left"/>
        <w:rPr>
          <w:sz w:val="24"/>
        </w:rPr>
      </w:pPr>
      <w:r>
        <w:rPr>
          <w:sz w:val="24"/>
        </w:rPr>
        <w:t>我公司保证所投产品来自合法的供货渠道，若成交，则有义务向采购人提供其需要的有效书面证明材料。如果提供非法渠道的商品，视为欺诈，并承担相关责任。</w:t>
      </w:r>
    </w:p>
    <w:p w14:paraId="6DB80746">
      <w:pPr>
        <w:numPr>
          <w:ilvl w:val="0"/>
          <w:numId w:val="4"/>
        </w:numPr>
        <w:spacing w:line="360" w:lineRule="auto"/>
        <w:ind w:left="0" w:firstLine="480" w:firstLineChars="200"/>
        <w:jc w:val="left"/>
        <w:rPr>
          <w:sz w:val="24"/>
        </w:rPr>
      </w:pPr>
      <w:r>
        <w:rPr>
          <w:sz w:val="24"/>
        </w:rPr>
        <w:t>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14:paraId="2129A40C">
      <w:pPr>
        <w:numPr>
          <w:ilvl w:val="0"/>
          <w:numId w:val="4"/>
        </w:numPr>
        <w:spacing w:line="360" w:lineRule="auto"/>
        <w:ind w:left="0" w:firstLine="480" w:firstLineChars="200"/>
        <w:jc w:val="left"/>
        <w:rPr>
          <w:sz w:val="24"/>
        </w:rPr>
      </w:pPr>
      <w:r>
        <w:rPr>
          <w:sz w:val="24"/>
        </w:rPr>
        <w:t>我公司承诺完全符合《政府采购法》、《政府采购法实施条例》等法律法规规定，并随时接受采购人、采购代理机构的检查验证。在整个</w:t>
      </w:r>
      <w:r>
        <w:rPr>
          <w:rFonts w:hint="eastAsia"/>
          <w:sz w:val="24"/>
        </w:rPr>
        <w:t>磋商</w:t>
      </w:r>
      <w:r>
        <w:rPr>
          <w:sz w:val="24"/>
        </w:rPr>
        <w:t>过程中，我公司若有违规行为，我公司完全接受贵中心依照相关法律法规和磋商文件的规定给予处罚。</w:t>
      </w:r>
    </w:p>
    <w:p w14:paraId="760EAEFD">
      <w:pPr>
        <w:numPr>
          <w:ilvl w:val="0"/>
          <w:numId w:val="4"/>
        </w:numPr>
        <w:spacing w:line="360" w:lineRule="auto"/>
        <w:ind w:left="0" w:firstLine="480" w:firstLineChars="200"/>
        <w:jc w:val="left"/>
        <w:rPr>
          <w:sz w:val="24"/>
        </w:rPr>
      </w:pPr>
      <w:r>
        <w:rPr>
          <w:rFonts w:hint="eastAsia"/>
          <w:sz w:val="24"/>
        </w:rPr>
        <w:t>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投标截止日前3年在经营活动中没有重大违法记录。</w:t>
      </w:r>
    </w:p>
    <w:p w14:paraId="17E6FF1D">
      <w:pPr>
        <w:numPr>
          <w:ilvl w:val="0"/>
          <w:numId w:val="4"/>
        </w:numPr>
        <w:spacing w:line="360" w:lineRule="auto"/>
        <w:ind w:left="0" w:firstLine="480" w:firstLineChars="200"/>
        <w:jc w:val="left"/>
        <w:rPr>
          <w:sz w:val="24"/>
        </w:rPr>
      </w:pPr>
      <w:r>
        <w:rPr>
          <w:sz w:val="24"/>
        </w:rPr>
        <w:t>我公司若成交，本承诺将成为合同不可分割的一部分，与合同具有同等的法律效力。</w:t>
      </w:r>
    </w:p>
    <w:p w14:paraId="7C3D53E6">
      <w:pPr>
        <w:numPr>
          <w:ilvl w:val="0"/>
          <w:numId w:val="4"/>
        </w:numPr>
        <w:spacing w:line="360" w:lineRule="auto"/>
        <w:ind w:left="0" w:firstLine="480" w:firstLineChars="200"/>
        <w:jc w:val="left"/>
        <w:rPr>
          <w:sz w:val="24"/>
        </w:rPr>
      </w:pPr>
      <w:r>
        <w:rPr>
          <w:sz w:val="24"/>
        </w:rPr>
        <w:t>如违反上述承诺，我公司投标无效且接受相关部门依法作出的处罚，并承担通过“天津市政府采购网”等相关媒体予以公布的任何风险和责任。</w:t>
      </w:r>
    </w:p>
    <w:p w14:paraId="0B94C347">
      <w:pPr>
        <w:spacing w:line="360" w:lineRule="auto"/>
        <w:ind w:firstLine="480" w:firstLineChars="200"/>
        <w:rPr>
          <w:sz w:val="24"/>
        </w:rPr>
      </w:pPr>
      <w:r>
        <w:rPr>
          <w:sz w:val="24"/>
        </w:rPr>
        <w:t>1</w:t>
      </w:r>
      <w:r>
        <w:rPr>
          <w:rFonts w:hint="eastAsia"/>
          <w:sz w:val="24"/>
        </w:rPr>
        <w:t>1</w:t>
      </w:r>
      <w:r>
        <w:rPr>
          <w:sz w:val="24"/>
        </w:rPr>
        <w:t xml:space="preserve">. </w:t>
      </w:r>
      <w:r>
        <w:rPr>
          <w:rFonts w:hint="eastAsia"/>
          <w:sz w:val="24"/>
        </w:rPr>
        <w:t>我公司开票信息如下，</w:t>
      </w:r>
      <w:r>
        <w:rPr>
          <w:rFonts w:hint="eastAsia"/>
          <w:b/>
          <w:sz w:val="24"/>
        </w:rPr>
        <w:t>此信息与我公司在税务局注册的信息一致</w:t>
      </w:r>
      <w:r>
        <w:rPr>
          <w:rFonts w:hint="eastAsia"/>
          <w:sz w:val="24"/>
        </w:rPr>
        <w:t>：</w:t>
      </w:r>
    </w:p>
    <w:p w14:paraId="67063245">
      <w:pPr>
        <w:spacing w:line="360" w:lineRule="auto"/>
        <w:ind w:firstLine="480" w:firstLineChars="200"/>
        <w:rPr>
          <w:sz w:val="24"/>
        </w:rPr>
      </w:pPr>
      <w:r>
        <w:rPr>
          <w:rFonts w:hint="eastAsia"/>
          <w:sz w:val="24"/>
        </w:rPr>
        <w:t>纳税人识别号：</w:t>
      </w:r>
    </w:p>
    <w:p w14:paraId="0621434D">
      <w:pPr>
        <w:spacing w:line="360" w:lineRule="auto"/>
        <w:ind w:firstLine="480" w:firstLineChars="200"/>
        <w:rPr>
          <w:sz w:val="24"/>
        </w:rPr>
      </w:pPr>
      <w:r>
        <w:rPr>
          <w:rFonts w:hint="eastAsia"/>
          <w:sz w:val="24"/>
        </w:rPr>
        <w:t>地址、电话：</w:t>
      </w:r>
    </w:p>
    <w:p w14:paraId="3752ED97">
      <w:pPr>
        <w:spacing w:line="360" w:lineRule="auto"/>
        <w:ind w:firstLine="480" w:firstLineChars="200"/>
        <w:rPr>
          <w:sz w:val="24"/>
        </w:rPr>
      </w:pPr>
      <w:r>
        <w:rPr>
          <w:rFonts w:hint="eastAsia"/>
          <w:sz w:val="24"/>
        </w:rPr>
        <w:t>开户行及账号：</w:t>
      </w:r>
    </w:p>
    <w:p w14:paraId="6CD4E2AC">
      <w:pPr>
        <w:spacing w:line="360" w:lineRule="auto"/>
        <w:ind w:firstLine="480" w:firstLineChars="200"/>
        <w:rPr>
          <w:sz w:val="24"/>
        </w:rPr>
      </w:pPr>
      <w:r>
        <w:rPr>
          <w:rFonts w:hint="eastAsia"/>
          <w:sz w:val="24"/>
        </w:rPr>
        <w:t>开具发票类型：□增值税专用发票         □增值税普通发票</w:t>
      </w:r>
    </w:p>
    <w:p w14:paraId="4E7047A7">
      <w:pPr>
        <w:spacing w:line="360" w:lineRule="auto"/>
        <w:ind w:firstLine="480" w:firstLineChars="200"/>
        <w:rPr>
          <w:sz w:val="24"/>
        </w:rPr>
      </w:pPr>
      <w:r>
        <w:rPr>
          <w:rFonts w:hint="eastAsia"/>
          <w:sz w:val="24"/>
        </w:rPr>
        <w:t>12. 我公司选择招标代理服务费</w:t>
      </w:r>
      <w:r>
        <w:rPr>
          <w:sz w:val="24"/>
        </w:rPr>
        <w:t>发票领取方式（请自行选择以下任一方式并在相应</w:t>
      </w:r>
      <w:r>
        <w:rPr>
          <w:rFonts w:hint="eastAsia"/>
          <w:sz w:val="24"/>
        </w:rPr>
        <w:t>□里划“√”</w:t>
      </w:r>
      <w:r>
        <w:rPr>
          <w:sz w:val="24"/>
        </w:rPr>
        <w:t>）：</w:t>
      </w:r>
    </w:p>
    <w:p w14:paraId="011E2721">
      <w:pPr>
        <w:spacing w:line="360" w:lineRule="auto"/>
        <w:ind w:firstLine="482" w:firstLineChars="200"/>
        <w:rPr>
          <w:b/>
          <w:sz w:val="24"/>
        </w:rPr>
      </w:pPr>
      <w:r>
        <w:rPr>
          <w:rFonts w:hint="eastAsia"/>
          <w:b/>
          <w:sz w:val="24"/>
        </w:rPr>
        <w:t>□</w:t>
      </w:r>
      <w:r>
        <w:rPr>
          <w:b/>
          <w:sz w:val="24"/>
        </w:rPr>
        <w:t>上门自取</w:t>
      </w:r>
    </w:p>
    <w:p w14:paraId="2D33E658">
      <w:pPr>
        <w:spacing w:line="360" w:lineRule="auto"/>
        <w:ind w:firstLine="480" w:firstLineChars="200"/>
        <w:rPr>
          <w:sz w:val="24"/>
        </w:rPr>
      </w:pPr>
    </w:p>
    <w:p w14:paraId="17F34F8C">
      <w:pPr>
        <w:spacing w:line="360" w:lineRule="auto"/>
        <w:ind w:firstLine="482" w:firstLineChars="200"/>
        <w:rPr>
          <w:b/>
          <w:sz w:val="24"/>
        </w:rPr>
      </w:pPr>
      <w:r>
        <w:rPr>
          <w:rFonts w:hint="eastAsia"/>
          <w:b/>
          <w:sz w:val="24"/>
        </w:rPr>
        <w:t>□</w:t>
      </w:r>
      <w:r>
        <w:rPr>
          <w:b/>
          <w:sz w:val="24"/>
        </w:rPr>
        <w:t>到付邮寄</w:t>
      </w:r>
    </w:p>
    <w:p w14:paraId="63CBB8A8">
      <w:pPr>
        <w:spacing w:line="360" w:lineRule="auto"/>
        <w:ind w:firstLine="480" w:firstLineChars="200"/>
        <w:rPr>
          <w:sz w:val="24"/>
        </w:rPr>
      </w:pPr>
      <w:r>
        <w:rPr>
          <w:sz w:val="24"/>
        </w:rPr>
        <w:t>邮寄地址</w:t>
      </w:r>
      <w:r>
        <w:rPr>
          <w:rFonts w:hint="eastAsia"/>
          <w:sz w:val="24"/>
        </w:rPr>
        <w:t>、邮编</w:t>
      </w:r>
      <w:r>
        <w:rPr>
          <w:sz w:val="24"/>
        </w:rPr>
        <w:t>：</w:t>
      </w:r>
    </w:p>
    <w:p w14:paraId="6357EF53">
      <w:pPr>
        <w:spacing w:line="360" w:lineRule="auto"/>
        <w:ind w:firstLine="480" w:firstLineChars="200"/>
        <w:rPr>
          <w:sz w:val="24"/>
        </w:rPr>
      </w:pPr>
      <w:r>
        <w:rPr>
          <w:sz w:val="24"/>
        </w:rPr>
        <w:t>邮寄联系人、手机号码：</w:t>
      </w:r>
    </w:p>
    <w:p w14:paraId="122FBC3B">
      <w:pPr>
        <w:spacing w:line="360" w:lineRule="auto"/>
        <w:jc w:val="left"/>
        <w:rPr>
          <w:sz w:val="24"/>
        </w:rPr>
      </w:pPr>
    </w:p>
    <w:p w14:paraId="6CC4EE40">
      <w:pPr>
        <w:pStyle w:val="36"/>
        <w:autoSpaceDE w:val="0"/>
        <w:autoSpaceDN w:val="0"/>
        <w:adjustRightInd w:val="0"/>
        <w:spacing w:line="520" w:lineRule="exact"/>
        <w:ind w:left="900" w:firstLine="0" w:firstLineChars="0"/>
        <w:jc w:val="left"/>
        <w:rPr>
          <w:kern w:val="0"/>
          <w:sz w:val="24"/>
          <w:u w:val="single"/>
          <w:lang w:eastAsia="zh-CN"/>
        </w:rPr>
      </w:pPr>
    </w:p>
    <w:p w14:paraId="1A811713">
      <w:pPr>
        <w:autoSpaceDE w:val="0"/>
        <w:autoSpaceDN w:val="0"/>
        <w:adjustRightInd w:val="0"/>
        <w:spacing w:line="520" w:lineRule="exact"/>
        <w:ind w:firstLine="480"/>
        <w:jc w:val="left"/>
        <w:rPr>
          <w:kern w:val="0"/>
          <w:sz w:val="24"/>
        </w:rPr>
      </w:pPr>
      <w:r>
        <w:rPr>
          <w:kern w:val="0"/>
          <w:sz w:val="24"/>
        </w:rPr>
        <w:t>供应商名称：</w:t>
      </w:r>
    </w:p>
    <w:p w14:paraId="43006B17">
      <w:pPr>
        <w:autoSpaceDE w:val="0"/>
        <w:autoSpaceDN w:val="0"/>
        <w:adjustRightInd w:val="0"/>
        <w:spacing w:line="520" w:lineRule="exact"/>
        <w:ind w:firstLine="480"/>
        <w:jc w:val="left"/>
        <w:rPr>
          <w:kern w:val="0"/>
          <w:sz w:val="24"/>
          <w:u w:val="single"/>
        </w:rPr>
      </w:pPr>
    </w:p>
    <w:p w14:paraId="15BDBDFC">
      <w:pPr>
        <w:autoSpaceDE w:val="0"/>
        <w:autoSpaceDN w:val="0"/>
        <w:adjustRightInd w:val="0"/>
        <w:spacing w:line="520" w:lineRule="exact"/>
        <w:ind w:firstLine="480"/>
        <w:jc w:val="left"/>
        <w:rPr>
          <w:kern w:val="0"/>
          <w:sz w:val="24"/>
        </w:rPr>
      </w:pPr>
      <w:r>
        <w:rPr>
          <w:kern w:val="0"/>
          <w:sz w:val="24"/>
        </w:rPr>
        <w:t>日期：                年       月       日</w:t>
      </w:r>
    </w:p>
    <w:p w14:paraId="0BF682E6">
      <w:pPr>
        <w:spacing w:line="460" w:lineRule="exact"/>
        <w:rPr>
          <w:rFonts w:hint="eastAsia"/>
          <w:b/>
          <w:sz w:val="24"/>
        </w:rPr>
      </w:pPr>
      <w:r>
        <w:rPr>
          <w:b/>
          <w:sz w:val="24"/>
        </w:rPr>
        <w:br w:type="page"/>
      </w:r>
      <w:r>
        <w:rPr>
          <w:b/>
          <w:sz w:val="24"/>
        </w:rPr>
        <w:t>附件2</w:t>
      </w:r>
    </w:p>
    <w:p w14:paraId="3494EAFF">
      <w:pPr>
        <w:ind w:right="84"/>
        <w:jc w:val="center"/>
        <w:rPr>
          <w:rFonts w:hint="eastAsia"/>
          <w:b/>
          <w:sz w:val="24"/>
        </w:rPr>
      </w:pPr>
    </w:p>
    <w:p w14:paraId="7B1AF27A">
      <w:pPr>
        <w:ind w:right="84"/>
        <w:jc w:val="center"/>
        <w:rPr>
          <w:b/>
          <w:sz w:val="24"/>
        </w:rPr>
      </w:pPr>
      <w:r>
        <w:rPr>
          <w:rFonts w:hint="eastAsia"/>
          <w:b/>
          <w:sz w:val="24"/>
        </w:rPr>
        <w:t>供应商资格声明函</w:t>
      </w:r>
    </w:p>
    <w:p w14:paraId="60895047">
      <w:pPr>
        <w:spacing w:line="360" w:lineRule="auto"/>
        <w:ind w:firstLine="420"/>
        <w:jc w:val="center"/>
        <w:rPr>
          <w:b/>
          <w:sz w:val="24"/>
        </w:rPr>
      </w:pPr>
    </w:p>
    <w:p w14:paraId="3724C9FB">
      <w:pPr>
        <w:spacing w:line="360" w:lineRule="auto"/>
        <w:rPr>
          <w:sz w:val="24"/>
        </w:rPr>
      </w:pPr>
      <w:r>
        <w:rPr>
          <w:rFonts w:hint="eastAsia"/>
          <w:sz w:val="24"/>
        </w:rPr>
        <w:t>天津市政府采购中心：</w:t>
      </w:r>
    </w:p>
    <w:p w14:paraId="1647596D">
      <w:pPr>
        <w:spacing w:line="360" w:lineRule="auto"/>
        <w:ind w:firstLine="480" w:firstLineChars="200"/>
        <w:rPr>
          <w:sz w:val="24"/>
        </w:rPr>
      </w:pPr>
      <w:r>
        <w:rPr>
          <w:rFonts w:hint="eastAsia"/>
          <w:sz w:val="24"/>
        </w:rPr>
        <w:t>我单位自愿参与本项目的政府采购活动，郑重承诺如下：</w:t>
      </w:r>
    </w:p>
    <w:p w14:paraId="0ADE5E87">
      <w:pPr>
        <w:spacing w:line="360" w:lineRule="auto"/>
        <w:ind w:firstLine="480" w:firstLineChars="200"/>
        <w:rPr>
          <w:sz w:val="24"/>
        </w:rPr>
      </w:pPr>
      <w:r>
        <w:rPr>
          <w:rFonts w:hint="eastAsia"/>
          <w:sz w:val="24"/>
        </w:rPr>
        <w:t>（一）我单位具有良好的商业信誉和健全的财务会计制度；</w:t>
      </w:r>
    </w:p>
    <w:p w14:paraId="1A0B1A61">
      <w:pPr>
        <w:spacing w:line="360" w:lineRule="auto"/>
        <w:ind w:firstLine="480" w:firstLineChars="200"/>
        <w:rPr>
          <w:sz w:val="24"/>
        </w:rPr>
      </w:pPr>
      <w:r>
        <w:rPr>
          <w:rFonts w:hint="eastAsia"/>
          <w:sz w:val="24"/>
        </w:rPr>
        <w:t>（二）我单位依法缴纳税收和社会保障资金；</w:t>
      </w:r>
    </w:p>
    <w:p w14:paraId="5553BB7D">
      <w:pPr>
        <w:spacing w:line="360" w:lineRule="auto"/>
        <w:ind w:firstLine="480" w:firstLineChars="200"/>
        <w:rPr>
          <w:sz w:val="24"/>
        </w:rPr>
      </w:pPr>
      <w:r>
        <w:rPr>
          <w:rFonts w:hint="eastAsia"/>
          <w:sz w:val="24"/>
        </w:rPr>
        <w:t>（三）我单位具备履行合同所必需的设备和专业技术能力；</w:t>
      </w:r>
    </w:p>
    <w:p w14:paraId="1004672D">
      <w:pPr>
        <w:spacing w:line="360" w:lineRule="auto"/>
        <w:ind w:firstLine="480" w:firstLineChars="200"/>
        <w:rPr>
          <w:sz w:val="24"/>
        </w:rPr>
      </w:pPr>
      <w:r>
        <w:rPr>
          <w:rFonts w:hint="eastAsia"/>
          <w:sz w:val="24"/>
        </w:rPr>
        <w:t>（四）参加政府采购活动前3年我单位在经营活动中没有重大违法记录；</w:t>
      </w:r>
    </w:p>
    <w:p w14:paraId="08BCF2FF">
      <w:pPr>
        <w:spacing w:line="360" w:lineRule="auto"/>
        <w:ind w:firstLine="480" w:firstLineChars="200"/>
        <w:rPr>
          <w:sz w:val="24"/>
        </w:rPr>
      </w:pPr>
      <w:r>
        <w:rPr>
          <w:rFonts w:hint="eastAsia"/>
          <w:sz w:val="24"/>
        </w:rPr>
        <w:t>（五）我单位不存在为采购项目提供整体设计、规范编制或者项目管理、监理、检测等服务后，再参加该采购项目的其他采购活动的情形。</w:t>
      </w:r>
    </w:p>
    <w:p w14:paraId="0AAE5599">
      <w:pPr>
        <w:spacing w:line="360" w:lineRule="auto"/>
        <w:ind w:firstLine="480" w:firstLineChars="200"/>
        <w:rPr>
          <w:sz w:val="24"/>
        </w:rPr>
      </w:pPr>
      <w:r>
        <w:rPr>
          <w:rFonts w:hint="eastAsia"/>
          <w:sz w:val="24"/>
        </w:rPr>
        <w:t>（六）与我单位存在“单位负责人为同一人或者存在直接控股、管理关系”的其他单位信息如下：</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8"/>
        <w:gridCol w:w="3874"/>
        <w:gridCol w:w="2840"/>
      </w:tblGrid>
      <w:tr w14:paraId="625B2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103E83F6">
            <w:pPr>
              <w:jc w:val="center"/>
              <w:rPr>
                <w:szCs w:val="21"/>
              </w:rPr>
            </w:pPr>
            <w:r>
              <w:rPr>
                <w:rFonts w:hint="eastAsia"/>
                <w:szCs w:val="21"/>
              </w:rPr>
              <w:t>序号</w:t>
            </w:r>
          </w:p>
        </w:tc>
        <w:tc>
          <w:tcPr>
            <w:tcW w:w="2273" w:type="pct"/>
            <w:vAlign w:val="center"/>
          </w:tcPr>
          <w:p w14:paraId="7157D841">
            <w:pPr>
              <w:jc w:val="center"/>
              <w:rPr>
                <w:szCs w:val="21"/>
              </w:rPr>
            </w:pPr>
            <w:r>
              <w:rPr>
                <w:rFonts w:hint="eastAsia"/>
                <w:szCs w:val="21"/>
              </w:rPr>
              <w:t>单位名称</w:t>
            </w:r>
          </w:p>
        </w:tc>
        <w:tc>
          <w:tcPr>
            <w:tcW w:w="1667" w:type="pct"/>
            <w:vAlign w:val="center"/>
          </w:tcPr>
          <w:p w14:paraId="35BDBECC">
            <w:pPr>
              <w:jc w:val="center"/>
              <w:rPr>
                <w:szCs w:val="21"/>
              </w:rPr>
            </w:pPr>
            <w:r>
              <w:rPr>
                <w:rFonts w:hint="eastAsia"/>
                <w:szCs w:val="21"/>
              </w:rPr>
              <w:t>相互关系类型</w:t>
            </w:r>
          </w:p>
        </w:tc>
      </w:tr>
      <w:tr w14:paraId="3DDC2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3BF0EF8C">
            <w:pPr>
              <w:jc w:val="center"/>
              <w:rPr>
                <w:szCs w:val="21"/>
              </w:rPr>
            </w:pPr>
            <w:r>
              <w:rPr>
                <w:rFonts w:hint="eastAsia"/>
                <w:szCs w:val="21"/>
              </w:rPr>
              <w:t>1</w:t>
            </w:r>
          </w:p>
        </w:tc>
        <w:tc>
          <w:tcPr>
            <w:tcW w:w="2273" w:type="pct"/>
            <w:vAlign w:val="center"/>
          </w:tcPr>
          <w:p w14:paraId="126DA9D4">
            <w:pPr>
              <w:jc w:val="center"/>
              <w:rPr>
                <w:szCs w:val="21"/>
              </w:rPr>
            </w:pPr>
          </w:p>
        </w:tc>
        <w:tc>
          <w:tcPr>
            <w:tcW w:w="1667" w:type="pct"/>
            <w:vAlign w:val="center"/>
          </w:tcPr>
          <w:p w14:paraId="1156B374">
            <w:pPr>
              <w:jc w:val="center"/>
              <w:rPr>
                <w:szCs w:val="21"/>
              </w:rPr>
            </w:pPr>
          </w:p>
        </w:tc>
      </w:tr>
      <w:tr w14:paraId="5A438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24EDB5C1">
            <w:pPr>
              <w:jc w:val="center"/>
              <w:rPr>
                <w:szCs w:val="21"/>
              </w:rPr>
            </w:pPr>
            <w:r>
              <w:rPr>
                <w:rFonts w:hint="eastAsia"/>
                <w:szCs w:val="21"/>
              </w:rPr>
              <w:t>2</w:t>
            </w:r>
          </w:p>
        </w:tc>
        <w:tc>
          <w:tcPr>
            <w:tcW w:w="2273" w:type="pct"/>
            <w:vAlign w:val="center"/>
          </w:tcPr>
          <w:p w14:paraId="003ED872">
            <w:pPr>
              <w:jc w:val="center"/>
              <w:rPr>
                <w:szCs w:val="21"/>
              </w:rPr>
            </w:pPr>
          </w:p>
        </w:tc>
        <w:tc>
          <w:tcPr>
            <w:tcW w:w="1667" w:type="pct"/>
            <w:vAlign w:val="center"/>
          </w:tcPr>
          <w:p w14:paraId="216F7566">
            <w:pPr>
              <w:jc w:val="center"/>
              <w:rPr>
                <w:szCs w:val="21"/>
              </w:rPr>
            </w:pPr>
          </w:p>
        </w:tc>
      </w:tr>
      <w:tr w14:paraId="291F4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019ACBA2">
            <w:pPr>
              <w:jc w:val="center"/>
              <w:rPr>
                <w:szCs w:val="21"/>
              </w:rPr>
            </w:pPr>
            <w:r>
              <w:rPr>
                <w:rFonts w:hint="eastAsia"/>
                <w:szCs w:val="21"/>
              </w:rPr>
              <w:t>3</w:t>
            </w:r>
          </w:p>
        </w:tc>
        <w:tc>
          <w:tcPr>
            <w:tcW w:w="2273" w:type="pct"/>
            <w:vAlign w:val="center"/>
          </w:tcPr>
          <w:p w14:paraId="4EC40D2E">
            <w:pPr>
              <w:jc w:val="center"/>
              <w:rPr>
                <w:szCs w:val="21"/>
              </w:rPr>
            </w:pPr>
          </w:p>
        </w:tc>
        <w:tc>
          <w:tcPr>
            <w:tcW w:w="1667" w:type="pct"/>
            <w:vAlign w:val="center"/>
          </w:tcPr>
          <w:p w14:paraId="5E38A96E">
            <w:pPr>
              <w:jc w:val="center"/>
              <w:rPr>
                <w:szCs w:val="21"/>
              </w:rPr>
            </w:pPr>
          </w:p>
        </w:tc>
      </w:tr>
    </w:tbl>
    <w:p w14:paraId="0CB696B8">
      <w:pPr>
        <w:spacing w:line="360" w:lineRule="auto"/>
        <w:ind w:firstLine="480" w:firstLineChars="200"/>
        <w:rPr>
          <w:sz w:val="24"/>
        </w:rPr>
      </w:pPr>
      <w:r>
        <w:rPr>
          <w:rFonts w:hint="eastAsia"/>
          <w:sz w:val="24"/>
        </w:rPr>
        <w:t>上表未填写的，视为不存在第（六）条所列情形</w:t>
      </w:r>
    </w:p>
    <w:p w14:paraId="7E1C5025">
      <w:pPr>
        <w:spacing w:line="360" w:lineRule="auto"/>
        <w:ind w:firstLine="480" w:firstLineChars="200"/>
        <w:rPr>
          <w:sz w:val="24"/>
        </w:rPr>
      </w:pPr>
    </w:p>
    <w:p w14:paraId="4F97EC7A">
      <w:pPr>
        <w:spacing w:line="360" w:lineRule="auto"/>
        <w:ind w:firstLine="480" w:firstLineChars="200"/>
        <w:rPr>
          <w:sz w:val="24"/>
        </w:rPr>
      </w:pPr>
      <w:r>
        <w:rPr>
          <w:rFonts w:hint="eastAsia"/>
          <w:sz w:val="24"/>
        </w:rPr>
        <w:t>上述声明真实有效，否则我单位承担全部责任和不利后果。</w:t>
      </w:r>
    </w:p>
    <w:p w14:paraId="243D3147">
      <w:pPr>
        <w:spacing w:line="360" w:lineRule="auto"/>
        <w:ind w:firstLine="480" w:firstLineChars="200"/>
        <w:rPr>
          <w:sz w:val="24"/>
        </w:rPr>
      </w:pPr>
    </w:p>
    <w:p w14:paraId="51B9B51B">
      <w:pPr>
        <w:spacing w:line="360" w:lineRule="auto"/>
        <w:ind w:firstLine="240" w:firstLineChars="100"/>
        <w:rPr>
          <w:sz w:val="24"/>
        </w:rPr>
      </w:pPr>
      <w:r>
        <w:rPr>
          <w:sz w:val="24"/>
        </w:rPr>
        <w:t>投标人名称：</w:t>
      </w:r>
    </w:p>
    <w:p w14:paraId="2294F32A">
      <w:pPr>
        <w:spacing w:line="360" w:lineRule="auto"/>
        <w:ind w:firstLine="240" w:firstLineChars="100"/>
        <w:rPr>
          <w:sz w:val="24"/>
        </w:rPr>
      </w:pPr>
    </w:p>
    <w:p w14:paraId="6DD4DDF2">
      <w:pPr>
        <w:spacing w:line="360" w:lineRule="auto"/>
        <w:ind w:firstLine="240" w:firstLineChars="100"/>
        <w:rPr>
          <w:sz w:val="24"/>
        </w:rPr>
      </w:pPr>
      <w:r>
        <w:rPr>
          <w:sz w:val="24"/>
        </w:rPr>
        <w:t xml:space="preserve">日期：  </w:t>
      </w:r>
    </w:p>
    <w:p w14:paraId="6AF26180">
      <w:pPr>
        <w:spacing w:line="460" w:lineRule="exact"/>
        <w:rPr>
          <w:rFonts w:hint="eastAsia"/>
          <w:b/>
          <w:sz w:val="24"/>
        </w:rPr>
      </w:pPr>
    </w:p>
    <w:p w14:paraId="550298E5">
      <w:pPr>
        <w:spacing w:line="460" w:lineRule="exact"/>
        <w:rPr>
          <w:rFonts w:hint="eastAsia"/>
          <w:b/>
          <w:sz w:val="24"/>
        </w:rPr>
      </w:pPr>
    </w:p>
    <w:p w14:paraId="1FD70EFB">
      <w:pPr>
        <w:spacing w:line="460" w:lineRule="exact"/>
        <w:rPr>
          <w:rFonts w:hint="eastAsia"/>
          <w:b/>
          <w:sz w:val="24"/>
        </w:rPr>
      </w:pPr>
    </w:p>
    <w:p w14:paraId="18B9C660">
      <w:pPr>
        <w:spacing w:line="460" w:lineRule="exact"/>
        <w:rPr>
          <w:rFonts w:hint="eastAsia"/>
          <w:b/>
          <w:sz w:val="24"/>
        </w:rPr>
      </w:pPr>
    </w:p>
    <w:p w14:paraId="74CF6DD7">
      <w:pPr>
        <w:spacing w:line="460" w:lineRule="exact"/>
        <w:rPr>
          <w:rFonts w:hint="eastAsia"/>
          <w:b/>
          <w:sz w:val="24"/>
        </w:rPr>
      </w:pPr>
    </w:p>
    <w:p w14:paraId="5A90A805">
      <w:pPr>
        <w:spacing w:line="460" w:lineRule="exact"/>
        <w:rPr>
          <w:rFonts w:hint="eastAsia"/>
          <w:b/>
          <w:sz w:val="24"/>
        </w:rPr>
      </w:pPr>
    </w:p>
    <w:p w14:paraId="2E980060">
      <w:pPr>
        <w:spacing w:line="460" w:lineRule="exact"/>
        <w:rPr>
          <w:b/>
          <w:sz w:val="24"/>
        </w:rPr>
      </w:pPr>
      <w:r>
        <w:rPr>
          <w:rFonts w:hint="eastAsia"/>
          <w:b/>
          <w:bCs/>
          <w:sz w:val="24"/>
        </w:rPr>
        <w:t>附件2-1：磋商文件第一部分供应商资格要求的证件</w:t>
      </w:r>
    </w:p>
    <w:p w14:paraId="6D2BA2DA">
      <w:pPr>
        <w:spacing w:line="460" w:lineRule="exact"/>
        <w:ind w:left="192"/>
        <w:jc w:val="center"/>
        <w:rPr>
          <w:b/>
          <w:sz w:val="24"/>
        </w:rPr>
      </w:pPr>
    </w:p>
    <w:p w14:paraId="330EC2C5">
      <w:pPr>
        <w:spacing w:line="460" w:lineRule="exact"/>
        <w:ind w:left="192"/>
        <w:jc w:val="center"/>
        <w:rPr>
          <w:b/>
          <w:sz w:val="24"/>
        </w:rPr>
      </w:pPr>
    </w:p>
    <w:p w14:paraId="0081AC3D">
      <w:pPr>
        <w:spacing w:line="460" w:lineRule="exact"/>
        <w:ind w:left="192"/>
        <w:jc w:val="center"/>
        <w:rPr>
          <w:b/>
          <w:sz w:val="24"/>
        </w:rPr>
      </w:pPr>
    </w:p>
    <w:p w14:paraId="39506131">
      <w:pPr>
        <w:spacing w:line="460" w:lineRule="exact"/>
        <w:jc w:val="left"/>
        <w:rPr>
          <w:b/>
          <w:sz w:val="24"/>
        </w:rPr>
      </w:pPr>
      <w:r>
        <w:rPr>
          <w:b/>
          <w:sz w:val="24"/>
        </w:rPr>
        <w:br w:type="page"/>
      </w:r>
      <w:r>
        <w:rPr>
          <w:b/>
          <w:sz w:val="24"/>
        </w:rPr>
        <w:t>附件3</w:t>
      </w:r>
    </w:p>
    <w:p w14:paraId="4A3C34DB">
      <w:pPr>
        <w:autoSpaceDN w:val="0"/>
        <w:spacing w:line="360" w:lineRule="auto"/>
        <w:jc w:val="center"/>
        <w:rPr>
          <w:b/>
          <w:bCs/>
          <w:sz w:val="24"/>
        </w:rPr>
      </w:pPr>
      <w:r>
        <w:rPr>
          <w:rFonts w:hint="eastAsia"/>
          <w:b/>
          <w:bCs/>
          <w:sz w:val="24"/>
        </w:rPr>
        <w:t>磋商</w:t>
      </w:r>
      <w:r>
        <w:rPr>
          <w:b/>
          <w:bCs/>
          <w:sz w:val="24"/>
        </w:rPr>
        <w:t>代表人授权书</w:t>
      </w:r>
    </w:p>
    <w:p w14:paraId="69FC74C7">
      <w:pPr>
        <w:spacing w:line="360" w:lineRule="auto"/>
        <w:rPr>
          <w:sz w:val="24"/>
          <w:szCs w:val="21"/>
        </w:rPr>
      </w:pPr>
    </w:p>
    <w:p w14:paraId="103EBAE7">
      <w:pPr>
        <w:spacing w:line="360" w:lineRule="auto"/>
        <w:rPr>
          <w:sz w:val="24"/>
          <w:szCs w:val="21"/>
        </w:rPr>
      </w:pPr>
      <w:r>
        <w:rPr>
          <w:sz w:val="24"/>
          <w:szCs w:val="21"/>
        </w:rPr>
        <w:t>致：天津市政府采购中心</w:t>
      </w:r>
    </w:p>
    <w:p w14:paraId="04A192F0">
      <w:pPr>
        <w:spacing w:line="360" w:lineRule="auto"/>
        <w:ind w:firstLine="480" w:firstLineChars="200"/>
        <w:rPr>
          <w:sz w:val="24"/>
          <w:szCs w:val="21"/>
        </w:rPr>
      </w:pPr>
      <w:r>
        <w:rPr>
          <w:rFonts w:hint="eastAsia"/>
          <w:sz w:val="24"/>
          <w:szCs w:val="21"/>
        </w:rPr>
        <w:t>我单位授权委托本月</w:t>
      </w:r>
      <w:r>
        <w:rPr>
          <w:sz w:val="24"/>
          <w:szCs w:val="21"/>
        </w:rPr>
        <w:t>/</w:t>
      </w:r>
      <w:r>
        <w:rPr>
          <w:rFonts w:hint="eastAsia"/>
          <w:sz w:val="24"/>
          <w:szCs w:val="21"/>
        </w:rPr>
        <w:t>上月（本月尚未缴纳社保的，则填写上月）由我单位缴纳社会保险的在职职工</w:t>
      </w:r>
      <w:r>
        <w:rPr>
          <w:sz w:val="24"/>
          <w:szCs w:val="21"/>
        </w:rPr>
        <w:t>_______________</w:t>
      </w:r>
      <w:r>
        <w:rPr>
          <w:rFonts w:hint="eastAsia"/>
          <w:sz w:val="24"/>
          <w:szCs w:val="21"/>
        </w:rPr>
        <w:t>（姓名）（身份证号码：</w:t>
      </w:r>
      <w:r>
        <w:rPr>
          <w:sz w:val="24"/>
          <w:szCs w:val="21"/>
        </w:rPr>
        <w:t>____________________</w:t>
      </w:r>
      <w:r>
        <w:rPr>
          <w:rFonts w:hint="eastAsia"/>
          <w:sz w:val="24"/>
          <w:szCs w:val="21"/>
        </w:rPr>
        <w:t>、联系电话：</w:t>
      </w:r>
      <w:r>
        <w:rPr>
          <w:sz w:val="24"/>
          <w:szCs w:val="21"/>
        </w:rPr>
        <w:t>_______________</w:t>
      </w:r>
      <w:r>
        <w:rPr>
          <w:rFonts w:hint="eastAsia"/>
          <w:sz w:val="24"/>
          <w:szCs w:val="21"/>
        </w:rPr>
        <w:t>）作为磋商代表人以我方的名义参加贵中心组织的</w:t>
      </w:r>
      <w:r>
        <w:rPr>
          <w:sz w:val="24"/>
          <w:szCs w:val="21"/>
        </w:rPr>
        <w:t>______________________</w:t>
      </w:r>
      <w:r>
        <w:rPr>
          <w:rFonts w:hint="eastAsia"/>
          <w:sz w:val="24"/>
          <w:szCs w:val="21"/>
        </w:rPr>
        <w:t>项目（项目编号：</w:t>
      </w:r>
      <w:r>
        <w:rPr>
          <w:sz w:val="24"/>
          <w:szCs w:val="21"/>
        </w:rPr>
        <w:t>_______________</w:t>
      </w:r>
      <w:r>
        <w:rPr>
          <w:rFonts w:hint="eastAsia"/>
          <w:sz w:val="24"/>
          <w:szCs w:val="21"/>
        </w:rPr>
        <w:t>）的政府采购活动，并代表我方全权办理针对上述项目的响应文件递交、磋商、响应文件澄清、签约等一切具体事务和签署相关文件。</w:t>
      </w:r>
    </w:p>
    <w:p w14:paraId="32636FE7">
      <w:pPr>
        <w:spacing w:line="360" w:lineRule="auto"/>
        <w:ind w:firstLine="480" w:firstLineChars="200"/>
        <w:rPr>
          <w:sz w:val="24"/>
          <w:szCs w:val="21"/>
        </w:rPr>
      </w:pPr>
      <w:r>
        <w:rPr>
          <w:sz w:val="24"/>
          <w:szCs w:val="21"/>
        </w:rPr>
        <w:t>我方对</w:t>
      </w:r>
      <w:r>
        <w:rPr>
          <w:rFonts w:hint="eastAsia"/>
          <w:sz w:val="24"/>
          <w:szCs w:val="21"/>
        </w:rPr>
        <w:t>磋商代表人</w:t>
      </w:r>
      <w:r>
        <w:rPr>
          <w:sz w:val="24"/>
          <w:szCs w:val="21"/>
        </w:rPr>
        <w:t>的签名事项负全部责任。</w:t>
      </w:r>
    </w:p>
    <w:p w14:paraId="0B6D35E5">
      <w:pPr>
        <w:spacing w:line="360" w:lineRule="auto"/>
        <w:ind w:firstLine="480" w:firstLineChars="200"/>
        <w:rPr>
          <w:sz w:val="24"/>
          <w:szCs w:val="21"/>
        </w:rPr>
      </w:pPr>
      <w:r>
        <w:rPr>
          <w:sz w:val="24"/>
          <w:szCs w:val="21"/>
        </w:rPr>
        <w:t>本授权书至</w:t>
      </w:r>
      <w:r>
        <w:rPr>
          <w:rFonts w:hint="eastAsia"/>
          <w:sz w:val="24"/>
          <w:szCs w:val="21"/>
        </w:rPr>
        <w:t>磋商</w:t>
      </w:r>
      <w:r>
        <w:rPr>
          <w:sz w:val="24"/>
          <w:szCs w:val="21"/>
        </w:rPr>
        <w:t>有效期结束前始终有效。</w:t>
      </w:r>
    </w:p>
    <w:p w14:paraId="18B83181">
      <w:pPr>
        <w:spacing w:line="360" w:lineRule="auto"/>
        <w:ind w:firstLine="480" w:firstLineChars="200"/>
        <w:rPr>
          <w:sz w:val="24"/>
          <w:szCs w:val="21"/>
        </w:rPr>
      </w:pPr>
      <w:r>
        <w:rPr>
          <w:rFonts w:hint="eastAsia"/>
          <w:sz w:val="24"/>
          <w:szCs w:val="21"/>
        </w:rPr>
        <w:t>磋商</w:t>
      </w:r>
      <w:r>
        <w:rPr>
          <w:sz w:val="24"/>
          <w:szCs w:val="21"/>
        </w:rPr>
        <w:t>代表人无转委托权，特此委托。</w:t>
      </w:r>
    </w:p>
    <w:p w14:paraId="11C446DD">
      <w:pPr>
        <w:spacing w:line="360" w:lineRule="auto"/>
        <w:ind w:firstLine="480" w:firstLineChars="200"/>
        <w:rPr>
          <w:sz w:val="24"/>
        </w:rPr>
      </w:pPr>
    </w:p>
    <w:p w14:paraId="5CB9D267">
      <w:pPr>
        <w:spacing w:line="360" w:lineRule="auto"/>
        <w:ind w:firstLine="480" w:firstLineChars="200"/>
        <w:rPr>
          <w:sz w:val="24"/>
        </w:rPr>
      </w:pPr>
    </w:p>
    <w:p w14:paraId="0D0B5CF3">
      <w:pPr>
        <w:spacing w:line="360" w:lineRule="auto"/>
        <w:ind w:firstLine="480" w:firstLineChars="200"/>
        <w:rPr>
          <w:sz w:val="24"/>
        </w:rPr>
      </w:pPr>
    </w:p>
    <w:p w14:paraId="11F6A7DA">
      <w:pPr>
        <w:spacing w:line="360" w:lineRule="auto"/>
        <w:ind w:firstLine="5040" w:firstLineChars="2100"/>
        <w:rPr>
          <w:sz w:val="24"/>
        </w:rPr>
      </w:pPr>
      <w:r>
        <w:rPr>
          <w:sz w:val="24"/>
        </w:rPr>
        <w:t xml:space="preserve">     年   月   日</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64D8B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shd w:val="clear" w:color="auto" w:fill="auto"/>
          </w:tcPr>
          <w:p w14:paraId="0E4B241B">
            <w:pPr>
              <w:spacing w:line="360" w:lineRule="auto"/>
              <w:jc w:val="left"/>
              <w:rPr>
                <w:sz w:val="24"/>
              </w:rPr>
            </w:pPr>
            <w:r>
              <w:rPr>
                <w:sz w:val="24"/>
              </w:rPr>
              <w:t>磋商代表人身份证正面</w:t>
            </w:r>
          </w:p>
          <w:p w14:paraId="52B40859">
            <w:pPr>
              <w:spacing w:line="360" w:lineRule="auto"/>
              <w:jc w:val="left"/>
              <w:rPr>
                <w:sz w:val="24"/>
              </w:rPr>
            </w:pPr>
          </w:p>
          <w:p w14:paraId="7B184C6D">
            <w:pPr>
              <w:spacing w:line="360" w:lineRule="auto"/>
              <w:jc w:val="left"/>
              <w:rPr>
                <w:sz w:val="24"/>
              </w:rPr>
            </w:pPr>
          </w:p>
          <w:p w14:paraId="273AF276">
            <w:pPr>
              <w:spacing w:line="360" w:lineRule="auto"/>
              <w:jc w:val="left"/>
              <w:rPr>
                <w:sz w:val="24"/>
              </w:rPr>
            </w:pPr>
          </w:p>
          <w:p w14:paraId="03F66DCE">
            <w:pPr>
              <w:spacing w:line="360" w:lineRule="auto"/>
              <w:jc w:val="left"/>
              <w:rPr>
                <w:sz w:val="24"/>
              </w:rPr>
            </w:pPr>
          </w:p>
          <w:p w14:paraId="185BBE6D">
            <w:pPr>
              <w:spacing w:line="360" w:lineRule="auto"/>
              <w:jc w:val="left"/>
              <w:rPr>
                <w:sz w:val="24"/>
              </w:rPr>
            </w:pPr>
          </w:p>
        </w:tc>
        <w:tc>
          <w:tcPr>
            <w:tcW w:w="4264" w:type="dxa"/>
            <w:shd w:val="clear" w:color="auto" w:fill="auto"/>
          </w:tcPr>
          <w:p w14:paraId="5EE356A2">
            <w:pPr>
              <w:spacing w:line="360" w:lineRule="auto"/>
              <w:jc w:val="left"/>
              <w:rPr>
                <w:sz w:val="24"/>
              </w:rPr>
            </w:pPr>
            <w:r>
              <w:rPr>
                <w:sz w:val="24"/>
              </w:rPr>
              <w:t>磋商代表人身份证背面</w:t>
            </w:r>
          </w:p>
        </w:tc>
      </w:tr>
    </w:tbl>
    <w:p w14:paraId="2F24F535">
      <w:pPr>
        <w:spacing w:line="360" w:lineRule="auto"/>
        <w:rPr>
          <w:sz w:val="24"/>
        </w:rPr>
      </w:pPr>
    </w:p>
    <w:p w14:paraId="394715B9">
      <w:pPr>
        <w:spacing w:line="460" w:lineRule="exact"/>
        <w:jc w:val="left"/>
        <w:rPr>
          <w:b/>
          <w:sz w:val="24"/>
        </w:rPr>
      </w:pPr>
      <w:r>
        <w:rPr>
          <w:b/>
          <w:sz w:val="24"/>
        </w:rPr>
        <w:br w:type="page"/>
      </w:r>
      <w:r>
        <w:rPr>
          <w:b/>
          <w:sz w:val="24"/>
        </w:rPr>
        <w:t>附件4-1</w:t>
      </w:r>
    </w:p>
    <w:p w14:paraId="7CFD2016">
      <w:pPr>
        <w:spacing w:line="460" w:lineRule="exact"/>
        <w:ind w:left="181"/>
        <w:jc w:val="center"/>
        <w:rPr>
          <w:b/>
          <w:sz w:val="24"/>
        </w:rPr>
      </w:pPr>
    </w:p>
    <w:p w14:paraId="2F65D2BB">
      <w:pPr>
        <w:autoSpaceDN w:val="0"/>
        <w:spacing w:line="360" w:lineRule="auto"/>
        <w:jc w:val="center"/>
        <w:rPr>
          <w:b/>
          <w:bCs/>
          <w:sz w:val="24"/>
        </w:rPr>
      </w:pPr>
      <w:r>
        <w:rPr>
          <w:b/>
          <w:bCs/>
          <w:sz w:val="24"/>
        </w:rPr>
        <w:t>商务要求点对点应答表</w:t>
      </w:r>
    </w:p>
    <w:p w14:paraId="1A6B9ED1">
      <w:pPr>
        <w:spacing w:line="460" w:lineRule="exact"/>
        <w:rPr>
          <w:sz w:val="24"/>
        </w:rPr>
      </w:pPr>
    </w:p>
    <w:p w14:paraId="3ACCE459">
      <w:pPr>
        <w:spacing w:line="460" w:lineRule="exact"/>
        <w:rPr>
          <w:sz w:val="24"/>
        </w:rPr>
      </w:pPr>
      <w:r>
        <w:rPr>
          <w:sz w:val="24"/>
        </w:rPr>
        <w:t>项目名称：</w:t>
      </w:r>
      <w:r>
        <w:rPr>
          <w:sz w:val="24"/>
          <w:u w:val="single"/>
        </w:rPr>
        <w:t xml:space="preserve">                    </w:t>
      </w:r>
    </w:p>
    <w:p w14:paraId="67740FF6">
      <w:pPr>
        <w:spacing w:line="460" w:lineRule="exact"/>
        <w:rPr>
          <w:sz w:val="24"/>
        </w:rPr>
      </w:pPr>
      <w:r>
        <w:rPr>
          <w:sz w:val="24"/>
        </w:rPr>
        <w:t>项目编号：</w:t>
      </w:r>
      <w:r>
        <w:rPr>
          <w:sz w:val="24"/>
          <w:u w:val="single"/>
        </w:rPr>
        <w:t xml:space="preserve">                    </w:t>
      </w:r>
    </w:p>
    <w:p w14:paraId="6E94583A">
      <w:pPr>
        <w:spacing w:line="460" w:lineRule="exact"/>
        <w:rPr>
          <w:sz w:val="24"/>
          <w:u w:val="single"/>
        </w:rPr>
      </w:pPr>
      <w:r>
        <w:rPr>
          <w:sz w:val="24"/>
        </w:rPr>
        <w:t>包号：</w:t>
      </w:r>
      <w:r>
        <w:rPr>
          <w:sz w:val="24"/>
          <w:u w:val="single"/>
        </w:rPr>
        <w:t xml:space="preserve">                        </w:t>
      </w:r>
    </w:p>
    <w:p w14:paraId="25B7B70B">
      <w:pPr>
        <w:spacing w:line="460" w:lineRule="exact"/>
        <w:rPr>
          <w:sz w:val="24"/>
          <w:u w:val="single"/>
        </w:rPr>
      </w:pPr>
    </w:p>
    <w:tbl>
      <w:tblPr>
        <w:tblStyle w:val="15"/>
        <w:tblW w:w="5133" w:type="pct"/>
        <w:tblInd w:w="0" w:type="dxa"/>
        <w:tblLayout w:type="autofit"/>
        <w:tblCellMar>
          <w:top w:w="0" w:type="dxa"/>
          <w:left w:w="108" w:type="dxa"/>
          <w:bottom w:w="0" w:type="dxa"/>
          <w:right w:w="108" w:type="dxa"/>
        </w:tblCellMar>
      </w:tblPr>
      <w:tblGrid>
        <w:gridCol w:w="1704"/>
        <w:gridCol w:w="2229"/>
        <w:gridCol w:w="2549"/>
        <w:gridCol w:w="1134"/>
        <w:gridCol w:w="1133"/>
      </w:tblGrid>
      <w:tr w14:paraId="2BEB2F6A">
        <w:tblPrEx>
          <w:tblCellMar>
            <w:top w:w="0" w:type="dxa"/>
            <w:left w:w="108" w:type="dxa"/>
            <w:bottom w:w="0" w:type="dxa"/>
            <w:right w:w="108" w:type="dxa"/>
          </w:tblCellMar>
        </w:tblPrEx>
        <w:trPr>
          <w:trHeight w:val="373" w:hRule="atLeast"/>
        </w:trPr>
        <w:tc>
          <w:tcPr>
            <w:tcW w:w="974" w:type="pct"/>
            <w:tcBorders>
              <w:top w:val="single" w:color="auto" w:sz="8" w:space="0"/>
              <w:left w:val="single" w:color="auto" w:sz="8" w:space="0"/>
              <w:bottom w:val="single" w:color="auto" w:sz="8" w:space="0"/>
              <w:right w:val="single" w:color="auto" w:sz="8" w:space="0"/>
            </w:tcBorders>
            <w:shd w:val="clear" w:color="auto" w:fill="auto"/>
            <w:vAlign w:val="center"/>
          </w:tcPr>
          <w:p w14:paraId="69B94E57">
            <w:pPr>
              <w:widowControl/>
              <w:jc w:val="center"/>
              <w:rPr>
                <w:kern w:val="0"/>
                <w:szCs w:val="21"/>
              </w:rPr>
            </w:pPr>
            <w:r>
              <w:rPr>
                <w:kern w:val="0"/>
                <w:szCs w:val="21"/>
              </w:rPr>
              <w:t>序号</w:t>
            </w:r>
          </w:p>
        </w:tc>
        <w:tc>
          <w:tcPr>
            <w:tcW w:w="1274" w:type="pct"/>
            <w:tcBorders>
              <w:top w:val="single" w:color="auto" w:sz="8" w:space="0"/>
              <w:left w:val="nil"/>
              <w:bottom w:val="single" w:color="auto" w:sz="8" w:space="0"/>
              <w:right w:val="single" w:color="auto" w:sz="8" w:space="0"/>
            </w:tcBorders>
            <w:shd w:val="clear" w:color="auto" w:fill="auto"/>
            <w:vAlign w:val="center"/>
          </w:tcPr>
          <w:p w14:paraId="63E0C9E6">
            <w:pPr>
              <w:widowControl/>
              <w:jc w:val="center"/>
              <w:rPr>
                <w:kern w:val="0"/>
                <w:szCs w:val="21"/>
              </w:rPr>
            </w:pPr>
            <w:r>
              <w:rPr>
                <w:rFonts w:hint="eastAsia"/>
                <w:kern w:val="0"/>
                <w:szCs w:val="21"/>
              </w:rPr>
              <w:t>磋商文件</w:t>
            </w:r>
            <w:r>
              <w:rPr>
                <w:kern w:val="0"/>
                <w:szCs w:val="21"/>
              </w:rPr>
              <w:t>要求</w:t>
            </w:r>
          </w:p>
        </w:tc>
        <w:tc>
          <w:tcPr>
            <w:tcW w:w="1457" w:type="pct"/>
            <w:tcBorders>
              <w:top w:val="single" w:color="auto" w:sz="8" w:space="0"/>
              <w:left w:val="nil"/>
              <w:bottom w:val="single" w:color="auto" w:sz="8" w:space="0"/>
              <w:right w:val="single" w:color="auto" w:sz="8" w:space="0"/>
            </w:tcBorders>
            <w:shd w:val="clear" w:color="auto" w:fill="auto"/>
            <w:vAlign w:val="center"/>
          </w:tcPr>
          <w:p w14:paraId="62AB8170">
            <w:pPr>
              <w:widowControl/>
              <w:jc w:val="center"/>
              <w:rPr>
                <w:kern w:val="0"/>
                <w:szCs w:val="21"/>
              </w:rPr>
            </w:pPr>
            <w:r>
              <w:rPr>
                <w:rFonts w:hint="eastAsia"/>
                <w:kern w:val="0"/>
                <w:szCs w:val="21"/>
              </w:rPr>
              <w:t>响应应答</w:t>
            </w:r>
          </w:p>
        </w:tc>
        <w:tc>
          <w:tcPr>
            <w:tcW w:w="648" w:type="pct"/>
            <w:tcBorders>
              <w:top w:val="single" w:color="auto" w:sz="8" w:space="0"/>
              <w:left w:val="nil"/>
              <w:bottom w:val="single" w:color="auto" w:sz="8" w:space="0"/>
              <w:right w:val="single" w:color="auto" w:sz="8" w:space="0"/>
            </w:tcBorders>
            <w:shd w:val="clear" w:color="auto" w:fill="auto"/>
            <w:vAlign w:val="center"/>
          </w:tcPr>
          <w:p w14:paraId="249F45DA">
            <w:pPr>
              <w:widowControl/>
              <w:jc w:val="center"/>
              <w:rPr>
                <w:kern w:val="0"/>
                <w:szCs w:val="21"/>
              </w:rPr>
            </w:pPr>
            <w:r>
              <w:rPr>
                <w:kern w:val="0"/>
                <w:szCs w:val="21"/>
              </w:rPr>
              <w:t>偏离说明</w:t>
            </w:r>
          </w:p>
        </w:tc>
        <w:tc>
          <w:tcPr>
            <w:tcW w:w="647" w:type="pct"/>
            <w:tcBorders>
              <w:top w:val="single" w:color="auto" w:sz="8" w:space="0"/>
              <w:left w:val="nil"/>
              <w:bottom w:val="single" w:color="auto" w:sz="8" w:space="0"/>
              <w:right w:val="single" w:color="auto" w:sz="8" w:space="0"/>
            </w:tcBorders>
            <w:shd w:val="clear" w:color="auto" w:fill="auto"/>
            <w:vAlign w:val="center"/>
          </w:tcPr>
          <w:p w14:paraId="7EB72860">
            <w:pPr>
              <w:widowControl/>
              <w:jc w:val="center"/>
              <w:rPr>
                <w:kern w:val="0"/>
                <w:szCs w:val="21"/>
              </w:rPr>
            </w:pPr>
            <w:r>
              <w:rPr>
                <w:kern w:val="0"/>
                <w:szCs w:val="21"/>
              </w:rPr>
              <w:t>备注</w:t>
            </w:r>
          </w:p>
        </w:tc>
      </w:tr>
      <w:tr w14:paraId="3F2DA72F">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74C54196">
            <w:pPr>
              <w:widowControl/>
              <w:jc w:val="left"/>
              <w:rPr>
                <w:kern w:val="0"/>
                <w:szCs w:val="21"/>
              </w:rPr>
            </w:pPr>
            <w:r>
              <w:rPr>
                <w:kern w:val="0"/>
                <w:szCs w:val="21"/>
              </w:rPr>
              <w:t>（一）报价要求</w:t>
            </w:r>
          </w:p>
        </w:tc>
      </w:tr>
      <w:tr w14:paraId="728B703F">
        <w:tblPrEx>
          <w:tblCellMar>
            <w:top w:w="0" w:type="dxa"/>
            <w:left w:w="108" w:type="dxa"/>
            <w:bottom w:w="0" w:type="dxa"/>
            <w:right w:w="108" w:type="dxa"/>
          </w:tblCellMar>
        </w:tblPrEx>
        <w:trPr>
          <w:trHeight w:val="46" w:hRule="atLeast"/>
        </w:trPr>
        <w:tc>
          <w:tcPr>
            <w:tcW w:w="974" w:type="pct"/>
            <w:tcBorders>
              <w:top w:val="nil"/>
              <w:left w:val="single" w:color="auto" w:sz="8" w:space="0"/>
              <w:bottom w:val="single" w:color="auto" w:sz="8" w:space="0"/>
              <w:right w:val="single" w:color="auto" w:sz="8" w:space="0"/>
            </w:tcBorders>
            <w:shd w:val="clear" w:color="auto" w:fill="auto"/>
            <w:vAlign w:val="center"/>
          </w:tcPr>
          <w:p w14:paraId="3B0D7EE2">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3C1991F5">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141DA88C">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303F16B2">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0113DE3B">
            <w:pPr>
              <w:widowControl/>
              <w:jc w:val="left"/>
              <w:rPr>
                <w:kern w:val="0"/>
                <w:szCs w:val="21"/>
              </w:rPr>
            </w:pPr>
            <w:r>
              <w:rPr>
                <w:kern w:val="0"/>
                <w:szCs w:val="21"/>
              </w:rPr>
              <w:t>　</w:t>
            </w:r>
          </w:p>
        </w:tc>
      </w:tr>
      <w:tr w14:paraId="716C8AEA">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0C6387FF">
            <w:pPr>
              <w:widowControl/>
              <w:jc w:val="left"/>
              <w:rPr>
                <w:kern w:val="0"/>
                <w:szCs w:val="21"/>
              </w:rPr>
            </w:pPr>
            <w:r>
              <w:rPr>
                <w:kern w:val="0"/>
                <w:szCs w:val="21"/>
              </w:rPr>
              <w:t>（二）时间、地点要求</w:t>
            </w:r>
          </w:p>
        </w:tc>
      </w:tr>
      <w:tr w14:paraId="608936C4">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6CA565EF">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5F6F4CD1">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2841525D">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3070B9DA">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22EE9496">
            <w:pPr>
              <w:widowControl/>
              <w:jc w:val="left"/>
              <w:rPr>
                <w:kern w:val="0"/>
                <w:szCs w:val="21"/>
              </w:rPr>
            </w:pPr>
            <w:r>
              <w:rPr>
                <w:kern w:val="0"/>
                <w:szCs w:val="21"/>
              </w:rPr>
              <w:t>　</w:t>
            </w:r>
          </w:p>
        </w:tc>
      </w:tr>
      <w:tr w14:paraId="759EAF87">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3C9318F0">
            <w:pPr>
              <w:widowControl/>
              <w:jc w:val="left"/>
              <w:rPr>
                <w:kern w:val="0"/>
                <w:szCs w:val="21"/>
              </w:rPr>
            </w:pPr>
            <w:r>
              <w:rPr>
                <w:kern w:val="0"/>
                <w:szCs w:val="21"/>
              </w:rPr>
              <w:t>（三）付款方式</w:t>
            </w:r>
          </w:p>
        </w:tc>
      </w:tr>
      <w:tr w14:paraId="0F98D32F">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1A27EBF6">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1A421D59">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621B00D7">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60370CBB">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3EAE0E5E">
            <w:pPr>
              <w:widowControl/>
              <w:jc w:val="left"/>
              <w:rPr>
                <w:kern w:val="0"/>
                <w:szCs w:val="21"/>
              </w:rPr>
            </w:pPr>
            <w:r>
              <w:rPr>
                <w:kern w:val="0"/>
                <w:szCs w:val="21"/>
              </w:rPr>
              <w:t>　</w:t>
            </w:r>
          </w:p>
        </w:tc>
      </w:tr>
      <w:tr w14:paraId="0C9735C6">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1A9486E0">
            <w:pPr>
              <w:widowControl/>
              <w:jc w:val="left"/>
              <w:rPr>
                <w:kern w:val="0"/>
                <w:szCs w:val="21"/>
              </w:rPr>
            </w:pPr>
            <w:r>
              <w:rPr>
                <w:kern w:val="0"/>
                <w:szCs w:val="21"/>
              </w:rPr>
              <w:t>（四）投标保证金和履约保证金</w:t>
            </w:r>
          </w:p>
        </w:tc>
      </w:tr>
      <w:tr w14:paraId="514E1971">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22D96323">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0BC0188E">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0B28E8B4">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2EB37A74">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727B8EA6">
            <w:pPr>
              <w:widowControl/>
              <w:jc w:val="left"/>
              <w:rPr>
                <w:kern w:val="0"/>
                <w:szCs w:val="21"/>
              </w:rPr>
            </w:pPr>
            <w:r>
              <w:rPr>
                <w:kern w:val="0"/>
                <w:szCs w:val="21"/>
              </w:rPr>
              <w:t>　</w:t>
            </w:r>
          </w:p>
        </w:tc>
      </w:tr>
    </w:tbl>
    <w:p w14:paraId="551A9643">
      <w:pPr>
        <w:spacing w:line="620" w:lineRule="exact"/>
        <w:rPr>
          <w:sz w:val="24"/>
        </w:rPr>
      </w:pPr>
      <w:r>
        <w:rPr>
          <w:sz w:val="24"/>
        </w:rPr>
        <w:t>注：</w:t>
      </w:r>
    </w:p>
    <w:p w14:paraId="32940636">
      <w:pPr>
        <w:spacing w:line="360" w:lineRule="auto"/>
        <w:rPr>
          <w:sz w:val="24"/>
        </w:rPr>
      </w:pPr>
      <w:r>
        <w:rPr>
          <w:sz w:val="24"/>
        </w:rPr>
        <w:t>1. 不如实填写偏离情况的响应文件将视为虚假材料。</w:t>
      </w:r>
    </w:p>
    <w:p w14:paraId="0AC11E79">
      <w:pPr>
        <w:spacing w:line="360" w:lineRule="auto"/>
        <w:rPr>
          <w:sz w:val="24"/>
        </w:rPr>
      </w:pPr>
      <w:r>
        <w:rPr>
          <w:sz w:val="24"/>
        </w:rPr>
        <w:t xml:space="preserve">2. </w:t>
      </w:r>
      <w:r>
        <w:rPr>
          <w:rFonts w:hint="eastAsia"/>
          <w:sz w:val="24"/>
        </w:rPr>
        <w:t>磋商文件</w:t>
      </w:r>
      <w:r>
        <w:rPr>
          <w:sz w:val="24"/>
        </w:rPr>
        <w:t>要求指磋商文件中规定的具体要求，</w:t>
      </w:r>
      <w:r>
        <w:rPr>
          <w:rFonts w:hint="eastAsia"/>
          <w:sz w:val="24"/>
        </w:rPr>
        <w:t>响应</w:t>
      </w:r>
      <w:r>
        <w:rPr>
          <w:sz w:val="24"/>
        </w:rPr>
        <w:t>应答指响应文件的具体内容。</w:t>
      </w:r>
    </w:p>
    <w:p w14:paraId="2912D4AB">
      <w:pPr>
        <w:spacing w:line="360" w:lineRule="auto"/>
        <w:rPr>
          <w:sz w:val="24"/>
        </w:rPr>
      </w:pPr>
      <w:r>
        <w:rPr>
          <w:rFonts w:hint="eastAsia"/>
          <w:sz w:val="24"/>
        </w:rPr>
        <w:t>3</w:t>
      </w:r>
      <w:r>
        <w:rPr>
          <w:sz w:val="24"/>
        </w:rPr>
        <w:t>. 偏离说明指</w:t>
      </w:r>
      <w:r>
        <w:rPr>
          <w:rFonts w:hint="eastAsia"/>
          <w:sz w:val="24"/>
        </w:rPr>
        <w:t>磋商文件</w:t>
      </w:r>
      <w:r>
        <w:rPr>
          <w:sz w:val="24"/>
        </w:rPr>
        <w:t>要求与</w:t>
      </w:r>
      <w:r>
        <w:rPr>
          <w:rFonts w:hint="eastAsia"/>
          <w:sz w:val="24"/>
        </w:rPr>
        <w:t>响应</w:t>
      </w:r>
      <w:r>
        <w:rPr>
          <w:sz w:val="24"/>
        </w:rPr>
        <w:t>应答之间的不同之处。</w:t>
      </w:r>
    </w:p>
    <w:p w14:paraId="5F93C9A2">
      <w:pPr>
        <w:spacing w:line="360" w:lineRule="auto"/>
        <w:rPr>
          <w:sz w:val="24"/>
        </w:rPr>
      </w:pPr>
    </w:p>
    <w:p w14:paraId="3C0A8822">
      <w:pPr>
        <w:spacing w:line="360" w:lineRule="auto"/>
        <w:ind w:firstLine="4080" w:firstLineChars="1700"/>
        <w:rPr>
          <w:sz w:val="24"/>
        </w:rPr>
      </w:pPr>
      <w:r>
        <w:rPr>
          <w:sz w:val="24"/>
        </w:rPr>
        <w:t>投标人名称：</w:t>
      </w:r>
    </w:p>
    <w:p w14:paraId="62E3E09D">
      <w:pPr>
        <w:spacing w:line="360" w:lineRule="auto"/>
        <w:ind w:firstLine="4080" w:firstLineChars="1700"/>
        <w:rPr>
          <w:sz w:val="24"/>
        </w:rPr>
      </w:pPr>
    </w:p>
    <w:p w14:paraId="17DB1CCB">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28169E24">
      <w:pPr>
        <w:tabs>
          <w:tab w:val="left" w:pos="360"/>
        </w:tabs>
        <w:spacing w:after="312" w:afterLines="100" w:line="360" w:lineRule="auto"/>
        <w:rPr>
          <w:b/>
          <w:sz w:val="24"/>
        </w:rPr>
      </w:pPr>
      <w:r>
        <w:rPr>
          <w:sz w:val="24"/>
        </w:rPr>
        <w:br w:type="page"/>
      </w:r>
      <w:r>
        <w:rPr>
          <w:b/>
          <w:sz w:val="24"/>
        </w:rPr>
        <w:t>附件4-2</w:t>
      </w:r>
    </w:p>
    <w:p w14:paraId="0F7F8249">
      <w:pPr>
        <w:autoSpaceDN w:val="0"/>
        <w:spacing w:line="360" w:lineRule="auto"/>
        <w:jc w:val="center"/>
        <w:rPr>
          <w:b/>
          <w:bCs/>
          <w:sz w:val="24"/>
        </w:rPr>
      </w:pPr>
      <w:r>
        <w:rPr>
          <w:b/>
          <w:bCs/>
          <w:sz w:val="24"/>
        </w:rPr>
        <w:t>技术要求点对点应答表</w:t>
      </w:r>
    </w:p>
    <w:p w14:paraId="00FCC0A5">
      <w:pPr>
        <w:spacing w:line="460" w:lineRule="exact"/>
        <w:rPr>
          <w:sz w:val="24"/>
        </w:rPr>
      </w:pPr>
    </w:p>
    <w:p w14:paraId="2E5A4538">
      <w:pPr>
        <w:spacing w:line="460" w:lineRule="exact"/>
        <w:rPr>
          <w:sz w:val="24"/>
        </w:rPr>
      </w:pPr>
      <w:r>
        <w:rPr>
          <w:sz w:val="24"/>
        </w:rPr>
        <w:t>项目名称：</w:t>
      </w:r>
      <w:r>
        <w:rPr>
          <w:sz w:val="24"/>
          <w:u w:val="single"/>
        </w:rPr>
        <w:t xml:space="preserve">                    </w:t>
      </w:r>
    </w:p>
    <w:p w14:paraId="53FEB40D">
      <w:pPr>
        <w:spacing w:line="460" w:lineRule="exact"/>
        <w:rPr>
          <w:sz w:val="24"/>
        </w:rPr>
      </w:pPr>
      <w:r>
        <w:rPr>
          <w:sz w:val="24"/>
        </w:rPr>
        <w:t>项目编号：</w:t>
      </w:r>
      <w:r>
        <w:rPr>
          <w:sz w:val="24"/>
          <w:u w:val="single"/>
        </w:rPr>
        <w:t xml:space="preserve">                    </w:t>
      </w:r>
    </w:p>
    <w:p w14:paraId="4BABB1F7">
      <w:pPr>
        <w:spacing w:line="460" w:lineRule="exact"/>
        <w:rPr>
          <w:sz w:val="24"/>
          <w:u w:val="single"/>
        </w:rPr>
      </w:pPr>
      <w:r>
        <w:rPr>
          <w:sz w:val="24"/>
        </w:rPr>
        <w:t>包号：</w:t>
      </w:r>
      <w:r>
        <w:rPr>
          <w:sz w:val="24"/>
          <w:u w:val="single"/>
        </w:rPr>
        <w:t xml:space="preserve">                        </w:t>
      </w:r>
    </w:p>
    <w:p w14:paraId="177EA214">
      <w:pPr>
        <w:spacing w:line="460" w:lineRule="exact"/>
        <w:rPr>
          <w:sz w:val="24"/>
          <w:u w:val="single"/>
        </w:rPr>
      </w:pPr>
    </w:p>
    <w:tbl>
      <w:tblPr>
        <w:tblStyle w:val="15"/>
        <w:tblW w:w="9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3922"/>
        <w:gridCol w:w="2438"/>
        <w:gridCol w:w="1289"/>
        <w:gridCol w:w="843"/>
      </w:tblGrid>
      <w:tr w14:paraId="53DDA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3" w:type="dxa"/>
            <w:shd w:val="clear" w:color="auto" w:fill="auto"/>
            <w:vAlign w:val="center"/>
          </w:tcPr>
          <w:p w14:paraId="76350875">
            <w:pPr>
              <w:widowControl/>
              <w:snapToGrid w:val="0"/>
              <w:jc w:val="center"/>
              <w:rPr>
                <w:kern w:val="0"/>
                <w:sz w:val="24"/>
                <w:szCs w:val="21"/>
              </w:rPr>
            </w:pPr>
            <w:r>
              <w:rPr>
                <w:kern w:val="0"/>
                <w:sz w:val="24"/>
                <w:szCs w:val="21"/>
              </w:rPr>
              <w:t>序号</w:t>
            </w:r>
          </w:p>
        </w:tc>
        <w:tc>
          <w:tcPr>
            <w:tcW w:w="3922" w:type="dxa"/>
            <w:shd w:val="clear" w:color="auto" w:fill="auto"/>
            <w:vAlign w:val="center"/>
          </w:tcPr>
          <w:p w14:paraId="7AC9052B">
            <w:pPr>
              <w:widowControl/>
              <w:jc w:val="center"/>
              <w:rPr>
                <w:kern w:val="0"/>
                <w:sz w:val="24"/>
                <w:szCs w:val="21"/>
              </w:rPr>
            </w:pPr>
            <w:r>
              <w:rPr>
                <w:rFonts w:hint="eastAsia"/>
                <w:kern w:val="0"/>
                <w:sz w:val="24"/>
                <w:szCs w:val="21"/>
              </w:rPr>
              <w:t>磋商文件</w:t>
            </w:r>
            <w:r>
              <w:rPr>
                <w:kern w:val="0"/>
                <w:sz w:val="24"/>
                <w:szCs w:val="21"/>
              </w:rPr>
              <w:t>要求</w:t>
            </w:r>
          </w:p>
        </w:tc>
        <w:tc>
          <w:tcPr>
            <w:tcW w:w="2438" w:type="dxa"/>
            <w:shd w:val="clear" w:color="auto" w:fill="auto"/>
            <w:vAlign w:val="center"/>
          </w:tcPr>
          <w:p w14:paraId="0B97F03F">
            <w:pPr>
              <w:widowControl/>
              <w:jc w:val="center"/>
              <w:rPr>
                <w:kern w:val="0"/>
                <w:sz w:val="24"/>
                <w:szCs w:val="21"/>
              </w:rPr>
            </w:pPr>
            <w:r>
              <w:rPr>
                <w:rFonts w:hint="eastAsia"/>
                <w:kern w:val="0"/>
                <w:sz w:val="24"/>
                <w:szCs w:val="21"/>
              </w:rPr>
              <w:t>响应应答</w:t>
            </w:r>
          </w:p>
        </w:tc>
        <w:tc>
          <w:tcPr>
            <w:tcW w:w="1289" w:type="dxa"/>
            <w:shd w:val="clear" w:color="auto" w:fill="auto"/>
            <w:vAlign w:val="center"/>
          </w:tcPr>
          <w:p w14:paraId="7C1C9150">
            <w:pPr>
              <w:widowControl/>
              <w:snapToGrid w:val="0"/>
              <w:jc w:val="center"/>
              <w:rPr>
                <w:kern w:val="0"/>
                <w:sz w:val="24"/>
                <w:szCs w:val="21"/>
              </w:rPr>
            </w:pPr>
            <w:r>
              <w:rPr>
                <w:kern w:val="0"/>
                <w:sz w:val="24"/>
                <w:szCs w:val="21"/>
              </w:rPr>
              <w:t>偏离说明</w:t>
            </w:r>
          </w:p>
        </w:tc>
        <w:tc>
          <w:tcPr>
            <w:tcW w:w="843" w:type="dxa"/>
            <w:shd w:val="clear" w:color="auto" w:fill="auto"/>
            <w:vAlign w:val="center"/>
          </w:tcPr>
          <w:p w14:paraId="5A0C3BBB">
            <w:pPr>
              <w:widowControl/>
              <w:snapToGrid w:val="0"/>
              <w:jc w:val="center"/>
              <w:rPr>
                <w:kern w:val="0"/>
                <w:sz w:val="24"/>
                <w:szCs w:val="21"/>
              </w:rPr>
            </w:pPr>
            <w:r>
              <w:rPr>
                <w:kern w:val="0"/>
                <w:sz w:val="24"/>
                <w:szCs w:val="21"/>
              </w:rPr>
              <w:t>备注</w:t>
            </w:r>
          </w:p>
        </w:tc>
      </w:tr>
      <w:tr w14:paraId="034D8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8B4F865">
            <w:pPr>
              <w:widowControl/>
              <w:snapToGrid w:val="0"/>
              <w:jc w:val="center"/>
              <w:rPr>
                <w:kern w:val="0"/>
                <w:sz w:val="24"/>
                <w:szCs w:val="21"/>
              </w:rPr>
            </w:pPr>
            <w:r>
              <w:rPr>
                <w:kern w:val="0"/>
                <w:sz w:val="24"/>
                <w:szCs w:val="21"/>
              </w:rPr>
              <w:t>1</w:t>
            </w:r>
          </w:p>
        </w:tc>
        <w:tc>
          <w:tcPr>
            <w:tcW w:w="3922" w:type="dxa"/>
            <w:shd w:val="clear" w:color="auto" w:fill="auto"/>
            <w:vAlign w:val="center"/>
          </w:tcPr>
          <w:p w14:paraId="09043146">
            <w:pPr>
              <w:widowControl/>
              <w:snapToGrid w:val="0"/>
              <w:jc w:val="left"/>
              <w:rPr>
                <w:kern w:val="0"/>
                <w:sz w:val="24"/>
                <w:szCs w:val="21"/>
              </w:rPr>
            </w:pPr>
            <w:r>
              <w:rPr>
                <w:kern w:val="0"/>
                <w:sz w:val="24"/>
                <w:szCs w:val="21"/>
              </w:rPr>
              <w:t>（一）</w:t>
            </w:r>
            <w:r>
              <w:rPr>
                <w:sz w:val="24"/>
              </w:rPr>
              <w:t>投标人须承诺所提供的服务、人员及设备符合相关国家强制性规定</w:t>
            </w:r>
          </w:p>
        </w:tc>
        <w:tc>
          <w:tcPr>
            <w:tcW w:w="2438" w:type="dxa"/>
            <w:shd w:val="clear" w:color="auto" w:fill="auto"/>
            <w:vAlign w:val="center"/>
          </w:tcPr>
          <w:p w14:paraId="176D37DA">
            <w:pPr>
              <w:widowControl/>
              <w:snapToGrid w:val="0"/>
              <w:jc w:val="center"/>
              <w:rPr>
                <w:kern w:val="0"/>
                <w:sz w:val="24"/>
                <w:szCs w:val="21"/>
              </w:rPr>
            </w:pPr>
          </w:p>
        </w:tc>
        <w:tc>
          <w:tcPr>
            <w:tcW w:w="1289" w:type="dxa"/>
            <w:shd w:val="clear" w:color="auto" w:fill="auto"/>
            <w:vAlign w:val="center"/>
          </w:tcPr>
          <w:p w14:paraId="669BCEDC">
            <w:pPr>
              <w:widowControl/>
              <w:snapToGrid w:val="0"/>
              <w:jc w:val="center"/>
              <w:rPr>
                <w:kern w:val="0"/>
                <w:sz w:val="24"/>
                <w:szCs w:val="21"/>
              </w:rPr>
            </w:pPr>
          </w:p>
        </w:tc>
        <w:tc>
          <w:tcPr>
            <w:tcW w:w="843" w:type="dxa"/>
            <w:shd w:val="clear" w:color="auto" w:fill="auto"/>
            <w:vAlign w:val="center"/>
          </w:tcPr>
          <w:p w14:paraId="7157FAC8">
            <w:pPr>
              <w:widowControl/>
              <w:snapToGrid w:val="0"/>
              <w:jc w:val="center"/>
              <w:rPr>
                <w:kern w:val="0"/>
                <w:sz w:val="24"/>
                <w:szCs w:val="21"/>
              </w:rPr>
            </w:pPr>
          </w:p>
        </w:tc>
      </w:tr>
      <w:tr w14:paraId="3380E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5" w:type="dxa"/>
            <w:gridSpan w:val="5"/>
            <w:shd w:val="clear" w:color="auto" w:fill="auto"/>
            <w:vAlign w:val="center"/>
          </w:tcPr>
          <w:p w14:paraId="1974192D">
            <w:pPr>
              <w:widowControl/>
              <w:snapToGrid w:val="0"/>
              <w:ind w:firstLine="360" w:firstLineChars="150"/>
              <w:rPr>
                <w:kern w:val="0"/>
                <w:sz w:val="24"/>
                <w:szCs w:val="21"/>
              </w:rPr>
            </w:pPr>
            <w:r>
              <w:rPr>
                <w:kern w:val="0"/>
                <w:sz w:val="24"/>
                <w:szCs w:val="21"/>
              </w:rPr>
              <w:t>2. 项目需求书要求</w:t>
            </w:r>
          </w:p>
        </w:tc>
      </w:tr>
      <w:tr w14:paraId="694DF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52EED266">
            <w:pPr>
              <w:widowControl/>
              <w:snapToGrid w:val="0"/>
              <w:jc w:val="center"/>
              <w:rPr>
                <w:kern w:val="0"/>
                <w:sz w:val="24"/>
                <w:szCs w:val="21"/>
              </w:rPr>
            </w:pPr>
            <w:r>
              <w:rPr>
                <w:kern w:val="0"/>
                <w:sz w:val="24"/>
                <w:szCs w:val="21"/>
              </w:rPr>
              <w:t>序号</w:t>
            </w:r>
          </w:p>
        </w:tc>
        <w:tc>
          <w:tcPr>
            <w:tcW w:w="3922" w:type="dxa"/>
            <w:shd w:val="clear" w:color="auto" w:fill="auto"/>
            <w:vAlign w:val="center"/>
          </w:tcPr>
          <w:p w14:paraId="67A2DE3E">
            <w:pPr>
              <w:widowControl/>
              <w:jc w:val="center"/>
              <w:rPr>
                <w:kern w:val="0"/>
                <w:sz w:val="24"/>
                <w:szCs w:val="21"/>
              </w:rPr>
            </w:pPr>
            <w:r>
              <w:rPr>
                <w:rFonts w:hint="eastAsia"/>
                <w:kern w:val="0"/>
                <w:sz w:val="24"/>
                <w:szCs w:val="21"/>
              </w:rPr>
              <w:t>磋商文件</w:t>
            </w:r>
            <w:r>
              <w:rPr>
                <w:kern w:val="0"/>
                <w:sz w:val="24"/>
                <w:szCs w:val="21"/>
              </w:rPr>
              <w:t>要求</w:t>
            </w:r>
          </w:p>
        </w:tc>
        <w:tc>
          <w:tcPr>
            <w:tcW w:w="2438" w:type="dxa"/>
            <w:shd w:val="clear" w:color="auto" w:fill="auto"/>
            <w:vAlign w:val="center"/>
          </w:tcPr>
          <w:p w14:paraId="692BFD19">
            <w:pPr>
              <w:widowControl/>
              <w:jc w:val="center"/>
              <w:rPr>
                <w:kern w:val="0"/>
                <w:sz w:val="24"/>
                <w:szCs w:val="21"/>
              </w:rPr>
            </w:pPr>
            <w:r>
              <w:rPr>
                <w:rFonts w:hint="eastAsia"/>
                <w:kern w:val="0"/>
                <w:sz w:val="24"/>
                <w:szCs w:val="21"/>
              </w:rPr>
              <w:t>响应应答</w:t>
            </w:r>
          </w:p>
        </w:tc>
        <w:tc>
          <w:tcPr>
            <w:tcW w:w="1289" w:type="dxa"/>
            <w:shd w:val="clear" w:color="auto" w:fill="auto"/>
            <w:vAlign w:val="center"/>
          </w:tcPr>
          <w:p w14:paraId="2D431BC9">
            <w:pPr>
              <w:widowControl/>
              <w:snapToGrid w:val="0"/>
              <w:jc w:val="center"/>
              <w:rPr>
                <w:kern w:val="0"/>
                <w:sz w:val="24"/>
                <w:szCs w:val="21"/>
              </w:rPr>
            </w:pPr>
            <w:r>
              <w:rPr>
                <w:kern w:val="0"/>
                <w:sz w:val="24"/>
                <w:szCs w:val="21"/>
              </w:rPr>
              <w:t>偏离说明</w:t>
            </w:r>
          </w:p>
        </w:tc>
        <w:tc>
          <w:tcPr>
            <w:tcW w:w="843" w:type="dxa"/>
            <w:shd w:val="clear" w:color="auto" w:fill="auto"/>
            <w:vAlign w:val="center"/>
          </w:tcPr>
          <w:p w14:paraId="46EA0AFE">
            <w:pPr>
              <w:widowControl/>
              <w:snapToGrid w:val="0"/>
              <w:jc w:val="center"/>
              <w:rPr>
                <w:kern w:val="0"/>
                <w:sz w:val="24"/>
                <w:szCs w:val="21"/>
              </w:rPr>
            </w:pPr>
            <w:r>
              <w:rPr>
                <w:kern w:val="0"/>
                <w:sz w:val="24"/>
                <w:szCs w:val="21"/>
              </w:rPr>
              <w:t>备注</w:t>
            </w:r>
          </w:p>
        </w:tc>
      </w:tr>
      <w:tr w14:paraId="28E19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213A143">
            <w:pPr>
              <w:widowControl/>
              <w:snapToGrid w:val="0"/>
              <w:jc w:val="center"/>
              <w:rPr>
                <w:kern w:val="0"/>
                <w:sz w:val="24"/>
                <w:szCs w:val="21"/>
              </w:rPr>
            </w:pPr>
          </w:p>
        </w:tc>
        <w:tc>
          <w:tcPr>
            <w:tcW w:w="3922" w:type="dxa"/>
            <w:shd w:val="clear" w:color="auto" w:fill="auto"/>
            <w:vAlign w:val="center"/>
          </w:tcPr>
          <w:p w14:paraId="2A944D27">
            <w:pPr>
              <w:widowControl/>
              <w:snapToGrid w:val="0"/>
              <w:jc w:val="center"/>
              <w:rPr>
                <w:kern w:val="0"/>
                <w:sz w:val="24"/>
                <w:szCs w:val="21"/>
              </w:rPr>
            </w:pPr>
          </w:p>
        </w:tc>
        <w:tc>
          <w:tcPr>
            <w:tcW w:w="2438" w:type="dxa"/>
            <w:shd w:val="clear" w:color="auto" w:fill="auto"/>
            <w:vAlign w:val="center"/>
          </w:tcPr>
          <w:p w14:paraId="6E8E730B">
            <w:pPr>
              <w:widowControl/>
              <w:snapToGrid w:val="0"/>
              <w:jc w:val="center"/>
              <w:rPr>
                <w:kern w:val="0"/>
                <w:sz w:val="24"/>
                <w:szCs w:val="21"/>
              </w:rPr>
            </w:pPr>
          </w:p>
        </w:tc>
        <w:tc>
          <w:tcPr>
            <w:tcW w:w="1289" w:type="dxa"/>
            <w:shd w:val="clear" w:color="auto" w:fill="auto"/>
            <w:vAlign w:val="center"/>
          </w:tcPr>
          <w:p w14:paraId="03C560C5">
            <w:pPr>
              <w:widowControl/>
              <w:snapToGrid w:val="0"/>
              <w:jc w:val="center"/>
              <w:rPr>
                <w:kern w:val="0"/>
                <w:sz w:val="24"/>
                <w:szCs w:val="21"/>
              </w:rPr>
            </w:pPr>
          </w:p>
        </w:tc>
        <w:tc>
          <w:tcPr>
            <w:tcW w:w="843" w:type="dxa"/>
            <w:shd w:val="clear" w:color="auto" w:fill="auto"/>
            <w:vAlign w:val="center"/>
          </w:tcPr>
          <w:p w14:paraId="018869F5">
            <w:pPr>
              <w:widowControl/>
              <w:snapToGrid w:val="0"/>
              <w:jc w:val="center"/>
              <w:rPr>
                <w:kern w:val="0"/>
                <w:sz w:val="24"/>
                <w:szCs w:val="21"/>
              </w:rPr>
            </w:pPr>
          </w:p>
        </w:tc>
      </w:tr>
      <w:tr w14:paraId="2D4B7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443BC043">
            <w:pPr>
              <w:widowControl/>
              <w:snapToGrid w:val="0"/>
              <w:jc w:val="center"/>
              <w:rPr>
                <w:kern w:val="0"/>
                <w:sz w:val="24"/>
                <w:szCs w:val="21"/>
              </w:rPr>
            </w:pPr>
          </w:p>
        </w:tc>
        <w:tc>
          <w:tcPr>
            <w:tcW w:w="3922" w:type="dxa"/>
            <w:shd w:val="clear" w:color="auto" w:fill="auto"/>
            <w:vAlign w:val="center"/>
          </w:tcPr>
          <w:p w14:paraId="4DA82F07">
            <w:pPr>
              <w:widowControl/>
              <w:snapToGrid w:val="0"/>
              <w:jc w:val="center"/>
              <w:rPr>
                <w:kern w:val="0"/>
                <w:sz w:val="24"/>
                <w:szCs w:val="21"/>
              </w:rPr>
            </w:pPr>
          </w:p>
        </w:tc>
        <w:tc>
          <w:tcPr>
            <w:tcW w:w="2438" w:type="dxa"/>
            <w:shd w:val="clear" w:color="auto" w:fill="auto"/>
            <w:vAlign w:val="center"/>
          </w:tcPr>
          <w:p w14:paraId="3ADB5568">
            <w:pPr>
              <w:widowControl/>
              <w:snapToGrid w:val="0"/>
              <w:jc w:val="center"/>
              <w:rPr>
                <w:kern w:val="0"/>
                <w:sz w:val="24"/>
                <w:szCs w:val="21"/>
              </w:rPr>
            </w:pPr>
          </w:p>
        </w:tc>
        <w:tc>
          <w:tcPr>
            <w:tcW w:w="1289" w:type="dxa"/>
            <w:shd w:val="clear" w:color="auto" w:fill="auto"/>
            <w:vAlign w:val="center"/>
          </w:tcPr>
          <w:p w14:paraId="1BD73901">
            <w:pPr>
              <w:widowControl/>
              <w:snapToGrid w:val="0"/>
              <w:jc w:val="center"/>
              <w:rPr>
                <w:kern w:val="0"/>
                <w:sz w:val="24"/>
                <w:szCs w:val="21"/>
              </w:rPr>
            </w:pPr>
          </w:p>
        </w:tc>
        <w:tc>
          <w:tcPr>
            <w:tcW w:w="843" w:type="dxa"/>
            <w:shd w:val="clear" w:color="auto" w:fill="auto"/>
            <w:vAlign w:val="center"/>
          </w:tcPr>
          <w:p w14:paraId="72E15C54">
            <w:pPr>
              <w:widowControl/>
              <w:snapToGrid w:val="0"/>
              <w:jc w:val="center"/>
              <w:rPr>
                <w:kern w:val="0"/>
                <w:sz w:val="24"/>
                <w:szCs w:val="21"/>
              </w:rPr>
            </w:pPr>
          </w:p>
        </w:tc>
      </w:tr>
      <w:tr w14:paraId="3CF69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793D8037">
            <w:pPr>
              <w:widowControl/>
              <w:snapToGrid w:val="0"/>
              <w:jc w:val="center"/>
              <w:rPr>
                <w:kern w:val="0"/>
                <w:sz w:val="24"/>
                <w:szCs w:val="21"/>
              </w:rPr>
            </w:pPr>
          </w:p>
        </w:tc>
        <w:tc>
          <w:tcPr>
            <w:tcW w:w="3922" w:type="dxa"/>
            <w:shd w:val="clear" w:color="auto" w:fill="auto"/>
            <w:vAlign w:val="center"/>
          </w:tcPr>
          <w:p w14:paraId="17245A7C">
            <w:pPr>
              <w:widowControl/>
              <w:snapToGrid w:val="0"/>
              <w:jc w:val="center"/>
              <w:rPr>
                <w:kern w:val="0"/>
                <w:sz w:val="24"/>
                <w:szCs w:val="21"/>
              </w:rPr>
            </w:pPr>
          </w:p>
        </w:tc>
        <w:tc>
          <w:tcPr>
            <w:tcW w:w="2438" w:type="dxa"/>
            <w:shd w:val="clear" w:color="auto" w:fill="auto"/>
            <w:vAlign w:val="center"/>
          </w:tcPr>
          <w:p w14:paraId="3796E502">
            <w:pPr>
              <w:widowControl/>
              <w:snapToGrid w:val="0"/>
              <w:jc w:val="center"/>
              <w:rPr>
                <w:kern w:val="0"/>
                <w:sz w:val="24"/>
                <w:szCs w:val="21"/>
              </w:rPr>
            </w:pPr>
          </w:p>
        </w:tc>
        <w:tc>
          <w:tcPr>
            <w:tcW w:w="1289" w:type="dxa"/>
            <w:shd w:val="clear" w:color="auto" w:fill="auto"/>
            <w:vAlign w:val="center"/>
          </w:tcPr>
          <w:p w14:paraId="1A6145CA">
            <w:pPr>
              <w:widowControl/>
              <w:snapToGrid w:val="0"/>
              <w:jc w:val="center"/>
              <w:rPr>
                <w:kern w:val="0"/>
                <w:sz w:val="24"/>
                <w:szCs w:val="21"/>
              </w:rPr>
            </w:pPr>
          </w:p>
        </w:tc>
        <w:tc>
          <w:tcPr>
            <w:tcW w:w="843" w:type="dxa"/>
            <w:shd w:val="clear" w:color="auto" w:fill="auto"/>
            <w:vAlign w:val="center"/>
          </w:tcPr>
          <w:p w14:paraId="4EE87F2C">
            <w:pPr>
              <w:widowControl/>
              <w:snapToGrid w:val="0"/>
              <w:jc w:val="center"/>
              <w:rPr>
                <w:kern w:val="0"/>
                <w:sz w:val="24"/>
                <w:szCs w:val="21"/>
              </w:rPr>
            </w:pPr>
          </w:p>
        </w:tc>
      </w:tr>
      <w:tr w14:paraId="456DF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3631A696">
            <w:pPr>
              <w:widowControl/>
              <w:snapToGrid w:val="0"/>
              <w:jc w:val="center"/>
              <w:rPr>
                <w:kern w:val="0"/>
                <w:sz w:val="24"/>
                <w:szCs w:val="21"/>
              </w:rPr>
            </w:pPr>
          </w:p>
        </w:tc>
        <w:tc>
          <w:tcPr>
            <w:tcW w:w="3922" w:type="dxa"/>
            <w:shd w:val="clear" w:color="auto" w:fill="auto"/>
            <w:vAlign w:val="center"/>
          </w:tcPr>
          <w:p w14:paraId="25428D0E">
            <w:pPr>
              <w:widowControl/>
              <w:snapToGrid w:val="0"/>
              <w:jc w:val="center"/>
              <w:rPr>
                <w:kern w:val="0"/>
                <w:sz w:val="24"/>
                <w:szCs w:val="21"/>
              </w:rPr>
            </w:pPr>
          </w:p>
        </w:tc>
        <w:tc>
          <w:tcPr>
            <w:tcW w:w="2438" w:type="dxa"/>
            <w:shd w:val="clear" w:color="auto" w:fill="auto"/>
            <w:vAlign w:val="center"/>
          </w:tcPr>
          <w:p w14:paraId="3F18FBD2">
            <w:pPr>
              <w:widowControl/>
              <w:snapToGrid w:val="0"/>
              <w:jc w:val="center"/>
              <w:rPr>
                <w:kern w:val="0"/>
                <w:sz w:val="24"/>
                <w:szCs w:val="21"/>
              </w:rPr>
            </w:pPr>
          </w:p>
        </w:tc>
        <w:tc>
          <w:tcPr>
            <w:tcW w:w="1289" w:type="dxa"/>
            <w:shd w:val="clear" w:color="auto" w:fill="auto"/>
            <w:vAlign w:val="center"/>
          </w:tcPr>
          <w:p w14:paraId="0065E018">
            <w:pPr>
              <w:widowControl/>
              <w:snapToGrid w:val="0"/>
              <w:jc w:val="center"/>
              <w:rPr>
                <w:kern w:val="0"/>
                <w:sz w:val="24"/>
                <w:szCs w:val="21"/>
              </w:rPr>
            </w:pPr>
          </w:p>
        </w:tc>
        <w:tc>
          <w:tcPr>
            <w:tcW w:w="843" w:type="dxa"/>
            <w:shd w:val="clear" w:color="auto" w:fill="auto"/>
            <w:vAlign w:val="center"/>
          </w:tcPr>
          <w:p w14:paraId="2100D906">
            <w:pPr>
              <w:widowControl/>
              <w:snapToGrid w:val="0"/>
              <w:jc w:val="center"/>
              <w:rPr>
                <w:kern w:val="0"/>
                <w:sz w:val="24"/>
                <w:szCs w:val="21"/>
              </w:rPr>
            </w:pPr>
          </w:p>
        </w:tc>
      </w:tr>
      <w:tr w14:paraId="03762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2F4F985F">
            <w:pPr>
              <w:widowControl/>
              <w:snapToGrid w:val="0"/>
              <w:jc w:val="center"/>
              <w:rPr>
                <w:kern w:val="0"/>
                <w:sz w:val="24"/>
                <w:szCs w:val="21"/>
              </w:rPr>
            </w:pPr>
          </w:p>
        </w:tc>
        <w:tc>
          <w:tcPr>
            <w:tcW w:w="3922" w:type="dxa"/>
            <w:shd w:val="clear" w:color="auto" w:fill="auto"/>
            <w:vAlign w:val="center"/>
          </w:tcPr>
          <w:p w14:paraId="63C88D40">
            <w:pPr>
              <w:widowControl/>
              <w:snapToGrid w:val="0"/>
              <w:jc w:val="center"/>
              <w:rPr>
                <w:kern w:val="0"/>
                <w:sz w:val="24"/>
                <w:szCs w:val="21"/>
              </w:rPr>
            </w:pPr>
          </w:p>
        </w:tc>
        <w:tc>
          <w:tcPr>
            <w:tcW w:w="2438" w:type="dxa"/>
            <w:shd w:val="clear" w:color="auto" w:fill="auto"/>
            <w:vAlign w:val="center"/>
          </w:tcPr>
          <w:p w14:paraId="3617ED61">
            <w:pPr>
              <w:widowControl/>
              <w:snapToGrid w:val="0"/>
              <w:jc w:val="center"/>
              <w:rPr>
                <w:kern w:val="0"/>
                <w:sz w:val="24"/>
                <w:szCs w:val="21"/>
              </w:rPr>
            </w:pPr>
          </w:p>
        </w:tc>
        <w:tc>
          <w:tcPr>
            <w:tcW w:w="1289" w:type="dxa"/>
            <w:shd w:val="clear" w:color="auto" w:fill="auto"/>
            <w:vAlign w:val="center"/>
          </w:tcPr>
          <w:p w14:paraId="3CB50E13">
            <w:pPr>
              <w:widowControl/>
              <w:snapToGrid w:val="0"/>
              <w:jc w:val="center"/>
              <w:rPr>
                <w:kern w:val="0"/>
                <w:sz w:val="24"/>
                <w:szCs w:val="21"/>
              </w:rPr>
            </w:pPr>
          </w:p>
        </w:tc>
        <w:tc>
          <w:tcPr>
            <w:tcW w:w="843" w:type="dxa"/>
            <w:shd w:val="clear" w:color="auto" w:fill="auto"/>
            <w:vAlign w:val="center"/>
          </w:tcPr>
          <w:p w14:paraId="09B8012B">
            <w:pPr>
              <w:widowControl/>
              <w:snapToGrid w:val="0"/>
              <w:jc w:val="center"/>
              <w:rPr>
                <w:kern w:val="0"/>
                <w:sz w:val="24"/>
                <w:szCs w:val="21"/>
              </w:rPr>
            </w:pPr>
          </w:p>
        </w:tc>
      </w:tr>
    </w:tbl>
    <w:p w14:paraId="725F2310">
      <w:pPr>
        <w:spacing w:line="620" w:lineRule="exact"/>
        <w:rPr>
          <w:sz w:val="24"/>
        </w:rPr>
      </w:pPr>
      <w:r>
        <w:rPr>
          <w:sz w:val="24"/>
        </w:rPr>
        <w:t>注：</w:t>
      </w:r>
    </w:p>
    <w:p w14:paraId="5EBF8713">
      <w:pPr>
        <w:spacing w:line="360" w:lineRule="auto"/>
        <w:rPr>
          <w:sz w:val="24"/>
        </w:rPr>
      </w:pPr>
      <w:r>
        <w:rPr>
          <w:sz w:val="24"/>
        </w:rPr>
        <w:t>1. 不如实填写偏离情况的响应文件将视为虚假材料。</w:t>
      </w:r>
    </w:p>
    <w:p w14:paraId="0FEADB24">
      <w:pPr>
        <w:spacing w:line="360" w:lineRule="auto"/>
        <w:rPr>
          <w:sz w:val="24"/>
        </w:rPr>
      </w:pPr>
      <w:r>
        <w:rPr>
          <w:sz w:val="24"/>
        </w:rPr>
        <w:t xml:space="preserve">2. </w:t>
      </w:r>
      <w:r>
        <w:rPr>
          <w:rFonts w:hint="eastAsia"/>
          <w:sz w:val="24"/>
        </w:rPr>
        <w:t>磋商文件</w:t>
      </w:r>
      <w:r>
        <w:rPr>
          <w:sz w:val="24"/>
        </w:rPr>
        <w:t>要求指磋商文件中规定的具体要求，</w:t>
      </w:r>
      <w:r>
        <w:rPr>
          <w:rFonts w:hint="eastAsia"/>
          <w:sz w:val="24"/>
        </w:rPr>
        <w:t>响应</w:t>
      </w:r>
      <w:r>
        <w:rPr>
          <w:sz w:val="24"/>
        </w:rPr>
        <w:t>应答指响应文件的具体内容。</w:t>
      </w:r>
    </w:p>
    <w:p w14:paraId="27A1F230">
      <w:pPr>
        <w:spacing w:line="360" w:lineRule="auto"/>
        <w:rPr>
          <w:sz w:val="24"/>
        </w:rPr>
      </w:pPr>
      <w:r>
        <w:rPr>
          <w:sz w:val="24"/>
        </w:rPr>
        <w:t>3. 偏离说明指</w:t>
      </w:r>
      <w:r>
        <w:rPr>
          <w:rFonts w:hint="eastAsia"/>
          <w:sz w:val="24"/>
        </w:rPr>
        <w:t>磋商文件</w:t>
      </w:r>
      <w:r>
        <w:rPr>
          <w:sz w:val="24"/>
        </w:rPr>
        <w:t>要求与</w:t>
      </w:r>
      <w:r>
        <w:rPr>
          <w:rFonts w:hint="eastAsia"/>
          <w:sz w:val="24"/>
        </w:rPr>
        <w:t>响应</w:t>
      </w:r>
      <w:r>
        <w:rPr>
          <w:sz w:val="24"/>
        </w:rPr>
        <w:t>应答之间的不同之处。</w:t>
      </w:r>
    </w:p>
    <w:p w14:paraId="758EE19A">
      <w:pPr>
        <w:spacing w:line="360" w:lineRule="auto"/>
        <w:rPr>
          <w:sz w:val="24"/>
        </w:rPr>
      </w:pPr>
      <w:r>
        <w:rPr>
          <w:sz w:val="24"/>
        </w:rPr>
        <w:t>4. 投标人在上表“项目需求书要求”的</w:t>
      </w:r>
      <w:r>
        <w:rPr>
          <w:rFonts w:hint="eastAsia"/>
          <w:sz w:val="24"/>
        </w:rPr>
        <w:t>响应</w:t>
      </w:r>
      <w:r>
        <w:rPr>
          <w:sz w:val="24"/>
        </w:rPr>
        <w:t>应答中必须列出具体数值或内容。如投标人未应答或只注明“符合”、“满足”等类似无具体内容的表述，将被视为不符合磋商文件要求。投标人自行承担由此造成的一切后果。</w:t>
      </w:r>
    </w:p>
    <w:p w14:paraId="6E780B75">
      <w:pPr>
        <w:spacing w:line="360" w:lineRule="auto"/>
        <w:rPr>
          <w:sz w:val="24"/>
        </w:rPr>
      </w:pPr>
    </w:p>
    <w:p w14:paraId="5D416480">
      <w:pPr>
        <w:spacing w:line="360" w:lineRule="auto"/>
        <w:ind w:firstLine="4080" w:firstLineChars="1700"/>
        <w:rPr>
          <w:sz w:val="24"/>
        </w:rPr>
      </w:pPr>
      <w:r>
        <w:rPr>
          <w:sz w:val="24"/>
        </w:rPr>
        <w:t>投标人名称：</w:t>
      </w:r>
    </w:p>
    <w:p w14:paraId="1CEDA6A8">
      <w:pPr>
        <w:spacing w:line="460" w:lineRule="exact"/>
        <w:ind w:left="192" w:firstLine="3948" w:firstLineChars="1645"/>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CD2CC08">
      <w:pPr>
        <w:spacing w:line="480" w:lineRule="auto"/>
        <w:rPr>
          <w:b/>
          <w:color w:val="000000"/>
          <w:sz w:val="24"/>
        </w:rPr>
      </w:pPr>
      <w:r>
        <w:rPr>
          <w:b/>
          <w:sz w:val="24"/>
        </w:rPr>
        <w:br w:type="page"/>
      </w:r>
      <w:r>
        <w:rPr>
          <w:rFonts w:hint="eastAsia"/>
          <w:b/>
          <w:color w:val="000000"/>
          <w:sz w:val="24"/>
        </w:rPr>
        <w:t>附件4-3</w:t>
      </w:r>
    </w:p>
    <w:p w14:paraId="00C04751">
      <w:pPr>
        <w:spacing w:line="560" w:lineRule="exact"/>
        <w:jc w:val="center"/>
        <w:rPr>
          <w:rFonts w:ascii="宋体"/>
          <w:b/>
          <w:sz w:val="24"/>
        </w:rPr>
      </w:pPr>
      <w:r>
        <w:rPr>
          <w:rFonts w:hint="eastAsia" w:ascii="宋体"/>
          <w:b/>
          <w:sz w:val="24"/>
        </w:rPr>
        <w:t>主要相关项目业绩一览表</w:t>
      </w:r>
    </w:p>
    <w:p w14:paraId="3F1E921F">
      <w:pPr>
        <w:spacing w:line="460" w:lineRule="exact"/>
        <w:rPr>
          <w:sz w:val="24"/>
        </w:rPr>
      </w:pPr>
      <w:r>
        <w:rPr>
          <w:sz w:val="24"/>
        </w:rPr>
        <w:t>项目名称：</w:t>
      </w:r>
      <w:r>
        <w:rPr>
          <w:sz w:val="24"/>
          <w:u w:val="single"/>
        </w:rPr>
        <w:t xml:space="preserve">                    </w:t>
      </w:r>
    </w:p>
    <w:p w14:paraId="586795B6">
      <w:pPr>
        <w:spacing w:line="460" w:lineRule="exact"/>
        <w:rPr>
          <w:sz w:val="24"/>
        </w:rPr>
      </w:pPr>
      <w:r>
        <w:rPr>
          <w:sz w:val="24"/>
        </w:rPr>
        <w:t>项目编号：</w:t>
      </w:r>
      <w:r>
        <w:rPr>
          <w:sz w:val="24"/>
          <w:u w:val="single"/>
        </w:rPr>
        <w:t xml:space="preserve">                    </w:t>
      </w:r>
    </w:p>
    <w:p w14:paraId="0822C83D">
      <w:pPr>
        <w:spacing w:line="460" w:lineRule="exact"/>
        <w:rPr>
          <w:sz w:val="24"/>
          <w:u w:val="single"/>
        </w:rPr>
      </w:pPr>
      <w:r>
        <w:rPr>
          <w:sz w:val="24"/>
        </w:rPr>
        <w:t>包号：</w:t>
      </w:r>
      <w:r>
        <w:rPr>
          <w:sz w:val="24"/>
          <w:u w:val="single"/>
        </w:rPr>
        <w:t xml:space="preserve">                        </w:t>
      </w:r>
    </w:p>
    <w:p w14:paraId="5F858818">
      <w:pPr>
        <w:spacing w:line="560" w:lineRule="exact"/>
        <w:jc w:val="center"/>
        <w:rPr>
          <w:rFonts w:ascii="宋体"/>
          <w:b/>
          <w:sz w:val="24"/>
        </w:rPr>
      </w:pPr>
    </w:p>
    <w:tbl>
      <w:tblPr>
        <w:tblStyle w:val="15"/>
        <w:tblW w:w="0" w:type="auto"/>
        <w:tblInd w:w="-8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261"/>
        <w:gridCol w:w="1356"/>
        <w:gridCol w:w="1356"/>
        <w:gridCol w:w="1217"/>
        <w:gridCol w:w="1596"/>
        <w:gridCol w:w="900"/>
        <w:gridCol w:w="1440"/>
      </w:tblGrid>
      <w:tr w14:paraId="27AB3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Borders>
              <w:top w:val="single" w:color="auto" w:sz="4" w:space="0"/>
              <w:left w:val="single" w:color="auto" w:sz="4" w:space="0"/>
              <w:bottom w:val="single" w:color="auto" w:sz="4" w:space="0"/>
              <w:right w:val="single" w:color="auto" w:sz="4" w:space="0"/>
            </w:tcBorders>
            <w:vAlign w:val="center"/>
          </w:tcPr>
          <w:p w14:paraId="7F136F13">
            <w:pPr>
              <w:spacing w:line="500" w:lineRule="exact"/>
              <w:jc w:val="center"/>
              <w:rPr>
                <w:rFonts w:ascii="宋体"/>
                <w:sz w:val="24"/>
              </w:rPr>
            </w:pPr>
            <w:r>
              <w:rPr>
                <w:rFonts w:hint="eastAsia" w:ascii="宋体"/>
                <w:sz w:val="24"/>
              </w:rPr>
              <w:t>序号</w:t>
            </w:r>
          </w:p>
        </w:tc>
        <w:tc>
          <w:tcPr>
            <w:tcW w:w="1261" w:type="dxa"/>
            <w:tcBorders>
              <w:top w:val="single" w:color="auto" w:sz="4" w:space="0"/>
              <w:left w:val="single" w:color="auto" w:sz="4" w:space="0"/>
              <w:bottom w:val="single" w:color="auto" w:sz="4" w:space="0"/>
              <w:right w:val="single" w:color="auto" w:sz="4" w:space="0"/>
            </w:tcBorders>
            <w:vAlign w:val="center"/>
          </w:tcPr>
          <w:p w14:paraId="511F29BA">
            <w:pPr>
              <w:spacing w:line="500" w:lineRule="exact"/>
              <w:jc w:val="center"/>
              <w:rPr>
                <w:rFonts w:ascii="宋体"/>
                <w:sz w:val="24"/>
              </w:rPr>
            </w:pPr>
            <w:r>
              <w:rPr>
                <w:rFonts w:hint="eastAsia" w:ascii="宋体"/>
                <w:sz w:val="24"/>
              </w:rPr>
              <w:t>用户单位名称</w:t>
            </w:r>
          </w:p>
        </w:tc>
        <w:tc>
          <w:tcPr>
            <w:tcW w:w="1356" w:type="dxa"/>
            <w:tcBorders>
              <w:top w:val="single" w:color="auto" w:sz="4" w:space="0"/>
              <w:left w:val="single" w:color="auto" w:sz="4" w:space="0"/>
              <w:bottom w:val="single" w:color="auto" w:sz="4" w:space="0"/>
              <w:right w:val="single" w:color="auto" w:sz="4" w:space="0"/>
            </w:tcBorders>
            <w:vAlign w:val="center"/>
          </w:tcPr>
          <w:p w14:paraId="09C991C8">
            <w:pPr>
              <w:spacing w:line="500" w:lineRule="exact"/>
              <w:jc w:val="center"/>
              <w:rPr>
                <w:rFonts w:ascii="宋体"/>
                <w:sz w:val="24"/>
              </w:rPr>
            </w:pPr>
            <w:r>
              <w:rPr>
                <w:rFonts w:hint="eastAsia" w:ascii="宋体"/>
                <w:sz w:val="24"/>
              </w:rPr>
              <w:t>项目内容</w:t>
            </w:r>
          </w:p>
        </w:tc>
        <w:tc>
          <w:tcPr>
            <w:tcW w:w="1356" w:type="dxa"/>
            <w:tcBorders>
              <w:top w:val="single" w:color="auto" w:sz="4" w:space="0"/>
              <w:left w:val="single" w:color="auto" w:sz="4" w:space="0"/>
              <w:bottom w:val="single" w:color="auto" w:sz="4" w:space="0"/>
              <w:right w:val="single" w:color="auto" w:sz="4" w:space="0"/>
            </w:tcBorders>
            <w:vAlign w:val="center"/>
          </w:tcPr>
          <w:p w14:paraId="77022774">
            <w:pPr>
              <w:spacing w:line="500" w:lineRule="exact"/>
              <w:jc w:val="center"/>
              <w:rPr>
                <w:rFonts w:ascii="宋体"/>
                <w:sz w:val="24"/>
              </w:rPr>
            </w:pPr>
            <w:r>
              <w:rPr>
                <w:rFonts w:hint="eastAsia" w:ascii="宋体"/>
                <w:sz w:val="24"/>
              </w:rPr>
              <w:t>项目实施地点</w:t>
            </w:r>
          </w:p>
        </w:tc>
        <w:tc>
          <w:tcPr>
            <w:tcW w:w="1217" w:type="dxa"/>
            <w:tcBorders>
              <w:top w:val="single" w:color="auto" w:sz="4" w:space="0"/>
              <w:left w:val="single" w:color="auto" w:sz="4" w:space="0"/>
              <w:bottom w:val="single" w:color="auto" w:sz="4" w:space="0"/>
              <w:right w:val="single" w:color="auto" w:sz="4" w:space="0"/>
            </w:tcBorders>
            <w:vAlign w:val="center"/>
          </w:tcPr>
          <w:p w14:paraId="40A51675">
            <w:pPr>
              <w:spacing w:line="500" w:lineRule="exact"/>
              <w:jc w:val="center"/>
              <w:rPr>
                <w:rFonts w:ascii="宋体"/>
                <w:sz w:val="24"/>
              </w:rPr>
            </w:pPr>
            <w:r>
              <w:rPr>
                <w:rFonts w:hint="eastAsia" w:ascii="宋体"/>
                <w:sz w:val="24"/>
              </w:rPr>
              <w:t>联系人及联系方式</w:t>
            </w:r>
          </w:p>
        </w:tc>
        <w:tc>
          <w:tcPr>
            <w:tcW w:w="1596" w:type="dxa"/>
            <w:tcBorders>
              <w:top w:val="single" w:color="auto" w:sz="4" w:space="0"/>
              <w:left w:val="single" w:color="auto" w:sz="4" w:space="0"/>
              <w:bottom w:val="single" w:color="auto" w:sz="4" w:space="0"/>
              <w:right w:val="single" w:color="auto" w:sz="4" w:space="0"/>
            </w:tcBorders>
            <w:vAlign w:val="center"/>
          </w:tcPr>
          <w:p w14:paraId="66CAD69D">
            <w:pPr>
              <w:spacing w:line="500" w:lineRule="exact"/>
              <w:jc w:val="center"/>
              <w:rPr>
                <w:rFonts w:ascii="宋体"/>
                <w:sz w:val="24"/>
              </w:rPr>
            </w:pPr>
            <w:r>
              <w:rPr>
                <w:rFonts w:hint="eastAsia" w:ascii="宋体"/>
                <w:sz w:val="24"/>
              </w:rPr>
              <w:t>开始日期—</w:t>
            </w:r>
          </w:p>
          <w:p w14:paraId="67B42D96">
            <w:pPr>
              <w:spacing w:line="500" w:lineRule="exact"/>
              <w:jc w:val="center"/>
              <w:rPr>
                <w:rFonts w:ascii="宋体"/>
                <w:sz w:val="24"/>
              </w:rPr>
            </w:pPr>
            <w:r>
              <w:rPr>
                <w:rFonts w:hint="eastAsia" w:ascii="宋体"/>
                <w:sz w:val="24"/>
              </w:rPr>
              <w:t>完工日期</w:t>
            </w:r>
          </w:p>
        </w:tc>
        <w:tc>
          <w:tcPr>
            <w:tcW w:w="900" w:type="dxa"/>
            <w:tcBorders>
              <w:top w:val="single" w:color="auto" w:sz="4" w:space="0"/>
              <w:left w:val="single" w:color="auto" w:sz="4" w:space="0"/>
              <w:bottom w:val="single" w:color="auto" w:sz="4" w:space="0"/>
              <w:right w:val="single" w:color="auto" w:sz="4" w:space="0"/>
            </w:tcBorders>
            <w:vAlign w:val="center"/>
          </w:tcPr>
          <w:p w14:paraId="7CF9EAD0">
            <w:pPr>
              <w:spacing w:line="500" w:lineRule="exact"/>
              <w:jc w:val="center"/>
              <w:rPr>
                <w:rFonts w:ascii="宋体"/>
                <w:sz w:val="24"/>
              </w:rPr>
            </w:pPr>
            <w:r>
              <w:rPr>
                <w:rFonts w:hint="eastAsia" w:ascii="宋体"/>
                <w:sz w:val="24"/>
              </w:rPr>
              <w:t>合同金额</w:t>
            </w:r>
          </w:p>
        </w:tc>
        <w:tc>
          <w:tcPr>
            <w:tcW w:w="1440" w:type="dxa"/>
            <w:tcBorders>
              <w:top w:val="single" w:color="auto" w:sz="4" w:space="0"/>
              <w:left w:val="single" w:color="auto" w:sz="4" w:space="0"/>
              <w:bottom w:val="single" w:color="auto" w:sz="4" w:space="0"/>
              <w:right w:val="single" w:color="auto" w:sz="4" w:space="0"/>
            </w:tcBorders>
            <w:vAlign w:val="center"/>
          </w:tcPr>
          <w:p w14:paraId="7DEF4A38">
            <w:pPr>
              <w:spacing w:line="500" w:lineRule="exact"/>
              <w:jc w:val="center"/>
              <w:rPr>
                <w:rFonts w:ascii="宋体"/>
                <w:sz w:val="24"/>
              </w:rPr>
            </w:pPr>
            <w:r>
              <w:rPr>
                <w:rFonts w:hint="eastAsia" w:ascii="宋体"/>
                <w:sz w:val="24"/>
              </w:rPr>
              <w:t>合同编号</w:t>
            </w:r>
          </w:p>
        </w:tc>
      </w:tr>
      <w:tr w14:paraId="07B75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Borders>
              <w:top w:val="single" w:color="auto" w:sz="4" w:space="0"/>
              <w:left w:val="single" w:color="auto" w:sz="4" w:space="0"/>
              <w:bottom w:val="single" w:color="auto" w:sz="4" w:space="0"/>
              <w:right w:val="single" w:color="auto" w:sz="4" w:space="0"/>
            </w:tcBorders>
            <w:vAlign w:val="center"/>
          </w:tcPr>
          <w:p w14:paraId="0D02D1AF">
            <w:pPr>
              <w:spacing w:line="560" w:lineRule="exact"/>
              <w:jc w:val="center"/>
              <w:rPr>
                <w:rFonts w:ascii="宋体"/>
                <w:b/>
                <w:sz w:val="24"/>
              </w:rPr>
            </w:pPr>
          </w:p>
        </w:tc>
        <w:tc>
          <w:tcPr>
            <w:tcW w:w="1261" w:type="dxa"/>
            <w:tcBorders>
              <w:top w:val="single" w:color="auto" w:sz="4" w:space="0"/>
              <w:left w:val="single" w:color="auto" w:sz="4" w:space="0"/>
              <w:bottom w:val="single" w:color="auto" w:sz="4" w:space="0"/>
              <w:right w:val="single" w:color="auto" w:sz="4" w:space="0"/>
            </w:tcBorders>
          </w:tcPr>
          <w:p w14:paraId="5089B724">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1C24A2E9">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1B86AF73">
            <w:pPr>
              <w:spacing w:line="560" w:lineRule="exact"/>
              <w:jc w:val="center"/>
              <w:rPr>
                <w:rFonts w:ascii="宋体"/>
                <w:b/>
                <w:sz w:val="24"/>
              </w:rPr>
            </w:pPr>
          </w:p>
        </w:tc>
        <w:tc>
          <w:tcPr>
            <w:tcW w:w="1217" w:type="dxa"/>
            <w:tcBorders>
              <w:top w:val="single" w:color="auto" w:sz="4" w:space="0"/>
              <w:left w:val="single" w:color="auto" w:sz="4" w:space="0"/>
              <w:bottom w:val="single" w:color="auto" w:sz="4" w:space="0"/>
              <w:right w:val="single" w:color="auto" w:sz="4" w:space="0"/>
            </w:tcBorders>
          </w:tcPr>
          <w:p w14:paraId="0D324A6B">
            <w:pPr>
              <w:spacing w:line="560" w:lineRule="exact"/>
              <w:jc w:val="center"/>
              <w:rPr>
                <w:rFonts w:ascii="宋体"/>
                <w:b/>
                <w:sz w:val="24"/>
              </w:rPr>
            </w:pPr>
          </w:p>
        </w:tc>
        <w:tc>
          <w:tcPr>
            <w:tcW w:w="1596" w:type="dxa"/>
            <w:tcBorders>
              <w:top w:val="single" w:color="auto" w:sz="4" w:space="0"/>
              <w:left w:val="single" w:color="auto" w:sz="4" w:space="0"/>
              <w:bottom w:val="single" w:color="auto" w:sz="4" w:space="0"/>
              <w:right w:val="single" w:color="auto" w:sz="4" w:space="0"/>
            </w:tcBorders>
          </w:tcPr>
          <w:p w14:paraId="2CAA4C7A">
            <w:pPr>
              <w:spacing w:line="560" w:lineRule="exact"/>
              <w:jc w:val="center"/>
              <w:rPr>
                <w:rFonts w:ascii="宋体"/>
                <w:b/>
                <w:sz w:val="24"/>
              </w:rPr>
            </w:pPr>
          </w:p>
        </w:tc>
        <w:tc>
          <w:tcPr>
            <w:tcW w:w="900" w:type="dxa"/>
            <w:tcBorders>
              <w:top w:val="single" w:color="auto" w:sz="4" w:space="0"/>
              <w:left w:val="single" w:color="auto" w:sz="4" w:space="0"/>
              <w:bottom w:val="single" w:color="auto" w:sz="4" w:space="0"/>
              <w:right w:val="single" w:color="auto" w:sz="4" w:space="0"/>
            </w:tcBorders>
          </w:tcPr>
          <w:p w14:paraId="7CE01AF1">
            <w:pPr>
              <w:spacing w:line="560" w:lineRule="exact"/>
              <w:jc w:val="center"/>
              <w:rPr>
                <w:rFonts w:ascii="宋体"/>
                <w:b/>
                <w:sz w:val="24"/>
              </w:rPr>
            </w:pPr>
          </w:p>
        </w:tc>
        <w:tc>
          <w:tcPr>
            <w:tcW w:w="1440" w:type="dxa"/>
            <w:tcBorders>
              <w:top w:val="single" w:color="auto" w:sz="4" w:space="0"/>
              <w:left w:val="single" w:color="auto" w:sz="4" w:space="0"/>
              <w:bottom w:val="single" w:color="auto" w:sz="4" w:space="0"/>
              <w:right w:val="single" w:color="auto" w:sz="4" w:space="0"/>
            </w:tcBorders>
          </w:tcPr>
          <w:p w14:paraId="4CAE9528">
            <w:pPr>
              <w:spacing w:line="560" w:lineRule="exact"/>
              <w:jc w:val="center"/>
              <w:rPr>
                <w:rFonts w:ascii="宋体"/>
                <w:b/>
                <w:sz w:val="24"/>
              </w:rPr>
            </w:pPr>
          </w:p>
        </w:tc>
      </w:tr>
      <w:tr w14:paraId="33CD2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Borders>
              <w:top w:val="single" w:color="auto" w:sz="4" w:space="0"/>
              <w:left w:val="single" w:color="auto" w:sz="4" w:space="0"/>
              <w:bottom w:val="single" w:color="auto" w:sz="4" w:space="0"/>
              <w:right w:val="single" w:color="auto" w:sz="4" w:space="0"/>
            </w:tcBorders>
            <w:vAlign w:val="center"/>
          </w:tcPr>
          <w:p w14:paraId="11C538D6">
            <w:pPr>
              <w:spacing w:line="560" w:lineRule="exact"/>
              <w:jc w:val="center"/>
              <w:rPr>
                <w:rFonts w:ascii="宋体"/>
                <w:b/>
                <w:sz w:val="24"/>
              </w:rPr>
            </w:pPr>
          </w:p>
        </w:tc>
        <w:tc>
          <w:tcPr>
            <w:tcW w:w="1261" w:type="dxa"/>
            <w:tcBorders>
              <w:top w:val="single" w:color="auto" w:sz="4" w:space="0"/>
              <w:left w:val="single" w:color="auto" w:sz="4" w:space="0"/>
              <w:bottom w:val="single" w:color="auto" w:sz="4" w:space="0"/>
              <w:right w:val="single" w:color="auto" w:sz="4" w:space="0"/>
            </w:tcBorders>
          </w:tcPr>
          <w:p w14:paraId="3D7534FD">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6184A822">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430F501C">
            <w:pPr>
              <w:spacing w:line="560" w:lineRule="exact"/>
              <w:jc w:val="center"/>
              <w:rPr>
                <w:rFonts w:ascii="宋体"/>
                <w:b/>
                <w:sz w:val="24"/>
              </w:rPr>
            </w:pPr>
          </w:p>
        </w:tc>
        <w:tc>
          <w:tcPr>
            <w:tcW w:w="1217" w:type="dxa"/>
            <w:tcBorders>
              <w:top w:val="single" w:color="auto" w:sz="4" w:space="0"/>
              <w:left w:val="single" w:color="auto" w:sz="4" w:space="0"/>
              <w:bottom w:val="single" w:color="auto" w:sz="4" w:space="0"/>
              <w:right w:val="single" w:color="auto" w:sz="4" w:space="0"/>
            </w:tcBorders>
          </w:tcPr>
          <w:p w14:paraId="6D4D59AB">
            <w:pPr>
              <w:spacing w:line="560" w:lineRule="exact"/>
              <w:jc w:val="center"/>
              <w:rPr>
                <w:rFonts w:ascii="宋体"/>
                <w:b/>
                <w:sz w:val="24"/>
              </w:rPr>
            </w:pPr>
          </w:p>
        </w:tc>
        <w:tc>
          <w:tcPr>
            <w:tcW w:w="1596" w:type="dxa"/>
            <w:tcBorders>
              <w:top w:val="single" w:color="auto" w:sz="4" w:space="0"/>
              <w:left w:val="single" w:color="auto" w:sz="4" w:space="0"/>
              <w:bottom w:val="single" w:color="auto" w:sz="4" w:space="0"/>
              <w:right w:val="single" w:color="auto" w:sz="4" w:space="0"/>
            </w:tcBorders>
          </w:tcPr>
          <w:p w14:paraId="1F7FCAA3">
            <w:pPr>
              <w:spacing w:line="560" w:lineRule="exact"/>
              <w:jc w:val="center"/>
              <w:rPr>
                <w:rFonts w:ascii="宋体"/>
                <w:b/>
                <w:sz w:val="24"/>
              </w:rPr>
            </w:pPr>
          </w:p>
        </w:tc>
        <w:tc>
          <w:tcPr>
            <w:tcW w:w="900" w:type="dxa"/>
            <w:tcBorders>
              <w:top w:val="single" w:color="auto" w:sz="4" w:space="0"/>
              <w:left w:val="single" w:color="auto" w:sz="4" w:space="0"/>
              <w:bottom w:val="single" w:color="auto" w:sz="4" w:space="0"/>
              <w:right w:val="single" w:color="auto" w:sz="4" w:space="0"/>
            </w:tcBorders>
          </w:tcPr>
          <w:p w14:paraId="276C35B2">
            <w:pPr>
              <w:spacing w:line="560" w:lineRule="exact"/>
              <w:jc w:val="center"/>
              <w:rPr>
                <w:rFonts w:ascii="宋体"/>
                <w:b/>
                <w:sz w:val="24"/>
              </w:rPr>
            </w:pPr>
          </w:p>
        </w:tc>
        <w:tc>
          <w:tcPr>
            <w:tcW w:w="1440" w:type="dxa"/>
            <w:tcBorders>
              <w:top w:val="single" w:color="auto" w:sz="4" w:space="0"/>
              <w:left w:val="single" w:color="auto" w:sz="4" w:space="0"/>
              <w:bottom w:val="single" w:color="auto" w:sz="4" w:space="0"/>
              <w:right w:val="single" w:color="auto" w:sz="4" w:space="0"/>
            </w:tcBorders>
          </w:tcPr>
          <w:p w14:paraId="3156D579">
            <w:pPr>
              <w:spacing w:line="560" w:lineRule="exact"/>
              <w:jc w:val="center"/>
              <w:rPr>
                <w:rFonts w:ascii="宋体"/>
                <w:b/>
                <w:sz w:val="24"/>
              </w:rPr>
            </w:pPr>
          </w:p>
        </w:tc>
      </w:tr>
      <w:tr w14:paraId="28A44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Borders>
              <w:top w:val="single" w:color="auto" w:sz="4" w:space="0"/>
              <w:left w:val="single" w:color="auto" w:sz="4" w:space="0"/>
              <w:bottom w:val="single" w:color="auto" w:sz="4" w:space="0"/>
              <w:right w:val="single" w:color="auto" w:sz="4" w:space="0"/>
            </w:tcBorders>
            <w:vAlign w:val="center"/>
          </w:tcPr>
          <w:p w14:paraId="20FC66BD">
            <w:pPr>
              <w:spacing w:line="560" w:lineRule="exact"/>
              <w:jc w:val="center"/>
              <w:rPr>
                <w:rFonts w:ascii="宋体"/>
                <w:b/>
                <w:sz w:val="24"/>
              </w:rPr>
            </w:pPr>
          </w:p>
        </w:tc>
        <w:tc>
          <w:tcPr>
            <w:tcW w:w="1261" w:type="dxa"/>
            <w:tcBorders>
              <w:top w:val="single" w:color="auto" w:sz="4" w:space="0"/>
              <w:left w:val="single" w:color="auto" w:sz="4" w:space="0"/>
              <w:bottom w:val="single" w:color="auto" w:sz="4" w:space="0"/>
              <w:right w:val="single" w:color="auto" w:sz="4" w:space="0"/>
            </w:tcBorders>
          </w:tcPr>
          <w:p w14:paraId="3FF0B702">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6FE68B63">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3CDE04B1">
            <w:pPr>
              <w:spacing w:line="560" w:lineRule="exact"/>
              <w:jc w:val="center"/>
              <w:rPr>
                <w:rFonts w:ascii="宋体"/>
                <w:b/>
                <w:sz w:val="24"/>
              </w:rPr>
            </w:pPr>
          </w:p>
        </w:tc>
        <w:tc>
          <w:tcPr>
            <w:tcW w:w="1217" w:type="dxa"/>
            <w:tcBorders>
              <w:top w:val="single" w:color="auto" w:sz="4" w:space="0"/>
              <w:left w:val="single" w:color="auto" w:sz="4" w:space="0"/>
              <w:bottom w:val="single" w:color="auto" w:sz="4" w:space="0"/>
              <w:right w:val="single" w:color="auto" w:sz="4" w:space="0"/>
            </w:tcBorders>
          </w:tcPr>
          <w:p w14:paraId="4C3F13EF">
            <w:pPr>
              <w:spacing w:line="560" w:lineRule="exact"/>
              <w:jc w:val="center"/>
              <w:rPr>
                <w:rFonts w:ascii="宋体"/>
                <w:b/>
                <w:sz w:val="24"/>
              </w:rPr>
            </w:pPr>
          </w:p>
        </w:tc>
        <w:tc>
          <w:tcPr>
            <w:tcW w:w="1596" w:type="dxa"/>
            <w:tcBorders>
              <w:top w:val="single" w:color="auto" w:sz="4" w:space="0"/>
              <w:left w:val="single" w:color="auto" w:sz="4" w:space="0"/>
              <w:bottom w:val="single" w:color="auto" w:sz="4" w:space="0"/>
              <w:right w:val="single" w:color="auto" w:sz="4" w:space="0"/>
            </w:tcBorders>
          </w:tcPr>
          <w:p w14:paraId="223571E2">
            <w:pPr>
              <w:spacing w:line="560" w:lineRule="exact"/>
              <w:jc w:val="center"/>
              <w:rPr>
                <w:rFonts w:ascii="宋体"/>
                <w:b/>
                <w:sz w:val="24"/>
              </w:rPr>
            </w:pPr>
          </w:p>
        </w:tc>
        <w:tc>
          <w:tcPr>
            <w:tcW w:w="900" w:type="dxa"/>
            <w:tcBorders>
              <w:top w:val="single" w:color="auto" w:sz="4" w:space="0"/>
              <w:left w:val="single" w:color="auto" w:sz="4" w:space="0"/>
              <w:bottom w:val="single" w:color="auto" w:sz="4" w:space="0"/>
              <w:right w:val="single" w:color="auto" w:sz="4" w:space="0"/>
            </w:tcBorders>
          </w:tcPr>
          <w:p w14:paraId="33D91BD7">
            <w:pPr>
              <w:spacing w:line="560" w:lineRule="exact"/>
              <w:jc w:val="center"/>
              <w:rPr>
                <w:rFonts w:ascii="宋体"/>
                <w:b/>
                <w:sz w:val="24"/>
              </w:rPr>
            </w:pPr>
          </w:p>
        </w:tc>
        <w:tc>
          <w:tcPr>
            <w:tcW w:w="1440" w:type="dxa"/>
            <w:tcBorders>
              <w:top w:val="single" w:color="auto" w:sz="4" w:space="0"/>
              <w:left w:val="single" w:color="auto" w:sz="4" w:space="0"/>
              <w:bottom w:val="single" w:color="auto" w:sz="4" w:space="0"/>
              <w:right w:val="single" w:color="auto" w:sz="4" w:space="0"/>
            </w:tcBorders>
          </w:tcPr>
          <w:p w14:paraId="56DAEA24">
            <w:pPr>
              <w:spacing w:line="560" w:lineRule="exact"/>
              <w:jc w:val="center"/>
              <w:rPr>
                <w:rFonts w:ascii="宋体"/>
                <w:b/>
                <w:sz w:val="24"/>
              </w:rPr>
            </w:pPr>
          </w:p>
        </w:tc>
      </w:tr>
      <w:tr w14:paraId="2E0FD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Borders>
              <w:top w:val="single" w:color="auto" w:sz="4" w:space="0"/>
              <w:left w:val="single" w:color="auto" w:sz="4" w:space="0"/>
              <w:bottom w:val="single" w:color="auto" w:sz="4" w:space="0"/>
              <w:right w:val="single" w:color="auto" w:sz="4" w:space="0"/>
            </w:tcBorders>
            <w:vAlign w:val="center"/>
          </w:tcPr>
          <w:p w14:paraId="5C169FBD">
            <w:pPr>
              <w:spacing w:line="560" w:lineRule="exact"/>
              <w:jc w:val="center"/>
              <w:rPr>
                <w:rFonts w:ascii="宋体"/>
                <w:b/>
                <w:sz w:val="24"/>
              </w:rPr>
            </w:pPr>
          </w:p>
        </w:tc>
        <w:tc>
          <w:tcPr>
            <w:tcW w:w="1261" w:type="dxa"/>
            <w:tcBorders>
              <w:top w:val="single" w:color="auto" w:sz="4" w:space="0"/>
              <w:left w:val="single" w:color="auto" w:sz="4" w:space="0"/>
              <w:bottom w:val="single" w:color="auto" w:sz="4" w:space="0"/>
              <w:right w:val="single" w:color="auto" w:sz="4" w:space="0"/>
            </w:tcBorders>
          </w:tcPr>
          <w:p w14:paraId="1F8621D8">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5C467891">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2BBF5F95">
            <w:pPr>
              <w:spacing w:line="560" w:lineRule="exact"/>
              <w:jc w:val="center"/>
              <w:rPr>
                <w:rFonts w:ascii="宋体"/>
                <w:b/>
                <w:sz w:val="24"/>
              </w:rPr>
            </w:pPr>
          </w:p>
        </w:tc>
        <w:tc>
          <w:tcPr>
            <w:tcW w:w="1217" w:type="dxa"/>
            <w:tcBorders>
              <w:top w:val="single" w:color="auto" w:sz="4" w:space="0"/>
              <w:left w:val="single" w:color="auto" w:sz="4" w:space="0"/>
              <w:bottom w:val="single" w:color="auto" w:sz="4" w:space="0"/>
              <w:right w:val="single" w:color="auto" w:sz="4" w:space="0"/>
            </w:tcBorders>
          </w:tcPr>
          <w:p w14:paraId="0BE6920C">
            <w:pPr>
              <w:spacing w:line="560" w:lineRule="exact"/>
              <w:jc w:val="center"/>
              <w:rPr>
                <w:rFonts w:ascii="宋体"/>
                <w:b/>
                <w:sz w:val="24"/>
              </w:rPr>
            </w:pPr>
          </w:p>
        </w:tc>
        <w:tc>
          <w:tcPr>
            <w:tcW w:w="1596" w:type="dxa"/>
            <w:tcBorders>
              <w:top w:val="single" w:color="auto" w:sz="4" w:space="0"/>
              <w:left w:val="single" w:color="auto" w:sz="4" w:space="0"/>
              <w:bottom w:val="single" w:color="auto" w:sz="4" w:space="0"/>
              <w:right w:val="single" w:color="auto" w:sz="4" w:space="0"/>
            </w:tcBorders>
          </w:tcPr>
          <w:p w14:paraId="6D3F5BCB">
            <w:pPr>
              <w:spacing w:line="560" w:lineRule="exact"/>
              <w:jc w:val="center"/>
              <w:rPr>
                <w:rFonts w:ascii="宋体"/>
                <w:b/>
                <w:sz w:val="24"/>
              </w:rPr>
            </w:pPr>
          </w:p>
        </w:tc>
        <w:tc>
          <w:tcPr>
            <w:tcW w:w="900" w:type="dxa"/>
            <w:tcBorders>
              <w:top w:val="single" w:color="auto" w:sz="4" w:space="0"/>
              <w:left w:val="single" w:color="auto" w:sz="4" w:space="0"/>
              <w:bottom w:val="single" w:color="auto" w:sz="4" w:space="0"/>
              <w:right w:val="single" w:color="auto" w:sz="4" w:space="0"/>
            </w:tcBorders>
          </w:tcPr>
          <w:p w14:paraId="71028C44">
            <w:pPr>
              <w:spacing w:line="560" w:lineRule="exact"/>
              <w:jc w:val="center"/>
              <w:rPr>
                <w:rFonts w:ascii="宋体"/>
                <w:b/>
                <w:sz w:val="24"/>
              </w:rPr>
            </w:pPr>
          </w:p>
        </w:tc>
        <w:tc>
          <w:tcPr>
            <w:tcW w:w="1440" w:type="dxa"/>
            <w:tcBorders>
              <w:top w:val="single" w:color="auto" w:sz="4" w:space="0"/>
              <w:left w:val="single" w:color="auto" w:sz="4" w:space="0"/>
              <w:bottom w:val="single" w:color="auto" w:sz="4" w:space="0"/>
              <w:right w:val="single" w:color="auto" w:sz="4" w:space="0"/>
            </w:tcBorders>
          </w:tcPr>
          <w:p w14:paraId="0F45253D">
            <w:pPr>
              <w:spacing w:line="560" w:lineRule="exact"/>
              <w:jc w:val="center"/>
              <w:rPr>
                <w:rFonts w:ascii="宋体"/>
                <w:b/>
                <w:sz w:val="24"/>
              </w:rPr>
            </w:pPr>
          </w:p>
        </w:tc>
      </w:tr>
      <w:tr w14:paraId="711EB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Borders>
              <w:top w:val="single" w:color="auto" w:sz="4" w:space="0"/>
              <w:left w:val="single" w:color="auto" w:sz="4" w:space="0"/>
              <w:bottom w:val="single" w:color="auto" w:sz="4" w:space="0"/>
              <w:right w:val="single" w:color="auto" w:sz="4" w:space="0"/>
            </w:tcBorders>
            <w:vAlign w:val="center"/>
          </w:tcPr>
          <w:p w14:paraId="2E26A5C8">
            <w:pPr>
              <w:spacing w:line="560" w:lineRule="exact"/>
              <w:jc w:val="center"/>
              <w:rPr>
                <w:rFonts w:ascii="宋体"/>
                <w:b/>
                <w:sz w:val="24"/>
              </w:rPr>
            </w:pPr>
          </w:p>
        </w:tc>
        <w:tc>
          <w:tcPr>
            <w:tcW w:w="1261" w:type="dxa"/>
            <w:tcBorders>
              <w:top w:val="single" w:color="auto" w:sz="4" w:space="0"/>
              <w:left w:val="single" w:color="auto" w:sz="4" w:space="0"/>
              <w:bottom w:val="single" w:color="auto" w:sz="4" w:space="0"/>
              <w:right w:val="single" w:color="auto" w:sz="4" w:space="0"/>
            </w:tcBorders>
          </w:tcPr>
          <w:p w14:paraId="1D35CF5D">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32E5396C">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694E2E0C">
            <w:pPr>
              <w:spacing w:line="560" w:lineRule="exact"/>
              <w:jc w:val="center"/>
              <w:rPr>
                <w:rFonts w:ascii="宋体"/>
                <w:b/>
                <w:sz w:val="24"/>
              </w:rPr>
            </w:pPr>
          </w:p>
        </w:tc>
        <w:tc>
          <w:tcPr>
            <w:tcW w:w="1217" w:type="dxa"/>
            <w:tcBorders>
              <w:top w:val="single" w:color="auto" w:sz="4" w:space="0"/>
              <w:left w:val="single" w:color="auto" w:sz="4" w:space="0"/>
              <w:bottom w:val="single" w:color="auto" w:sz="4" w:space="0"/>
              <w:right w:val="single" w:color="auto" w:sz="4" w:space="0"/>
            </w:tcBorders>
          </w:tcPr>
          <w:p w14:paraId="7BEC4FBF">
            <w:pPr>
              <w:spacing w:line="560" w:lineRule="exact"/>
              <w:jc w:val="center"/>
              <w:rPr>
                <w:rFonts w:ascii="宋体"/>
                <w:b/>
                <w:sz w:val="24"/>
              </w:rPr>
            </w:pPr>
          </w:p>
        </w:tc>
        <w:tc>
          <w:tcPr>
            <w:tcW w:w="1596" w:type="dxa"/>
            <w:tcBorders>
              <w:top w:val="single" w:color="auto" w:sz="4" w:space="0"/>
              <w:left w:val="single" w:color="auto" w:sz="4" w:space="0"/>
              <w:bottom w:val="single" w:color="auto" w:sz="4" w:space="0"/>
              <w:right w:val="single" w:color="auto" w:sz="4" w:space="0"/>
            </w:tcBorders>
          </w:tcPr>
          <w:p w14:paraId="6A27E529">
            <w:pPr>
              <w:spacing w:line="560" w:lineRule="exact"/>
              <w:jc w:val="center"/>
              <w:rPr>
                <w:rFonts w:ascii="宋体"/>
                <w:b/>
                <w:sz w:val="24"/>
              </w:rPr>
            </w:pPr>
          </w:p>
        </w:tc>
        <w:tc>
          <w:tcPr>
            <w:tcW w:w="900" w:type="dxa"/>
            <w:tcBorders>
              <w:top w:val="single" w:color="auto" w:sz="4" w:space="0"/>
              <w:left w:val="single" w:color="auto" w:sz="4" w:space="0"/>
              <w:bottom w:val="single" w:color="auto" w:sz="4" w:space="0"/>
              <w:right w:val="single" w:color="auto" w:sz="4" w:space="0"/>
            </w:tcBorders>
          </w:tcPr>
          <w:p w14:paraId="30BBF7B6">
            <w:pPr>
              <w:spacing w:line="560" w:lineRule="exact"/>
              <w:jc w:val="center"/>
              <w:rPr>
                <w:rFonts w:ascii="宋体"/>
                <w:b/>
                <w:sz w:val="24"/>
              </w:rPr>
            </w:pPr>
          </w:p>
        </w:tc>
        <w:tc>
          <w:tcPr>
            <w:tcW w:w="1440" w:type="dxa"/>
            <w:tcBorders>
              <w:top w:val="single" w:color="auto" w:sz="4" w:space="0"/>
              <w:left w:val="single" w:color="auto" w:sz="4" w:space="0"/>
              <w:bottom w:val="single" w:color="auto" w:sz="4" w:space="0"/>
              <w:right w:val="single" w:color="auto" w:sz="4" w:space="0"/>
            </w:tcBorders>
          </w:tcPr>
          <w:p w14:paraId="53E3E2FD">
            <w:pPr>
              <w:spacing w:line="560" w:lineRule="exact"/>
              <w:jc w:val="center"/>
              <w:rPr>
                <w:rFonts w:ascii="宋体"/>
                <w:b/>
                <w:sz w:val="24"/>
              </w:rPr>
            </w:pPr>
          </w:p>
        </w:tc>
      </w:tr>
      <w:tr w14:paraId="44412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Borders>
              <w:top w:val="single" w:color="auto" w:sz="4" w:space="0"/>
              <w:left w:val="single" w:color="auto" w:sz="4" w:space="0"/>
              <w:bottom w:val="single" w:color="auto" w:sz="4" w:space="0"/>
              <w:right w:val="single" w:color="auto" w:sz="4" w:space="0"/>
            </w:tcBorders>
            <w:vAlign w:val="center"/>
          </w:tcPr>
          <w:p w14:paraId="373DDA0B">
            <w:pPr>
              <w:spacing w:line="560" w:lineRule="exact"/>
              <w:jc w:val="center"/>
              <w:rPr>
                <w:rFonts w:ascii="宋体"/>
                <w:b/>
                <w:sz w:val="24"/>
              </w:rPr>
            </w:pPr>
          </w:p>
        </w:tc>
        <w:tc>
          <w:tcPr>
            <w:tcW w:w="1261" w:type="dxa"/>
            <w:tcBorders>
              <w:top w:val="single" w:color="auto" w:sz="4" w:space="0"/>
              <w:left w:val="single" w:color="auto" w:sz="4" w:space="0"/>
              <w:bottom w:val="single" w:color="auto" w:sz="4" w:space="0"/>
              <w:right w:val="single" w:color="auto" w:sz="4" w:space="0"/>
            </w:tcBorders>
          </w:tcPr>
          <w:p w14:paraId="1B98306B">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1811D020">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5611DED0">
            <w:pPr>
              <w:spacing w:line="560" w:lineRule="exact"/>
              <w:jc w:val="center"/>
              <w:rPr>
                <w:rFonts w:ascii="宋体"/>
                <w:b/>
                <w:sz w:val="24"/>
              </w:rPr>
            </w:pPr>
          </w:p>
        </w:tc>
        <w:tc>
          <w:tcPr>
            <w:tcW w:w="1217" w:type="dxa"/>
            <w:tcBorders>
              <w:top w:val="single" w:color="auto" w:sz="4" w:space="0"/>
              <w:left w:val="single" w:color="auto" w:sz="4" w:space="0"/>
              <w:bottom w:val="single" w:color="auto" w:sz="4" w:space="0"/>
              <w:right w:val="single" w:color="auto" w:sz="4" w:space="0"/>
            </w:tcBorders>
          </w:tcPr>
          <w:p w14:paraId="24C03817">
            <w:pPr>
              <w:spacing w:line="560" w:lineRule="exact"/>
              <w:jc w:val="center"/>
              <w:rPr>
                <w:rFonts w:ascii="宋体"/>
                <w:b/>
                <w:sz w:val="24"/>
              </w:rPr>
            </w:pPr>
          </w:p>
        </w:tc>
        <w:tc>
          <w:tcPr>
            <w:tcW w:w="1596" w:type="dxa"/>
            <w:tcBorders>
              <w:top w:val="single" w:color="auto" w:sz="4" w:space="0"/>
              <w:left w:val="single" w:color="auto" w:sz="4" w:space="0"/>
              <w:bottom w:val="single" w:color="auto" w:sz="4" w:space="0"/>
              <w:right w:val="single" w:color="auto" w:sz="4" w:space="0"/>
            </w:tcBorders>
          </w:tcPr>
          <w:p w14:paraId="308AD9F9">
            <w:pPr>
              <w:spacing w:line="560" w:lineRule="exact"/>
              <w:jc w:val="center"/>
              <w:rPr>
                <w:rFonts w:ascii="宋体"/>
                <w:b/>
                <w:sz w:val="24"/>
              </w:rPr>
            </w:pPr>
          </w:p>
        </w:tc>
        <w:tc>
          <w:tcPr>
            <w:tcW w:w="900" w:type="dxa"/>
            <w:tcBorders>
              <w:top w:val="single" w:color="auto" w:sz="4" w:space="0"/>
              <w:left w:val="single" w:color="auto" w:sz="4" w:space="0"/>
              <w:bottom w:val="single" w:color="auto" w:sz="4" w:space="0"/>
              <w:right w:val="single" w:color="auto" w:sz="4" w:space="0"/>
            </w:tcBorders>
          </w:tcPr>
          <w:p w14:paraId="439A0FB1">
            <w:pPr>
              <w:spacing w:line="560" w:lineRule="exact"/>
              <w:jc w:val="center"/>
              <w:rPr>
                <w:rFonts w:ascii="宋体"/>
                <w:b/>
                <w:sz w:val="24"/>
              </w:rPr>
            </w:pPr>
          </w:p>
        </w:tc>
        <w:tc>
          <w:tcPr>
            <w:tcW w:w="1440" w:type="dxa"/>
            <w:tcBorders>
              <w:top w:val="single" w:color="auto" w:sz="4" w:space="0"/>
              <w:left w:val="single" w:color="auto" w:sz="4" w:space="0"/>
              <w:bottom w:val="single" w:color="auto" w:sz="4" w:space="0"/>
              <w:right w:val="single" w:color="auto" w:sz="4" w:space="0"/>
            </w:tcBorders>
          </w:tcPr>
          <w:p w14:paraId="48556180">
            <w:pPr>
              <w:spacing w:line="560" w:lineRule="exact"/>
              <w:jc w:val="center"/>
              <w:rPr>
                <w:rFonts w:ascii="宋体"/>
                <w:b/>
                <w:sz w:val="24"/>
              </w:rPr>
            </w:pPr>
          </w:p>
        </w:tc>
      </w:tr>
      <w:tr w14:paraId="5AE7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Borders>
              <w:top w:val="single" w:color="auto" w:sz="4" w:space="0"/>
              <w:left w:val="single" w:color="auto" w:sz="4" w:space="0"/>
              <w:bottom w:val="single" w:color="auto" w:sz="4" w:space="0"/>
              <w:right w:val="single" w:color="auto" w:sz="4" w:space="0"/>
            </w:tcBorders>
            <w:vAlign w:val="center"/>
          </w:tcPr>
          <w:p w14:paraId="39FF0F61">
            <w:pPr>
              <w:spacing w:line="560" w:lineRule="exact"/>
              <w:jc w:val="center"/>
              <w:rPr>
                <w:rFonts w:ascii="宋体"/>
                <w:b/>
                <w:sz w:val="24"/>
              </w:rPr>
            </w:pPr>
          </w:p>
        </w:tc>
        <w:tc>
          <w:tcPr>
            <w:tcW w:w="1261" w:type="dxa"/>
            <w:tcBorders>
              <w:top w:val="single" w:color="auto" w:sz="4" w:space="0"/>
              <w:left w:val="single" w:color="auto" w:sz="4" w:space="0"/>
              <w:bottom w:val="single" w:color="auto" w:sz="4" w:space="0"/>
              <w:right w:val="single" w:color="auto" w:sz="4" w:space="0"/>
            </w:tcBorders>
          </w:tcPr>
          <w:p w14:paraId="6150C479">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5ACB9427">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1A1A4CB2">
            <w:pPr>
              <w:spacing w:line="560" w:lineRule="exact"/>
              <w:jc w:val="center"/>
              <w:rPr>
                <w:rFonts w:ascii="宋体"/>
                <w:b/>
                <w:sz w:val="24"/>
              </w:rPr>
            </w:pPr>
          </w:p>
        </w:tc>
        <w:tc>
          <w:tcPr>
            <w:tcW w:w="1217" w:type="dxa"/>
            <w:tcBorders>
              <w:top w:val="single" w:color="auto" w:sz="4" w:space="0"/>
              <w:left w:val="single" w:color="auto" w:sz="4" w:space="0"/>
              <w:bottom w:val="single" w:color="auto" w:sz="4" w:space="0"/>
              <w:right w:val="single" w:color="auto" w:sz="4" w:space="0"/>
            </w:tcBorders>
          </w:tcPr>
          <w:p w14:paraId="3D012660">
            <w:pPr>
              <w:spacing w:line="560" w:lineRule="exact"/>
              <w:jc w:val="center"/>
              <w:rPr>
                <w:rFonts w:ascii="宋体"/>
                <w:b/>
                <w:sz w:val="24"/>
              </w:rPr>
            </w:pPr>
          </w:p>
        </w:tc>
        <w:tc>
          <w:tcPr>
            <w:tcW w:w="1596" w:type="dxa"/>
            <w:tcBorders>
              <w:top w:val="single" w:color="auto" w:sz="4" w:space="0"/>
              <w:left w:val="single" w:color="auto" w:sz="4" w:space="0"/>
              <w:bottom w:val="single" w:color="auto" w:sz="4" w:space="0"/>
              <w:right w:val="single" w:color="auto" w:sz="4" w:space="0"/>
            </w:tcBorders>
          </w:tcPr>
          <w:p w14:paraId="5DC5EAC0">
            <w:pPr>
              <w:spacing w:line="560" w:lineRule="exact"/>
              <w:jc w:val="center"/>
              <w:rPr>
                <w:rFonts w:ascii="宋体"/>
                <w:b/>
                <w:sz w:val="24"/>
              </w:rPr>
            </w:pPr>
          </w:p>
        </w:tc>
        <w:tc>
          <w:tcPr>
            <w:tcW w:w="900" w:type="dxa"/>
            <w:tcBorders>
              <w:top w:val="single" w:color="auto" w:sz="4" w:space="0"/>
              <w:left w:val="single" w:color="auto" w:sz="4" w:space="0"/>
              <w:bottom w:val="single" w:color="auto" w:sz="4" w:space="0"/>
              <w:right w:val="single" w:color="auto" w:sz="4" w:space="0"/>
            </w:tcBorders>
          </w:tcPr>
          <w:p w14:paraId="5B03E11D">
            <w:pPr>
              <w:spacing w:line="560" w:lineRule="exact"/>
              <w:jc w:val="center"/>
              <w:rPr>
                <w:rFonts w:ascii="宋体"/>
                <w:b/>
                <w:sz w:val="24"/>
              </w:rPr>
            </w:pPr>
          </w:p>
        </w:tc>
        <w:tc>
          <w:tcPr>
            <w:tcW w:w="1440" w:type="dxa"/>
            <w:tcBorders>
              <w:top w:val="single" w:color="auto" w:sz="4" w:space="0"/>
              <w:left w:val="single" w:color="auto" w:sz="4" w:space="0"/>
              <w:bottom w:val="single" w:color="auto" w:sz="4" w:space="0"/>
              <w:right w:val="single" w:color="auto" w:sz="4" w:space="0"/>
            </w:tcBorders>
          </w:tcPr>
          <w:p w14:paraId="4D34CEE8">
            <w:pPr>
              <w:spacing w:line="560" w:lineRule="exact"/>
              <w:jc w:val="center"/>
              <w:rPr>
                <w:rFonts w:ascii="宋体"/>
                <w:b/>
                <w:sz w:val="24"/>
              </w:rPr>
            </w:pPr>
          </w:p>
        </w:tc>
      </w:tr>
      <w:tr w14:paraId="68640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Borders>
              <w:top w:val="single" w:color="auto" w:sz="4" w:space="0"/>
              <w:left w:val="single" w:color="auto" w:sz="4" w:space="0"/>
              <w:bottom w:val="single" w:color="auto" w:sz="4" w:space="0"/>
              <w:right w:val="single" w:color="auto" w:sz="4" w:space="0"/>
            </w:tcBorders>
            <w:vAlign w:val="center"/>
          </w:tcPr>
          <w:p w14:paraId="5ADCC0BE">
            <w:pPr>
              <w:spacing w:line="560" w:lineRule="exact"/>
              <w:jc w:val="center"/>
              <w:rPr>
                <w:rFonts w:ascii="宋体"/>
                <w:b/>
                <w:sz w:val="24"/>
              </w:rPr>
            </w:pPr>
          </w:p>
        </w:tc>
        <w:tc>
          <w:tcPr>
            <w:tcW w:w="1261" w:type="dxa"/>
            <w:tcBorders>
              <w:top w:val="single" w:color="auto" w:sz="4" w:space="0"/>
              <w:left w:val="single" w:color="auto" w:sz="4" w:space="0"/>
              <w:bottom w:val="single" w:color="auto" w:sz="4" w:space="0"/>
              <w:right w:val="single" w:color="auto" w:sz="4" w:space="0"/>
            </w:tcBorders>
          </w:tcPr>
          <w:p w14:paraId="320E3313">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1D6E4E41">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07C0A0E6">
            <w:pPr>
              <w:spacing w:line="560" w:lineRule="exact"/>
              <w:jc w:val="center"/>
              <w:rPr>
                <w:rFonts w:ascii="宋体"/>
                <w:b/>
                <w:sz w:val="24"/>
              </w:rPr>
            </w:pPr>
          </w:p>
        </w:tc>
        <w:tc>
          <w:tcPr>
            <w:tcW w:w="1217" w:type="dxa"/>
            <w:tcBorders>
              <w:top w:val="single" w:color="auto" w:sz="4" w:space="0"/>
              <w:left w:val="single" w:color="auto" w:sz="4" w:space="0"/>
              <w:bottom w:val="single" w:color="auto" w:sz="4" w:space="0"/>
              <w:right w:val="single" w:color="auto" w:sz="4" w:space="0"/>
            </w:tcBorders>
          </w:tcPr>
          <w:p w14:paraId="4C70E586">
            <w:pPr>
              <w:spacing w:line="560" w:lineRule="exact"/>
              <w:jc w:val="center"/>
              <w:rPr>
                <w:rFonts w:ascii="宋体"/>
                <w:b/>
                <w:sz w:val="24"/>
              </w:rPr>
            </w:pPr>
          </w:p>
        </w:tc>
        <w:tc>
          <w:tcPr>
            <w:tcW w:w="1596" w:type="dxa"/>
            <w:tcBorders>
              <w:top w:val="single" w:color="auto" w:sz="4" w:space="0"/>
              <w:left w:val="single" w:color="auto" w:sz="4" w:space="0"/>
              <w:bottom w:val="single" w:color="auto" w:sz="4" w:space="0"/>
              <w:right w:val="single" w:color="auto" w:sz="4" w:space="0"/>
            </w:tcBorders>
          </w:tcPr>
          <w:p w14:paraId="4AFF8BC0">
            <w:pPr>
              <w:spacing w:line="560" w:lineRule="exact"/>
              <w:jc w:val="center"/>
              <w:rPr>
                <w:rFonts w:ascii="宋体"/>
                <w:b/>
                <w:sz w:val="24"/>
              </w:rPr>
            </w:pPr>
          </w:p>
        </w:tc>
        <w:tc>
          <w:tcPr>
            <w:tcW w:w="900" w:type="dxa"/>
            <w:tcBorders>
              <w:top w:val="single" w:color="auto" w:sz="4" w:space="0"/>
              <w:left w:val="single" w:color="auto" w:sz="4" w:space="0"/>
              <w:bottom w:val="single" w:color="auto" w:sz="4" w:space="0"/>
              <w:right w:val="single" w:color="auto" w:sz="4" w:space="0"/>
            </w:tcBorders>
          </w:tcPr>
          <w:p w14:paraId="061138F8">
            <w:pPr>
              <w:spacing w:line="560" w:lineRule="exact"/>
              <w:jc w:val="center"/>
              <w:rPr>
                <w:rFonts w:ascii="宋体"/>
                <w:b/>
                <w:sz w:val="24"/>
              </w:rPr>
            </w:pPr>
          </w:p>
        </w:tc>
        <w:tc>
          <w:tcPr>
            <w:tcW w:w="1440" w:type="dxa"/>
            <w:tcBorders>
              <w:top w:val="single" w:color="auto" w:sz="4" w:space="0"/>
              <w:left w:val="single" w:color="auto" w:sz="4" w:space="0"/>
              <w:bottom w:val="single" w:color="auto" w:sz="4" w:space="0"/>
              <w:right w:val="single" w:color="auto" w:sz="4" w:space="0"/>
            </w:tcBorders>
          </w:tcPr>
          <w:p w14:paraId="25277EF7">
            <w:pPr>
              <w:spacing w:line="560" w:lineRule="exact"/>
              <w:jc w:val="center"/>
              <w:rPr>
                <w:rFonts w:ascii="宋体"/>
                <w:b/>
                <w:sz w:val="24"/>
              </w:rPr>
            </w:pPr>
          </w:p>
        </w:tc>
      </w:tr>
      <w:tr w14:paraId="2C17D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Borders>
              <w:top w:val="single" w:color="auto" w:sz="4" w:space="0"/>
              <w:left w:val="single" w:color="auto" w:sz="4" w:space="0"/>
              <w:bottom w:val="single" w:color="auto" w:sz="4" w:space="0"/>
              <w:right w:val="single" w:color="auto" w:sz="4" w:space="0"/>
            </w:tcBorders>
            <w:vAlign w:val="center"/>
          </w:tcPr>
          <w:p w14:paraId="421BC273">
            <w:pPr>
              <w:spacing w:line="560" w:lineRule="exact"/>
              <w:jc w:val="center"/>
              <w:rPr>
                <w:rFonts w:ascii="宋体"/>
                <w:b/>
                <w:sz w:val="24"/>
              </w:rPr>
            </w:pPr>
          </w:p>
        </w:tc>
        <w:tc>
          <w:tcPr>
            <w:tcW w:w="1261" w:type="dxa"/>
            <w:tcBorders>
              <w:top w:val="single" w:color="auto" w:sz="4" w:space="0"/>
              <w:left w:val="single" w:color="auto" w:sz="4" w:space="0"/>
              <w:bottom w:val="single" w:color="auto" w:sz="4" w:space="0"/>
              <w:right w:val="single" w:color="auto" w:sz="4" w:space="0"/>
            </w:tcBorders>
          </w:tcPr>
          <w:p w14:paraId="2D7D3D90">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6D85FFB3">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32EF18E4">
            <w:pPr>
              <w:spacing w:line="560" w:lineRule="exact"/>
              <w:jc w:val="center"/>
              <w:rPr>
                <w:rFonts w:ascii="宋体"/>
                <w:b/>
                <w:sz w:val="24"/>
              </w:rPr>
            </w:pPr>
          </w:p>
        </w:tc>
        <w:tc>
          <w:tcPr>
            <w:tcW w:w="1217" w:type="dxa"/>
            <w:tcBorders>
              <w:top w:val="single" w:color="auto" w:sz="4" w:space="0"/>
              <w:left w:val="single" w:color="auto" w:sz="4" w:space="0"/>
              <w:bottom w:val="single" w:color="auto" w:sz="4" w:space="0"/>
              <w:right w:val="single" w:color="auto" w:sz="4" w:space="0"/>
            </w:tcBorders>
          </w:tcPr>
          <w:p w14:paraId="188E9A6F">
            <w:pPr>
              <w:spacing w:line="560" w:lineRule="exact"/>
              <w:jc w:val="center"/>
              <w:rPr>
                <w:rFonts w:ascii="宋体"/>
                <w:b/>
                <w:sz w:val="24"/>
              </w:rPr>
            </w:pPr>
          </w:p>
        </w:tc>
        <w:tc>
          <w:tcPr>
            <w:tcW w:w="1596" w:type="dxa"/>
            <w:tcBorders>
              <w:top w:val="single" w:color="auto" w:sz="4" w:space="0"/>
              <w:left w:val="single" w:color="auto" w:sz="4" w:space="0"/>
              <w:bottom w:val="single" w:color="auto" w:sz="4" w:space="0"/>
              <w:right w:val="single" w:color="auto" w:sz="4" w:space="0"/>
            </w:tcBorders>
          </w:tcPr>
          <w:p w14:paraId="2F5ADE1C">
            <w:pPr>
              <w:spacing w:line="560" w:lineRule="exact"/>
              <w:jc w:val="center"/>
              <w:rPr>
                <w:rFonts w:ascii="宋体"/>
                <w:b/>
                <w:sz w:val="24"/>
              </w:rPr>
            </w:pPr>
          </w:p>
        </w:tc>
        <w:tc>
          <w:tcPr>
            <w:tcW w:w="900" w:type="dxa"/>
            <w:tcBorders>
              <w:top w:val="single" w:color="auto" w:sz="4" w:space="0"/>
              <w:left w:val="single" w:color="auto" w:sz="4" w:space="0"/>
              <w:bottom w:val="single" w:color="auto" w:sz="4" w:space="0"/>
              <w:right w:val="single" w:color="auto" w:sz="4" w:space="0"/>
            </w:tcBorders>
          </w:tcPr>
          <w:p w14:paraId="5A1BBC8C">
            <w:pPr>
              <w:spacing w:line="560" w:lineRule="exact"/>
              <w:jc w:val="center"/>
              <w:rPr>
                <w:rFonts w:ascii="宋体"/>
                <w:b/>
                <w:sz w:val="24"/>
              </w:rPr>
            </w:pPr>
          </w:p>
        </w:tc>
        <w:tc>
          <w:tcPr>
            <w:tcW w:w="1440" w:type="dxa"/>
            <w:tcBorders>
              <w:top w:val="single" w:color="auto" w:sz="4" w:space="0"/>
              <w:left w:val="single" w:color="auto" w:sz="4" w:space="0"/>
              <w:bottom w:val="single" w:color="auto" w:sz="4" w:space="0"/>
              <w:right w:val="single" w:color="auto" w:sz="4" w:space="0"/>
            </w:tcBorders>
          </w:tcPr>
          <w:p w14:paraId="474869CD">
            <w:pPr>
              <w:spacing w:line="560" w:lineRule="exact"/>
              <w:jc w:val="center"/>
              <w:rPr>
                <w:rFonts w:ascii="宋体"/>
                <w:b/>
                <w:sz w:val="24"/>
              </w:rPr>
            </w:pPr>
          </w:p>
        </w:tc>
      </w:tr>
      <w:tr w14:paraId="2A58C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Borders>
              <w:top w:val="single" w:color="auto" w:sz="4" w:space="0"/>
              <w:left w:val="single" w:color="auto" w:sz="4" w:space="0"/>
              <w:bottom w:val="single" w:color="auto" w:sz="4" w:space="0"/>
              <w:right w:val="single" w:color="auto" w:sz="4" w:space="0"/>
            </w:tcBorders>
            <w:vAlign w:val="center"/>
          </w:tcPr>
          <w:p w14:paraId="35E28995">
            <w:pPr>
              <w:spacing w:line="560" w:lineRule="exact"/>
              <w:jc w:val="center"/>
              <w:rPr>
                <w:rFonts w:ascii="宋体"/>
                <w:b/>
                <w:sz w:val="24"/>
              </w:rPr>
            </w:pPr>
          </w:p>
        </w:tc>
        <w:tc>
          <w:tcPr>
            <w:tcW w:w="1261" w:type="dxa"/>
            <w:tcBorders>
              <w:top w:val="single" w:color="auto" w:sz="4" w:space="0"/>
              <w:left w:val="single" w:color="auto" w:sz="4" w:space="0"/>
              <w:bottom w:val="single" w:color="auto" w:sz="4" w:space="0"/>
              <w:right w:val="single" w:color="auto" w:sz="4" w:space="0"/>
            </w:tcBorders>
          </w:tcPr>
          <w:p w14:paraId="1060707D">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436C4707">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10A1EA88">
            <w:pPr>
              <w:spacing w:line="560" w:lineRule="exact"/>
              <w:jc w:val="center"/>
              <w:rPr>
                <w:rFonts w:ascii="宋体"/>
                <w:b/>
                <w:sz w:val="24"/>
              </w:rPr>
            </w:pPr>
          </w:p>
        </w:tc>
        <w:tc>
          <w:tcPr>
            <w:tcW w:w="1217" w:type="dxa"/>
            <w:tcBorders>
              <w:top w:val="single" w:color="auto" w:sz="4" w:space="0"/>
              <w:left w:val="single" w:color="auto" w:sz="4" w:space="0"/>
              <w:bottom w:val="single" w:color="auto" w:sz="4" w:space="0"/>
              <w:right w:val="single" w:color="auto" w:sz="4" w:space="0"/>
            </w:tcBorders>
          </w:tcPr>
          <w:p w14:paraId="0E8B8658">
            <w:pPr>
              <w:spacing w:line="560" w:lineRule="exact"/>
              <w:jc w:val="center"/>
              <w:rPr>
                <w:rFonts w:ascii="宋体"/>
                <w:b/>
                <w:sz w:val="24"/>
              </w:rPr>
            </w:pPr>
          </w:p>
        </w:tc>
        <w:tc>
          <w:tcPr>
            <w:tcW w:w="1596" w:type="dxa"/>
            <w:tcBorders>
              <w:top w:val="single" w:color="auto" w:sz="4" w:space="0"/>
              <w:left w:val="single" w:color="auto" w:sz="4" w:space="0"/>
              <w:bottom w:val="single" w:color="auto" w:sz="4" w:space="0"/>
              <w:right w:val="single" w:color="auto" w:sz="4" w:space="0"/>
            </w:tcBorders>
          </w:tcPr>
          <w:p w14:paraId="5E4A46DC">
            <w:pPr>
              <w:spacing w:line="560" w:lineRule="exact"/>
              <w:jc w:val="center"/>
              <w:rPr>
                <w:rFonts w:ascii="宋体"/>
                <w:b/>
                <w:sz w:val="24"/>
              </w:rPr>
            </w:pPr>
          </w:p>
        </w:tc>
        <w:tc>
          <w:tcPr>
            <w:tcW w:w="900" w:type="dxa"/>
            <w:tcBorders>
              <w:top w:val="single" w:color="auto" w:sz="4" w:space="0"/>
              <w:left w:val="single" w:color="auto" w:sz="4" w:space="0"/>
              <w:bottom w:val="single" w:color="auto" w:sz="4" w:space="0"/>
              <w:right w:val="single" w:color="auto" w:sz="4" w:space="0"/>
            </w:tcBorders>
          </w:tcPr>
          <w:p w14:paraId="57C3167E">
            <w:pPr>
              <w:spacing w:line="560" w:lineRule="exact"/>
              <w:jc w:val="center"/>
              <w:rPr>
                <w:rFonts w:ascii="宋体"/>
                <w:b/>
                <w:sz w:val="24"/>
              </w:rPr>
            </w:pPr>
          </w:p>
        </w:tc>
        <w:tc>
          <w:tcPr>
            <w:tcW w:w="1440" w:type="dxa"/>
            <w:tcBorders>
              <w:top w:val="single" w:color="auto" w:sz="4" w:space="0"/>
              <w:left w:val="single" w:color="auto" w:sz="4" w:space="0"/>
              <w:bottom w:val="single" w:color="auto" w:sz="4" w:space="0"/>
              <w:right w:val="single" w:color="auto" w:sz="4" w:space="0"/>
            </w:tcBorders>
          </w:tcPr>
          <w:p w14:paraId="7FEF99FE">
            <w:pPr>
              <w:spacing w:line="560" w:lineRule="exact"/>
              <w:jc w:val="center"/>
              <w:rPr>
                <w:rFonts w:ascii="宋体"/>
                <w:b/>
                <w:sz w:val="24"/>
              </w:rPr>
            </w:pPr>
          </w:p>
        </w:tc>
      </w:tr>
      <w:tr w14:paraId="3A2D4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tcBorders>
              <w:top w:val="single" w:color="auto" w:sz="4" w:space="0"/>
              <w:left w:val="single" w:color="auto" w:sz="4" w:space="0"/>
              <w:bottom w:val="single" w:color="auto" w:sz="4" w:space="0"/>
              <w:right w:val="single" w:color="auto" w:sz="4" w:space="0"/>
            </w:tcBorders>
            <w:vAlign w:val="center"/>
          </w:tcPr>
          <w:p w14:paraId="0B7A6F24">
            <w:pPr>
              <w:spacing w:line="560" w:lineRule="exact"/>
              <w:jc w:val="center"/>
              <w:rPr>
                <w:rFonts w:ascii="宋体"/>
                <w:b/>
                <w:sz w:val="24"/>
              </w:rPr>
            </w:pPr>
          </w:p>
        </w:tc>
        <w:tc>
          <w:tcPr>
            <w:tcW w:w="1261" w:type="dxa"/>
            <w:tcBorders>
              <w:top w:val="single" w:color="auto" w:sz="4" w:space="0"/>
              <w:left w:val="single" w:color="auto" w:sz="4" w:space="0"/>
              <w:bottom w:val="single" w:color="auto" w:sz="4" w:space="0"/>
              <w:right w:val="single" w:color="auto" w:sz="4" w:space="0"/>
            </w:tcBorders>
          </w:tcPr>
          <w:p w14:paraId="142B6388">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34890C40">
            <w:pPr>
              <w:spacing w:line="560" w:lineRule="exact"/>
              <w:jc w:val="center"/>
              <w:rPr>
                <w:rFonts w:ascii="宋体"/>
                <w:b/>
                <w:sz w:val="24"/>
              </w:rPr>
            </w:pPr>
          </w:p>
        </w:tc>
        <w:tc>
          <w:tcPr>
            <w:tcW w:w="1356" w:type="dxa"/>
            <w:tcBorders>
              <w:top w:val="single" w:color="auto" w:sz="4" w:space="0"/>
              <w:left w:val="single" w:color="auto" w:sz="4" w:space="0"/>
              <w:bottom w:val="single" w:color="auto" w:sz="4" w:space="0"/>
              <w:right w:val="single" w:color="auto" w:sz="4" w:space="0"/>
            </w:tcBorders>
          </w:tcPr>
          <w:p w14:paraId="6958275F">
            <w:pPr>
              <w:spacing w:line="560" w:lineRule="exact"/>
              <w:jc w:val="center"/>
              <w:rPr>
                <w:rFonts w:ascii="宋体"/>
                <w:b/>
                <w:sz w:val="24"/>
              </w:rPr>
            </w:pPr>
          </w:p>
        </w:tc>
        <w:tc>
          <w:tcPr>
            <w:tcW w:w="1217" w:type="dxa"/>
            <w:tcBorders>
              <w:top w:val="single" w:color="auto" w:sz="4" w:space="0"/>
              <w:left w:val="single" w:color="auto" w:sz="4" w:space="0"/>
              <w:bottom w:val="single" w:color="auto" w:sz="4" w:space="0"/>
              <w:right w:val="single" w:color="auto" w:sz="4" w:space="0"/>
            </w:tcBorders>
          </w:tcPr>
          <w:p w14:paraId="11A5D043">
            <w:pPr>
              <w:spacing w:line="560" w:lineRule="exact"/>
              <w:jc w:val="center"/>
              <w:rPr>
                <w:rFonts w:ascii="宋体"/>
                <w:b/>
                <w:sz w:val="24"/>
              </w:rPr>
            </w:pPr>
          </w:p>
        </w:tc>
        <w:tc>
          <w:tcPr>
            <w:tcW w:w="1596" w:type="dxa"/>
            <w:tcBorders>
              <w:top w:val="single" w:color="auto" w:sz="4" w:space="0"/>
              <w:left w:val="single" w:color="auto" w:sz="4" w:space="0"/>
              <w:bottom w:val="single" w:color="auto" w:sz="4" w:space="0"/>
              <w:right w:val="single" w:color="auto" w:sz="4" w:space="0"/>
            </w:tcBorders>
          </w:tcPr>
          <w:p w14:paraId="36316974">
            <w:pPr>
              <w:spacing w:line="560" w:lineRule="exact"/>
              <w:jc w:val="center"/>
              <w:rPr>
                <w:rFonts w:ascii="宋体"/>
                <w:b/>
                <w:sz w:val="24"/>
              </w:rPr>
            </w:pPr>
          </w:p>
        </w:tc>
        <w:tc>
          <w:tcPr>
            <w:tcW w:w="900" w:type="dxa"/>
            <w:tcBorders>
              <w:top w:val="single" w:color="auto" w:sz="4" w:space="0"/>
              <w:left w:val="single" w:color="auto" w:sz="4" w:space="0"/>
              <w:bottom w:val="single" w:color="auto" w:sz="4" w:space="0"/>
              <w:right w:val="single" w:color="auto" w:sz="4" w:space="0"/>
            </w:tcBorders>
          </w:tcPr>
          <w:p w14:paraId="40311E78">
            <w:pPr>
              <w:spacing w:line="560" w:lineRule="exact"/>
              <w:jc w:val="center"/>
              <w:rPr>
                <w:rFonts w:ascii="宋体"/>
                <w:b/>
                <w:sz w:val="24"/>
              </w:rPr>
            </w:pPr>
          </w:p>
        </w:tc>
        <w:tc>
          <w:tcPr>
            <w:tcW w:w="1440" w:type="dxa"/>
            <w:tcBorders>
              <w:top w:val="single" w:color="auto" w:sz="4" w:space="0"/>
              <w:left w:val="single" w:color="auto" w:sz="4" w:space="0"/>
              <w:bottom w:val="single" w:color="auto" w:sz="4" w:space="0"/>
              <w:right w:val="single" w:color="auto" w:sz="4" w:space="0"/>
            </w:tcBorders>
          </w:tcPr>
          <w:p w14:paraId="7CAFA477">
            <w:pPr>
              <w:spacing w:line="560" w:lineRule="exact"/>
              <w:jc w:val="center"/>
              <w:rPr>
                <w:rFonts w:ascii="宋体"/>
                <w:b/>
                <w:sz w:val="24"/>
              </w:rPr>
            </w:pPr>
          </w:p>
        </w:tc>
      </w:tr>
    </w:tbl>
    <w:p w14:paraId="3C867E5E">
      <w:pPr>
        <w:spacing w:line="560" w:lineRule="exact"/>
        <w:rPr>
          <w:rFonts w:ascii="宋体"/>
          <w:sz w:val="24"/>
        </w:rPr>
      </w:pPr>
      <w:r>
        <w:rPr>
          <w:rFonts w:hint="eastAsia" w:ascii="宋体"/>
          <w:sz w:val="24"/>
        </w:rPr>
        <w:t>备注：投标人所列业绩应按第二部分的要求将证明材料按顺序附后。</w:t>
      </w:r>
    </w:p>
    <w:p w14:paraId="1B8AD792">
      <w:pPr>
        <w:spacing w:line="560" w:lineRule="exact"/>
        <w:rPr>
          <w:rFonts w:ascii="宋体"/>
          <w:sz w:val="24"/>
        </w:rPr>
      </w:pPr>
    </w:p>
    <w:p w14:paraId="49D42CBF">
      <w:pPr>
        <w:spacing w:line="360" w:lineRule="auto"/>
        <w:rPr>
          <w:sz w:val="24"/>
        </w:rPr>
      </w:pPr>
      <w:r>
        <w:rPr>
          <w:sz w:val="24"/>
        </w:rPr>
        <w:t>投标人名称：</w:t>
      </w:r>
    </w:p>
    <w:p w14:paraId="6175B384">
      <w:pPr>
        <w:spacing w:line="460" w:lineRule="exac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BBB5752">
      <w:pPr>
        <w:widowControl/>
        <w:jc w:val="left"/>
        <w:rPr>
          <w:sz w:val="24"/>
        </w:rPr>
      </w:pPr>
      <w:r>
        <w:rPr>
          <w:sz w:val="24"/>
        </w:rPr>
        <w:br w:type="page"/>
      </w:r>
    </w:p>
    <w:p w14:paraId="0D26645F">
      <w:pPr>
        <w:spacing w:line="460" w:lineRule="exact"/>
        <w:rPr>
          <w:b/>
          <w:sz w:val="24"/>
        </w:rPr>
      </w:pPr>
      <w:r>
        <w:rPr>
          <w:b/>
          <w:sz w:val="24"/>
        </w:rPr>
        <w:t>附件5：评分因素中要求的各项方案、证明材料等</w:t>
      </w:r>
    </w:p>
    <w:p w14:paraId="30C3AA0A">
      <w:pPr>
        <w:spacing w:line="620" w:lineRule="exact"/>
        <w:rPr>
          <w:b/>
          <w:sz w:val="24"/>
        </w:rPr>
      </w:pPr>
      <w:r>
        <w:rPr>
          <w:b/>
          <w:sz w:val="24"/>
        </w:rPr>
        <w:br w:type="page"/>
      </w:r>
      <w:r>
        <w:rPr>
          <w:b/>
          <w:sz w:val="24"/>
        </w:rPr>
        <w:t>附件</w:t>
      </w:r>
      <w:r>
        <w:rPr>
          <w:rFonts w:hint="eastAsia"/>
          <w:b/>
          <w:sz w:val="24"/>
        </w:rPr>
        <w:t>6</w:t>
      </w:r>
    </w:p>
    <w:p w14:paraId="112C6CC4">
      <w:pPr>
        <w:autoSpaceDE w:val="0"/>
        <w:autoSpaceDN w:val="0"/>
        <w:spacing w:line="480" w:lineRule="auto"/>
        <w:jc w:val="center"/>
        <w:rPr>
          <w:sz w:val="24"/>
          <w:szCs w:val="24"/>
        </w:rPr>
      </w:pPr>
      <w:r>
        <w:rPr>
          <w:b/>
          <w:sz w:val="24"/>
          <w:szCs w:val="24"/>
        </w:rPr>
        <w:t>中小企业声明函（服务）</w:t>
      </w:r>
    </w:p>
    <w:p w14:paraId="055D696C">
      <w:pPr>
        <w:widowControl/>
        <w:spacing w:line="500" w:lineRule="exact"/>
        <w:ind w:firstLine="480"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451FE0E8">
      <w:pPr>
        <w:autoSpaceDE w:val="0"/>
        <w:autoSpaceDN w:val="0"/>
        <w:spacing w:line="500" w:lineRule="exact"/>
        <w:ind w:firstLine="480" w:firstLineChars="200"/>
        <w:jc w:val="left"/>
        <w:rPr>
          <w:sz w:val="24"/>
          <w:szCs w:val="24"/>
        </w:rPr>
      </w:pPr>
      <w:r>
        <w:rPr>
          <w:sz w:val="24"/>
          <w:szCs w:val="24"/>
        </w:rPr>
        <w:t>1.</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046EE3CE">
      <w:pPr>
        <w:autoSpaceDE w:val="0"/>
        <w:autoSpaceDN w:val="0"/>
        <w:spacing w:line="500" w:lineRule="exact"/>
        <w:ind w:firstLine="480" w:firstLineChars="200"/>
        <w:jc w:val="left"/>
        <w:rPr>
          <w:sz w:val="24"/>
          <w:szCs w:val="24"/>
        </w:rPr>
      </w:pPr>
      <w:r>
        <w:rPr>
          <w:sz w:val="24"/>
          <w:szCs w:val="24"/>
        </w:rPr>
        <w:t>2.</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65A89484">
      <w:pPr>
        <w:autoSpaceDE w:val="0"/>
        <w:autoSpaceDN w:val="0"/>
        <w:spacing w:line="500" w:lineRule="exact"/>
        <w:ind w:left="641"/>
        <w:jc w:val="left"/>
        <w:rPr>
          <w:sz w:val="24"/>
          <w:szCs w:val="24"/>
        </w:rPr>
      </w:pPr>
      <w:r>
        <w:rPr>
          <w:sz w:val="24"/>
          <w:szCs w:val="24"/>
        </w:rPr>
        <w:t>……</w:t>
      </w:r>
    </w:p>
    <w:p w14:paraId="064C39AE">
      <w:pPr>
        <w:autoSpaceDE w:val="0"/>
        <w:autoSpaceDN w:val="0"/>
        <w:spacing w:line="500" w:lineRule="exact"/>
        <w:ind w:firstLine="480"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4866338C">
      <w:pPr>
        <w:autoSpaceDE w:val="0"/>
        <w:autoSpaceDN w:val="0"/>
        <w:spacing w:line="500" w:lineRule="exact"/>
        <w:ind w:firstLine="480" w:firstLineChars="200"/>
        <w:jc w:val="left"/>
        <w:rPr>
          <w:sz w:val="24"/>
          <w:szCs w:val="24"/>
        </w:rPr>
      </w:pPr>
      <w:r>
        <w:rPr>
          <w:sz w:val="24"/>
          <w:szCs w:val="24"/>
        </w:rPr>
        <w:t>本企业对上述声明内容的真实性负责。如有虚假，将依法承担相应责任。</w:t>
      </w:r>
    </w:p>
    <w:p w14:paraId="47F9B608">
      <w:pPr>
        <w:autoSpaceDE w:val="0"/>
        <w:autoSpaceDN w:val="0"/>
        <w:spacing w:line="500" w:lineRule="exact"/>
        <w:ind w:left="3840"/>
        <w:jc w:val="left"/>
        <w:rPr>
          <w:sz w:val="24"/>
          <w:szCs w:val="24"/>
        </w:rPr>
      </w:pPr>
      <w:r>
        <w:rPr>
          <w:sz w:val="24"/>
          <w:szCs w:val="24"/>
        </w:rPr>
        <w:t>投标人名称：</w:t>
      </w:r>
    </w:p>
    <w:p w14:paraId="1246ECF9">
      <w:pPr>
        <w:autoSpaceDE w:val="0"/>
        <w:autoSpaceDN w:val="0"/>
        <w:spacing w:line="500" w:lineRule="exact"/>
        <w:ind w:left="3840"/>
        <w:jc w:val="left"/>
        <w:rPr>
          <w:sz w:val="32"/>
        </w:rPr>
      </w:pPr>
      <w:r>
        <w:rPr>
          <w:sz w:val="24"/>
          <w:szCs w:val="24"/>
        </w:rPr>
        <w:t>日期：</w:t>
      </w:r>
    </w:p>
    <w:p w14:paraId="4CE0AA66">
      <w:pPr>
        <w:spacing w:line="360" w:lineRule="auto"/>
        <w:ind w:right="84" w:firstLine="241" w:firstLineChars="100"/>
        <w:rPr>
          <w:b/>
          <w:sz w:val="24"/>
          <w:szCs w:val="24"/>
        </w:rPr>
      </w:pPr>
      <w:r>
        <w:rPr>
          <w:b/>
          <w:sz w:val="24"/>
          <w:szCs w:val="24"/>
        </w:rPr>
        <w:t>注：</w:t>
      </w:r>
    </w:p>
    <w:p w14:paraId="7AD6FFF3">
      <w:pPr>
        <w:spacing w:line="360" w:lineRule="auto"/>
        <w:ind w:right="84" w:firstLine="241" w:firstLineChars="100"/>
        <w:rPr>
          <w:b/>
          <w:sz w:val="24"/>
          <w:szCs w:val="24"/>
        </w:rPr>
      </w:pPr>
      <w:r>
        <w:rPr>
          <w:b/>
          <w:sz w:val="24"/>
          <w:szCs w:val="24"/>
        </w:rPr>
        <w:t>1.标的名称须按照采购文件中明确的标的名称进行填写；所属行业须按照采购文件中明确的所属行业进行填写，否则不享受中小企业扶持政策。</w:t>
      </w:r>
    </w:p>
    <w:p w14:paraId="6E08B432">
      <w:pPr>
        <w:spacing w:line="360" w:lineRule="auto"/>
        <w:ind w:right="84" w:firstLine="241" w:firstLineChars="100"/>
        <w:rPr>
          <w:b/>
          <w:sz w:val="24"/>
          <w:szCs w:val="24"/>
        </w:rPr>
      </w:pPr>
      <w:r>
        <w:rPr>
          <w:b/>
          <w:sz w:val="24"/>
          <w:szCs w:val="24"/>
        </w:rPr>
        <w:t>2.从业人员、营业收入、资产总额填报上一年度数据，无上一年度数据的新成立企业可不填报。除新成立企业外，上表填写不全的，不享受中小企业扶持政策。</w:t>
      </w:r>
    </w:p>
    <w:p w14:paraId="680B2554">
      <w:pPr>
        <w:spacing w:line="360" w:lineRule="auto"/>
        <w:ind w:right="84" w:firstLine="241" w:firstLineChars="100"/>
        <w:rPr>
          <w:b/>
          <w:sz w:val="24"/>
          <w:szCs w:val="24"/>
        </w:rPr>
      </w:pPr>
      <w:r>
        <w:rPr>
          <w:b/>
          <w:sz w:val="24"/>
          <w:szCs w:val="24"/>
        </w:rPr>
        <w:t>3.中标（成交）供应商享受中小企业扶持政策的，将随中标（成交）结果同时公告其《中小企业声明函》，接受社会监督。</w:t>
      </w:r>
    </w:p>
    <w:p w14:paraId="6D50A5E1">
      <w:pPr>
        <w:autoSpaceDN w:val="0"/>
        <w:spacing w:line="360" w:lineRule="auto"/>
        <w:rPr>
          <w:b/>
          <w:bCs/>
          <w:sz w:val="24"/>
        </w:rPr>
      </w:pPr>
      <w:bookmarkStart w:id="12" w:name="OLE_LINK14"/>
      <w:bookmarkStart w:id="13" w:name="OLE_LINK13"/>
      <w:r>
        <w:rPr>
          <w:rFonts w:hint="eastAsia"/>
          <w:b/>
          <w:bCs/>
          <w:sz w:val="24"/>
        </w:rPr>
        <w:t>附件7</w:t>
      </w:r>
    </w:p>
    <w:p w14:paraId="6114D4FA">
      <w:pPr>
        <w:autoSpaceDN w:val="0"/>
        <w:spacing w:line="360" w:lineRule="auto"/>
        <w:jc w:val="left"/>
        <w:rPr>
          <w:b/>
          <w:bCs/>
          <w:sz w:val="24"/>
        </w:rPr>
      </w:pPr>
      <w:r>
        <w:rPr>
          <w:rFonts w:hint="eastAsia"/>
          <w:b/>
          <w:kern w:val="0"/>
          <w:sz w:val="24"/>
          <w:szCs w:val="21"/>
        </w:rPr>
        <w:t>若不是残疾人福利性单位，响应文件中可不提供此声明函</w:t>
      </w:r>
    </w:p>
    <w:p w14:paraId="69BE4A73">
      <w:pPr>
        <w:autoSpaceDN w:val="0"/>
        <w:spacing w:line="360" w:lineRule="auto"/>
        <w:jc w:val="center"/>
        <w:rPr>
          <w:b/>
          <w:bCs/>
          <w:sz w:val="24"/>
        </w:rPr>
      </w:pPr>
    </w:p>
    <w:bookmarkEnd w:id="12"/>
    <w:bookmarkEnd w:id="13"/>
    <w:p w14:paraId="48AD3416">
      <w:pPr>
        <w:snapToGrid w:val="0"/>
        <w:spacing w:line="360" w:lineRule="auto"/>
        <w:jc w:val="center"/>
        <w:rPr>
          <w:b/>
          <w:bCs/>
          <w:sz w:val="24"/>
        </w:rPr>
      </w:pPr>
      <w:r>
        <w:rPr>
          <w:rFonts w:hint="eastAsia"/>
          <w:b/>
          <w:bCs/>
          <w:sz w:val="24"/>
        </w:rPr>
        <w:t>残疾人福利性单位声明函</w:t>
      </w:r>
    </w:p>
    <w:p w14:paraId="0B4E9A5C">
      <w:pPr>
        <w:snapToGrid w:val="0"/>
        <w:spacing w:line="360" w:lineRule="auto"/>
        <w:ind w:firstLine="482" w:firstLineChars="200"/>
        <w:jc w:val="left"/>
        <w:rPr>
          <w:b/>
          <w:bCs/>
          <w:sz w:val="24"/>
        </w:rPr>
      </w:pPr>
    </w:p>
    <w:p w14:paraId="71CD573F">
      <w:pPr>
        <w:snapToGrid w:val="0"/>
        <w:spacing w:line="360" w:lineRule="auto"/>
        <w:ind w:firstLine="480"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2D08D6C">
      <w:pPr>
        <w:snapToGrid w:val="0"/>
        <w:spacing w:line="360" w:lineRule="auto"/>
        <w:ind w:firstLine="480" w:firstLineChars="200"/>
        <w:jc w:val="left"/>
        <w:rPr>
          <w:bCs/>
          <w:sz w:val="24"/>
        </w:rPr>
      </w:pPr>
      <w:r>
        <w:rPr>
          <w:rFonts w:hint="eastAsia"/>
          <w:bCs/>
          <w:sz w:val="24"/>
        </w:rPr>
        <w:t>本单位对上述声明的真实性负责。如有虚假，将依法承担相应责任。</w:t>
      </w:r>
    </w:p>
    <w:p w14:paraId="57AB3928">
      <w:pPr>
        <w:snapToGrid w:val="0"/>
        <w:spacing w:line="360" w:lineRule="auto"/>
        <w:ind w:firstLine="480" w:firstLineChars="200"/>
        <w:jc w:val="left"/>
        <w:rPr>
          <w:bCs/>
          <w:sz w:val="24"/>
        </w:rPr>
      </w:pPr>
    </w:p>
    <w:p w14:paraId="26ED067A">
      <w:pPr>
        <w:snapToGrid w:val="0"/>
        <w:spacing w:line="360" w:lineRule="auto"/>
        <w:ind w:firstLine="480" w:firstLineChars="200"/>
        <w:jc w:val="left"/>
        <w:rPr>
          <w:bCs/>
          <w:sz w:val="24"/>
        </w:rPr>
      </w:pPr>
    </w:p>
    <w:p w14:paraId="1A6185F0">
      <w:pPr>
        <w:snapToGrid w:val="0"/>
        <w:spacing w:line="360" w:lineRule="auto"/>
        <w:ind w:firstLine="480" w:firstLineChars="200"/>
        <w:jc w:val="left"/>
        <w:rPr>
          <w:bCs/>
          <w:sz w:val="24"/>
        </w:rPr>
      </w:pPr>
      <w:r>
        <w:rPr>
          <w:rFonts w:hint="eastAsia"/>
          <w:bCs/>
          <w:sz w:val="24"/>
        </w:rPr>
        <w:t xml:space="preserve">               </w:t>
      </w:r>
      <w:r>
        <w:rPr>
          <w:sz w:val="24"/>
          <w:szCs w:val="24"/>
        </w:rPr>
        <w:t>投标人名称：</w:t>
      </w:r>
    </w:p>
    <w:p w14:paraId="339891B1">
      <w:pPr>
        <w:snapToGrid w:val="0"/>
        <w:spacing w:line="360" w:lineRule="auto"/>
        <w:ind w:firstLine="480" w:firstLineChars="200"/>
        <w:jc w:val="left"/>
        <w:rPr>
          <w:bCs/>
          <w:sz w:val="24"/>
        </w:rPr>
      </w:pPr>
    </w:p>
    <w:p w14:paraId="629210B1">
      <w:pPr>
        <w:snapToGrid w:val="0"/>
        <w:spacing w:line="360" w:lineRule="auto"/>
        <w:ind w:firstLine="480" w:firstLineChars="200"/>
        <w:jc w:val="left"/>
        <w:rPr>
          <w:sz w:val="24"/>
          <w:szCs w:val="21"/>
        </w:rPr>
      </w:pPr>
      <w:r>
        <w:rPr>
          <w:rFonts w:hint="eastAsia"/>
          <w:bCs/>
          <w:sz w:val="24"/>
        </w:rPr>
        <w:t xml:space="preserve">               日  期：</w:t>
      </w:r>
    </w:p>
    <w:p w14:paraId="2A92AE48">
      <w:pPr>
        <w:snapToGrid w:val="0"/>
        <w:spacing w:line="360" w:lineRule="auto"/>
        <w:ind w:firstLine="480" w:firstLineChars="200"/>
        <w:jc w:val="left"/>
        <w:rPr>
          <w:sz w:val="24"/>
          <w:szCs w:val="21"/>
        </w:rPr>
      </w:pPr>
    </w:p>
    <w:p w14:paraId="4FE66CA9">
      <w:pPr>
        <w:snapToGrid w:val="0"/>
        <w:spacing w:line="360" w:lineRule="auto"/>
        <w:ind w:firstLine="480" w:firstLineChars="200"/>
        <w:rPr>
          <w:sz w:val="24"/>
          <w:szCs w:val="21"/>
        </w:rPr>
      </w:pPr>
      <w:r>
        <w:rPr>
          <w:sz w:val="24"/>
          <w:szCs w:val="21"/>
        </w:rPr>
        <w:t>注：</w:t>
      </w:r>
    </w:p>
    <w:p w14:paraId="6D75568E">
      <w:pPr>
        <w:snapToGrid w:val="0"/>
        <w:spacing w:line="360" w:lineRule="auto"/>
        <w:ind w:firstLine="482" w:firstLineChars="200"/>
        <w:rPr>
          <w:b/>
          <w:sz w:val="24"/>
          <w:szCs w:val="21"/>
        </w:rPr>
      </w:pPr>
      <w:r>
        <w:rPr>
          <w:b/>
          <w:sz w:val="24"/>
          <w:szCs w:val="21"/>
        </w:rPr>
        <w:t>中标（成交）供应商为残疾人福利性单位的，将随中标（成交）结果同时公告其《残疾人福利性单位声明函》，接受社会监督。</w:t>
      </w:r>
    </w:p>
    <w:p w14:paraId="6187D36D">
      <w:pPr>
        <w:snapToGrid w:val="0"/>
        <w:spacing w:line="360" w:lineRule="auto"/>
        <w:ind w:firstLine="482" w:firstLineChars="200"/>
        <w:rPr>
          <w:b/>
          <w:sz w:val="24"/>
          <w:szCs w:val="21"/>
        </w:rPr>
      </w:pPr>
      <w:r>
        <w:rPr>
          <w:b/>
          <w:kern w:val="0"/>
          <w:sz w:val="24"/>
          <w:szCs w:val="21"/>
        </w:rPr>
        <w:t>若不是残疾人福利性单位，投标文件中可不提供此声明函。</w:t>
      </w:r>
    </w:p>
    <w:p w14:paraId="66BF3564">
      <w:pPr>
        <w:snapToGrid w:val="0"/>
        <w:spacing w:line="360" w:lineRule="auto"/>
        <w:ind w:firstLine="480" w:firstLineChars="200"/>
        <w:rPr>
          <w:sz w:val="24"/>
          <w:szCs w:val="21"/>
        </w:rPr>
      </w:pPr>
    </w:p>
    <w:p w14:paraId="297A4336">
      <w:pPr>
        <w:tabs>
          <w:tab w:val="left" w:pos="360"/>
        </w:tabs>
        <w:spacing w:line="360" w:lineRule="auto"/>
        <w:rPr>
          <w:szCs w:val="21"/>
        </w:rPr>
      </w:pPr>
      <w:r>
        <w:rPr>
          <w:szCs w:val="21"/>
        </w:rPr>
        <w:br w:type="page"/>
      </w:r>
      <w:r>
        <w:rPr>
          <w:b/>
          <w:sz w:val="24"/>
        </w:rPr>
        <w:t>附件</w:t>
      </w:r>
      <w:r>
        <w:rPr>
          <w:rFonts w:hint="eastAsia"/>
          <w:b/>
          <w:sz w:val="24"/>
        </w:rPr>
        <w:t>8</w:t>
      </w:r>
      <w:r>
        <w:rPr>
          <w:rFonts w:hint="eastAsia"/>
          <w:b/>
          <w:sz w:val="24"/>
          <w:szCs w:val="24"/>
        </w:rPr>
        <w:t>：</w:t>
      </w:r>
      <w:r>
        <w:rPr>
          <w:b/>
          <w:sz w:val="24"/>
          <w:szCs w:val="24"/>
        </w:rPr>
        <w:t>投标人认为需要提交的其他资料</w:t>
      </w:r>
    </w:p>
    <w:p w14:paraId="39EA35C2">
      <w:pPr>
        <w:spacing w:line="460" w:lineRule="exact"/>
        <w:ind w:left="192"/>
        <w:rPr>
          <w:b/>
          <w:sz w:val="24"/>
        </w:rPr>
      </w:pPr>
    </w:p>
    <w:p w14:paraId="01511A27">
      <w:pPr>
        <w:autoSpaceDE w:val="0"/>
        <w:autoSpaceDN w:val="0"/>
        <w:adjustRightInd w:val="0"/>
        <w:jc w:val="center"/>
        <w:rPr>
          <w:sz w:val="24"/>
        </w:rPr>
      </w:pPr>
      <w:r>
        <w:rPr>
          <w:sz w:val="24"/>
        </w:rPr>
        <w:br w:type="page"/>
      </w:r>
    </w:p>
    <w:p w14:paraId="1AE7BCBA">
      <w:pPr>
        <w:autoSpaceDE w:val="0"/>
        <w:autoSpaceDN w:val="0"/>
        <w:adjustRightInd w:val="0"/>
        <w:jc w:val="center"/>
        <w:rPr>
          <w:sz w:val="24"/>
        </w:rPr>
      </w:pPr>
    </w:p>
    <w:p w14:paraId="6C50DF80">
      <w:pPr>
        <w:autoSpaceDE w:val="0"/>
        <w:autoSpaceDN w:val="0"/>
        <w:adjustRightInd w:val="0"/>
        <w:jc w:val="center"/>
        <w:rPr>
          <w:sz w:val="24"/>
        </w:rPr>
      </w:pPr>
    </w:p>
    <w:p w14:paraId="1A5E1A88">
      <w:pPr>
        <w:autoSpaceDE w:val="0"/>
        <w:autoSpaceDN w:val="0"/>
        <w:adjustRightInd w:val="0"/>
        <w:jc w:val="center"/>
        <w:rPr>
          <w:sz w:val="24"/>
        </w:rPr>
      </w:pPr>
    </w:p>
    <w:p w14:paraId="554ED46B">
      <w:pPr>
        <w:autoSpaceDE w:val="0"/>
        <w:autoSpaceDN w:val="0"/>
        <w:adjustRightInd w:val="0"/>
        <w:jc w:val="center"/>
        <w:rPr>
          <w:sz w:val="24"/>
        </w:rPr>
      </w:pPr>
    </w:p>
    <w:p w14:paraId="43D04A43">
      <w:pPr>
        <w:autoSpaceDE w:val="0"/>
        <w:autoSpaceDN w:val="0"/>
        <w:adjustRightInd w:val="0"/>
        <w:jc w:val="center"/>
        <w:rPr>
          <w:rFonts w:eastAsia="华文行楷"/>
          <w:kern w:val="0"/>
          <w:sz w:val="144"/>
          <w:szCs w:val="144"/>
        </w:rPr>
      </w:pPr>
      <w:r>
        <w:rPr>
          <w:rFonts w:eastAsia="方正行楷简体"/>
          <w:sz w:val="160"/>
          <w:szCs w:val="84"/>
        </w:rPr>
        <w:t>响 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14:paraId="2F2636EC">
      <w:pPr>
        <w:autoSpaceDE w:val="0"/>
        <w:autoSpaceDN w:val="0"/>
        <w:adjustRightInd w:val="0"/>
        <w:spacing w:line="520" w:lineRule="exact"/>
        <w:rPr>
          <w:b/>
          <w:kern w:val="0"/>
          <w:sz w:val="24"/>
        </w:rPr>
      </w:pPr>
    </w:p>
    <w:p w14:paraId="660706E8">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 xml:space="preserve">（ </w:t>
      </w:r>
      <w:r>
        <w:rPr>
          <w:rFonts w:hint="eastAsia" w:eastAsia="楷体_GB2312"/>
          <w:b/>
          <w:color w:val="FF0000"/>
          <w:kern w:val="0"/>
          <w:sz w:val="36"/>
          <w:szCs w:val="36"/>
        </w:rPr>
        <w:t>加盖电子签章</w:t>
      </w:r>
      <w:r>
        <w:rPr>
          <w:rFonts w:eastAsia="楷体_GB2312"/>
          <w:b/>
          <w:color w:val="FF0000"/>
          <w:kern w:val="0"/>
          <w:sz w:val="36"/>
          <w:szCs w:val="36"/>
        </w:rPr>
        <w:t xml:space="preserve"> ）</w:t>
      </w:r>
    </w:p>
    <w:p w14:paraId="5871BB28">
      <w:pPr>
        <w:autoSpaceDE w:val="0"/>
        <w:autoSpaceDN w:val="0"/>
        <w:adjustRightInd w:val="0"/>
        <w:spacing w:line="520" w:lineRule="exact"/>
        <w:rPr>
          <w:b/>
          <w:kern w:val="0"/>
          <w:sz w:val="24"/>
        </w:rPr>
      </w:pPr>
    </w:p>
    <w:p w14:paraId="58F418E8">
      <w:pPr>
        <w:autoSpaceDE w:val="0"/>
        <w:autoSpaceDN w:val="0"/>
        <w:adjustRightInd w:val="0"/>
        <w:spacing w:line="520" w:lineRule="exact"/>
        <w:jc w:val="center"/>
        <w:rPr>
          <w:b/>
          <w:kern w:val="0"/>
          <w:sz w:val="24"/>
        </w:rPr>
      </w:pPr>
      <w:r>
        <w:rPr>
          <w:b/>
          <w:kern w:val="0"/>
          <w:sz w:val="24"/>
        </w:rPr>
        <w:t>第</w:t>
      </w:r>
      <w:r>
        <w:rPr>
          <w:rFonts w:hint="eastAsia"/>
          <w:b/>
          <w:kern w:val="0"/>
          <w:sz w:val="24"/>
        </w:rPr>
        <w:t>二</w:t>
      </w:r>
      <w:r>
        <w:rPr>
          <w:b/>
          <w:kern w:val="0"/>
          <w:sz w:val="24"/>
        </w:rPr>
        <w:t>阶段</w:t>
      </w:r>
      <w:r>
        <w:rPr>
          <w:rFonts w:hint="eastAsia"/>
          <w:b/>
          <w:kern w:val="0"/>
          <w:sz w:val="24"/>
        </w:rPr>
        <w:t>响应</w:t>
      </w:r>
      <w:r>
        <w:rPr>
          <w:b/>
          <w:kern w:val="0"/>
          <w:sz w:val="24"/>
        </w:rPr>
        <w:t>文件</w:t>
      </w:r>
    </w:p>
    <w:p w14:paraId="44F2504E">
      <w:pPr>
        <w:autoSpaceDE w:val="0"/>
        <w:autoSpaceDN w:val="0"/>
        <w:adjustRightInd w:val="0"/>
        <w:spacing w:line="520" w:lineRule="exact"/>
        <w:rPr>
          <w:b/>
          <w:kern w:val="0"/>
          <w:sz w:val="24"/>
        </w:rPr>
      </w:pPr>
    </w:p>
    <w:p w14:paraId="3E92ECC9">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编 号：</w:t>
      </w:r>
    </w:p>
    <w:p w14:paraId="0C8F49FC">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名 称：</w:t>
      </w:r>
    </w:p>
    <w:p w14:paraId="1668AEE1">
      <w:pPr>
        <w:spacing w:before="93" w:beforeLines="30" w:after="218" w:afterLines="70" w:line="540" w:lineRule="exact"/>
        <w:ind w:left="630" w:leftChars="300"/>
        <w:rPr>
          <w:rFonts w:eastAsia="方正楷体简体"/>
          <w:b/>
          <w:sz w:val="34"/>
          <w:szCs w:val="34"/>
        </w:rPr>
      </w:pPr>
      <w:r>
        <w:rPr>
          <w:rFonts w:hint="eastAsia" w:eastAsia="方正楷体简体"/>
          <w:b/>
          <w:sz w:val="34"/>
          <w:szCs w:val="34"/>
        </w:rPr>
        <w:t>所 投 包 号：</w:t>
      </w:r>
    </w:p>
    <w:p w14:paraId="18CEBA6F">
      <w:pPr>
        <w:spacing w:before="93" w:beforeLines="30" w:after="218" w:afterLines="70" w:line="540" w:lineRule="exact"/>
        <w:ind w:left="630" w:leftChars="300"/>
        <w:rPr>
          <w:rFonts w:eastAsia="方正楷体简体"/>
          <w:b/>
          <w:sz w:val="34"/>
          <w:szCs w:val="34"/>
        </w:rPr>
      </w:pPr>
      <w:r>
        <w:rPr>
          <w:rFonts w:eastAsia="方正楷体简体"/>
          <w:b/>
          <w:sz w:val="34"/>
          <w:szCs w:val="34"/>
        </w:rPr>
        <w:t>供应商名称：</w:t>
      </w:r>
    </w:p>
    <w:p w14:paraId="7D434496">
      <w:pPr>
        <w:spacing w:before="93" w:beforeLines="30" w:after="218" w:afterLines="70" w:line="540" w:lineRule="exact"/>
        <w:ind w:left="630" w:leftChars="300"/>
        <w:rPr>
          <w:rFonts w:eastAsia="方正楷体简体"/>
          <w:b/>
          <w:sz w:val="34"/>
          <w:szCs w:val="34"/>
        </w:rPr>
      </w:pPr>
      <w:r>
        <w:rPr>
          <w:rFonts w:hint="eastAsia" w:eastAsia="方正楷体简体"/>
          <w:b/>
          <w:sz w:val="34"/>
          <w:szCs w:val="34"/>
        </w:rPr>
        <w:t>法定代表人姓名：</w:t>
      </w:r>
    </w:p>
    <w:p w14:paraId="5B83D6E4">
      <w:pPr>
        <w:spacing w:before="93" w:beforeLines="30" w:after="218" w:afterLines="70" w:line="540" w:lineRule="exact"/>
        <w:ind w:left="630" w:leftChars="300"/>
        <w:rPr>
          <w:rFonts w:eastAsia="方正楷体简体"/>
          <w:b/>
          <w:sz w:val="34"/>
          <w:szCs w:val="34"/>
        </w:rPr>
      </w:pPr>
      <w:r>
        <w:rPr>
          <w:rFonts w:hint="eastAsia" w:eastAsia="方正楷体简体"/>
          <w:b/>
          <w:sz w:val="34"/>
          <w:szCs w:val="34"/>
        </w:rPr>
        <w:t>磋商代表人姓名：</w:t>
      </w:r>
    </w:p>
    <w:p w14:paraId="03FA5394">
      <w:pPr>
        <w:spacing w:before="93" w:beforeLines="30" w:after="218" w:afterLines="70" w:line="540" w:lineRule="exact"/>
        <w:ind w:left="630" w:leftChars="300"/>
        <w:rPr>
          <w:rFonts w:eastAsia="方正楷体简体"/>
          <w:b/>
          <w:sz w:val="34"/>
          <w:szCs w:val="34"/>
        </w:rPr>
      </w:pPr>
    </w:p>
    <w:p w14:paraId="26F7C749">
      <w:pPr>
        <w:spacing w:before="93" w:beforeLines="30" w:after="218" w:afterLines="70" w:line="540" w:lineRule="exact"/>
        <w:ind w:left="630" w:leftChars="300"/>
        <w:rPr>
          <w:rFonts w:eastAsia="方正楷体简体"/>
          <w:b/>
          <w:sz w:val="34"/>
          <w:szCs w:val="34"/>
        </w:rPr>
      </w:pPr>
    </w:p>
    <w:p w14:paraId="2D79D473">
      <w:pPr>
        <w:spacing w:before="93" w:beforeLines="30" w:after="218" w:afterLines="70" w:line="540" w:lineRule="exact"/>
        <w:ind w:left="630" w:leftChars="300"/>
        <w:rPr>
          <w:b/>
          <w:kern w:val="0"/>
          <w:sz w:val="24"/>
        </w:rPr>
      </w:pPr>
      <w:r>
        <w:rPr>
          <w:rFonts w:eastAsia="方正楷体简体"/>
          <w:b/>
          <w:sz w:val="34"/>
          <w:szCs w:val="34"/>
        </w:rPr>
        <w:t>递交日期：</w:t>
      </w:r>
    </w:p>
    <w:p w14:paraId="21864EDE">
      <w:pPr>
        <w:tabs>
          <w:tab w:val="left" w:pos="360"/>
        </w:tabs>
        <w:spacing w:line="460" w:lineRule="exact"/>
        <w:jc w:val="center"/>
        <w:rPr>
          <w:b/>
          <w:sz w:val="24"/>
        </w:rPr>
      </w:pPr>
      <w:r>
        <w:rPr>
          <w:sz w:val="24"/>
        </w:rPr>
        <w:br w:type="page"/>
      </w:r>
      <w:r>
        <w:rPr>
          <w:b/>
          <w:sz w:val="24"/>
        </w:rPr>
        <w:t>报价书</w:t>
      </w:r>
    </w:p>
    <w:p w14:paraId="02E09A45">
      <w:pPr>
        <w:spacing w:line="460" w:lineRule="exact"/>
        <w:rPr>
          <w:sz w:val="24"/>
        </w:rPr>
      </w:pPr>
      <w:r>
        <w:rPr>
          <w:sz w:val="24"/>
        </w:rPr>
        <w:t>致：天津市政府采购中心</w:t>
      </w:r>
    </w:p>
    <w:p w14:paraId="4B8B9A95">
      <w:pPr>
        <w:tabs>
          <w:tab w:val="left" w:pos="540"/>
          <w:tab w:val="left" w:pos="720"/>
        </w:tabs>
        <w:spacing w:line="460" w:lineRule="exact"/>
        <w:ind w:firstLine="480" w:firstLineChars="20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）的竞争性磋商邀请，签字代表</w:t>
      </w:r>
      <w:r>
        <w:rPr>
          <w:sz w:val="24"/>
          <w:u w:val="single"/>
        </w:rPr>
        <w:t xml:space="preserve">                </w:t>
      </w:r>
      <w:r>
        <w:rPr>
          <w:sz w:val="24"/>
        </w:rPr>
        <w:t>（姓名</w:t>
      </w:r>
      <w:r>
        <w:rPr>
          <w:sz w:val="24"/>
          <w:lang w:val="en-GB"/>
        </w:rPr>
        <w:t>/</w:t>
      </w:r>
      <w:r>
        <w:rPr>
          <w:sz w:val="24"/>
        </w:rPr>
        <w:t>职务）经正式授权并代表投标人</w:t>
      </w:r>
      <w:r>
        <w:rPr>
          <w:sz w:val="24"/>
          <w:u w:val="single"/>
        </w:rPr>
        <w:t xml:space="preserve">                  </w:t>
      </w:r>
      <w:r>
        <w:rPr>
          <w:sz w:val="24"/>
        </w:rPr>
        <w:t>（投标人名称、地址）提交</w:t>
      </w:r>
      <w:r>
        <w:rPr>
          <w:rFonts w:hint="eastAsia"/>
          <w:sz w:val="24"/>
        </w:rPr>
        <w:t>网上应答及上传加盖电子签章的响应文件</w:t>
      </w:r>
      <w:r>
        <w:rPr>
          <w:sz w:val="24"/>
        </w:rPr>
        <w:t>。</w:t>
      </w:r>
    </w:p>
    <w:p w14:paraId="226DEAA2">
      <w:pPr>
        <w:spacing w:line="460" w:lineRule="exact"/>
        <w:rPr>
          <w:sz w:val="24"/>
        </w:rPr>
      </w:pPr>
      <w:r>
        <w:rPr>
          <w:sz w:val="24"/>
        </w:rPr>
        <w:t>据此函，签字代表宣布同意如下：</w:t>
      </w:r>
    </w:p>
    <w:p w14:paraId="28A5B1B3">
      <w:pPr>
        <w:spacing w:line="460" w:lineRule="exact"/>
        <w:ind w:left="480"/>
        <w:jc w:val="left"/>
        <w:rPr>
          <w:sz w:val="24"/>
        </w:rPr>
      </w:pPr>
      <w:r>
        <w:rPr>
          <w:sz w:val="24"/>
        </w:rPr>
        <w:t>1. 所附报价表中规定的应提供服务价格为</w:t>
      </w:r>
    </w:p>
    <w:p w14:paraId="2A11092C">
      <w:pPr>
        <w:spacing w:line="460" w:lineRule="exact"/>
        <w:ind w:left="480"/>
        <w:jc w:val="left"/>
        <w:rPr>
          <w:sz w:val="24"/>
        </w:rPr>
      </w:pPr>
      <w:r>
        <w:rPr>
          <w:sz w:val="24"/>
        </w:rPr>
        <w:t>第一包：</w:t>
      </w:r>
    </w:p>
    <w:p w14:paraId="33257285">
      <w:pPr>
        <w:spacing w:line="460" w:lineRule="exact"/>
        <w:ind w:left="480"/>
        <w:jc w:val="left"/>
        <w:rPr>
          <w:sz w:val="24"/>
        </w:rPr>
      </w:pPr>
      <w:r>
        <w:rPr>
          <w:sz w:val="24"/>
        </w:rPr>
        <w:t xml:space="preserve">  报价</w:t>
      </w:r>
      <w:r>
        <w:rPr>
          <w:sz w:val="24"/>
          <w:u w:val="single"/>
        </w:rPr>
        <w:t xml:space="preserve">         </w:t>
      </w:r>
      <w:r>
        <w:rPr>
          <w:sz w:val="24"/>
        </w:rPr>
        <w:t>元（注明币种）</w:t>
      </w:r>
    </w:p>
    <w:p w14:paraId="0ABF43DC">
      <w:pPr>
        <w:spacing w:line="460" w:lineRule="exact"/>
        <w:ind w:left="472" w:firstLine="237"/>
        <w:jc w:val="left"/>
        <w:rPr>
          <w:sz w:val="24"/>
        </w:rPr>
      </w:pPr>
      <w:r>
        <w:rPr>
          <w:sz w:val="24"/>
        </w:rPr>
        <w:t>大写</w:t>
      </w:r>
      <w:r>
        <w:rPr>
          <w:sz w:val="24"/>
          <w:u w:val="single"/>
        </w:rPr>
        <w:t xml:space="preserve">                    </w:t>
      </w:r>
      <w:r>
        <w:rPr>
          <w:sz w:val="24"/>
        </w:rPr>
        <w:t>（文字表述）。</w:t>
      </w:r>
    </w:p>
    <w:p w14:paraId="1FD96863">
      <w:pPr>
        <w:spacing w:line="460" w:lineRule="exact"/>
        <w:ind w:left="480"/>
        <w:jc w:val="left"/>
        <w:rPr>
          <w:sz w:val="24"/>
        </w:rPr>
      </w:pPr>
      <w:r>
        <w:rPr>
          <w:sz w:val="24"/>
        </w:rPr>
        <w:t>第二包：</w:t>
      </w:r>
    </w:p>
    <w:p w14:paraId="692E5069">
      <w:pPr>
        <w:spacing w:line="460" w:lineRule="exact"/>
        <w:ind w:left="480"/>
        <w:jc w:val="left"/>
        <w:rPr>
          <w:sz w:val="24"/>
        </w:rPr>
      </w:pPr>
      <w:r>
        <w:rPr>
          <w:sz w:val="24"/>
        </w:rPr>
        <w:t xml:space="preserve">  报价</w:t>
      </w:r>
      <w:r>
        <w:rPr>
          <w:sz w:val="24"/>
          <w:u w:val="single"/>
        </w:rPr>
        <w:t xml:space="preserve">         </w:t>
      </w:r>
      <w:r>
        <w:rPr>
          <w:sz w:val="24"/>
        </w:rPr>
        <w:t>元（注明币种）</w:t>
      </w:r>
    </w:p>
    <w:p w14:paraId="6F62F01F">
      <w:pPr>
        <w:spacing w:line="460" w:lineRule="exact"/>
        <w:ind w:left="472" w:firstLine="237"/>
        <w:jc w:val="left"/>
        <w:rPr>
          <w:sz w:val="24"/>
        </w:rPr>
      </w:pPr>
      <w:r>
        <w:rPr>
          <w:sz w:val="24"/>
        </w:rPr>
        <w:t>大写</w:t>
      </w:r>
      <w:r>
        <w:rPr>
          <w:sz w:val="24"/>
          <w:u w:val="single"/>
        </w:rPr>
        <w:t xml:space="preserve">                    </w:t>
      </w:r>
      <w:r>
        <w:rPr>
          <w:sz w:val="24"/>
        </w:rPr>
        <w:t>（文字表述）。</w:t>
      </w:r>
    </w:p>
    <w:p w14:paraId="41884C01">
      <w:pPr>
        <w:spacing w:line="460" w:lineRule="exact"/>
        <w:ind w:left="472" w:firstLine="237"/>
        <w:jc w:val="left"/>
        <w:rPr>
          <w:sz w:val="24"/>
        </w:rPr>
      </w:pPr>
      <w:r>
        <w:rPr>
          <w:sz w:val="24"/>
        </w:rPr>
        <w:t>……</w:t>
      </w:r>
    </w:p>
    <w:p w14:paraId="63B03D65">
      <w:pPr>
        <w:spacing w:line="460" w:lineRule="exact"/>
        <w:ind w:firstLine="471"/>
        <w:rPr>
          <w:sz w:val="24"/>
        </w:rPr>
      </w:pPr>
      <w:r>
        <w:rPr>
          <w:sz w:val="24"/>
        </w:rPr>
        <w:t>2. 投标人已经对全部价格进行了认真核对，保证本报价真实、准确无误，并承担本价格所对应本项目的一切责任和义务。</w:t>
      </w:r>
    </w:p>
    <w:p w14:paraId="2CE1D5CA">
      <w:pPr>
        <w:spacing w:line="460" w:lineRule="exact"/>
        <w:ind w:firstLine="471"/>
        <w:rPr>
          <w:sz w:val="24"/>
        </w:rPr>
      </w:pPr>
      <w:r>
        <w:rPr>
          <w:sz w:val="24"/>
        </w:rPr>
        <w:t>3. 两个阶段响应文件一一对应、不可分割，共同构成我方对本项目的所有承诺。</w:t>
      </w:r>
    </w:p>
    <w:p w14:paraId="689705B1">
      <w:pPr>
        <w:spacing w:line="460" w:lineRule="exact"/>
        <w:ind w:firstLine="471"/>
        <w:rPr>
          <w:sz w:val="24"/>
        </w:rPr>
      </w:pPr>
    </w:p>
    <w:p w14:paraId="1BBA4A49">
      <w:pPr>
        <w:spacing w:line="460" w:lineRule="exact"/>
        <w:ind w:firstLine="471"/>
        <w:rPr>
          <w:sz w:val="24"/>
        </w:rPr>
      </w:pPr>
    </w:p>
    <w:p w14:paraId="2AE25480">
      <w:pPr>
        <w:spacing w:line="360" w:lineRule="auto"/>
        <w:ind w:firstLine="4080" w:firstLineChars="1700"/>
        <w:rPr>
          <w:sz w:val="24"/>
        </w:rPr>
      </w:pPr>
      <w:r>
        <w:rPr>
          <w:sz w:val="24"/>
        </w:rPr>
        <w:t>投标人名称：</w:t>
      </w:r>
    </w:p>
    <w:p w14:paraId="737448C6">
      <w:pPr>
        <w:spacing w:line="360" w:lineRule="auto"/>
        <w:ind w:firstLine="4080" w:firstLineChars="1700"/>
        <w:rPr>
          <w:sz w:val="24"/>
        </w:rPr>
      </w:pPr>
    </w:p>
    <w:p w14:paraId="2A879AD2">
      <w:pPr>
        <w:spacing w:line="460" w:lineRule="exact"/>
        <w:ind w:left="192" w:firstLine="3948" w:firstLineChars="1645"/>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491C122">
      <w:pPr>
        <w:spacing w:line="460" w:lineRule="exact"/>
        <w:ind w:firstLine="471"/>
        <w:rPr>
          <w:sz w:val="24"/>
        </w:rPr>
      </w:pPr>
    </w:p>
    <w:p w14:paraId="6C44248C">
      <w:pPr>
        <w:spacing w:line="460" w:lineRule="exact"/>
        <w:rPr>
          <w:b/>
          <w:sz w:val="24"/>
        </w:rPr>
      </w:pPr>
      <w:r>
        <w:rPr>
          <w:b/>
          <w:sz w:val="24"/>
        </w:rPr>
        <w:br w:type="page"/>
      </w:r>
      <w:r>
        <w:rPr>
          <w:b/>
          <w:sz w:val="24"/>
        </w:rPr>
        <w:t>附件1</w:t>
      </w:r>
    </w:p>
    <w:p w14:paraId="0EE10FDD">
      <w:pPr>
        <w:tabs>
          <w:tab w:val="left" w:pos="3780"/>
          <w:tab w:val="left" w:pos="3960"/>
        </w:tabs>
        <w:spacing w:line="460" w:lineRule="exact"/>
        <w:jc w:val="center"/>
        <w:rPr>
          <w:b/>
          <w:sz w:val="24"/>
        </w:rPr>
      </w:pPr>
      <w:r>
        <w:rPr>
          <w:b/>
          <w:sz w:val="24"/>
        </w:rPr>
        <w:t>报价分项一览表</w:t>
      </w:r>
    </w:p>
    <w:p w14:paraId="709BD85C">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14:paraId="69A8E5DF">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14:paraId="64870EEC">
      <w:pPr>
        <w:spacing w:line="460" w:lineRule="exact"/>
        <w:rPr>
          <w:sz w:val="24"/>
        </w:rPr>
      </w:pPr>
    </w:p>
    <w:p w14:paraId="67BC778C">
      <w:pPr>
        <w:spacing w:line="460" w:lineRule="exact"/>
        <w:rPr>
          <w:b/>
          <w:sz w:val="24"/>
        </w:rPr>
      </w:pPr>
      <w:r>
        <w:rPr>
          <w:sz w:val="24"/>
        </w:rPr>
        <w:t xml:space="preserve">                                                     单位：元</w:t>
      </w:r>
    </w:p>
    <w:tbl>
      <w:tblPr>
        <w:tblStyle w:val="15"/>
        <w:tblW w:w="90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2349"/>
        <w:gridCol w:w="1701"/>
        <w:gridCol w:w="2238"/>
        <w:gridCol w:w="1848"/>
      </w:tblGrid>
      <w:tr w14:paraId="25615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8" w:type="dxa"/>
            <w:vAlign w:val="center"/>
          </w:tcPr>
          <w:p w14:paraId="3BFABFEA">
            <w:pPr>
              <w:widowControl/>
              <w:jc w:val="center"/>
              <w:rPr>
                <w:b/>
                <w:bCs/>
                <w:kern w:val="0"/>
                <w:sz w:val="24"/>
                <w:szCs w:val="24"/>
              </w:rPr>
            </w:pPr>
            <w:r>
              <w:rPr>
                <w:b/>
                <w:bCs/>
                <w:kern w:val="0"/>
                <w:sz w:val="24"/>
                <w:szCs w:val="24"/>
              </w:rPr>
              <w:t>项号</w:t>
            </w:r>
          </w:p>
        </w:tc>
        <w:tc>
          <w:tcPr>
            <w:tcW w:w="2349" w:type="dxa"/>
            <w:vAlign w:val="center"/>
          </w:tcPr>
          <w:p w14:paraId="755A12F7">
            <w:pPr>
              <w:widowControl/>
              <w:jc w:val="center"/>
              <w:rPr>
                <w:b/>
                <w:bCs/>
                <w:kern w:val="0"/>
                <w:sz w:val="24"/>
                <w:szCs w:val="24"/>
              </w:rPr>
            </w:pPr>
            <w:r>
              <w:rPr>
                <w:b/>
                <w:bCs/>
                <w:kern w:val="0"/>
                <w:sz w:val="24"/>
                <w:szCs w:val="24"/>
              </w:rPr>
              <w:t>服务名称</w:t>
            </w:r>
          </w:p>
        </w:tc>
        <w:tc>
          <w:tcPr>
            <w:tcW w:w="1701" w:type="dxa"/>
            <w:vAlign w:val="center"/>
          </w:tcPr>
          <w:p w14:paraId="6BDB2F0D">
            <w:pPr>
              <w:widowControl/>
              <w:jc w:val="center"/>
              <w:rPr>
                <w:b/>
                <w:bCs/>
                <w:kern w:val="0"/>
                <w:sz w:val="24"/>
                <w:szCs w:val="24"/>
              </w:rPr>
            </w:pPr>
            <w:r>
              <w:rPr>
                <w:b/>
                <w:bCs/>
                <w:kern w:val="0"/>
                <w:sz w:val="24"/>
                <w:szCs w:val="24"/>
              </w:rPr>
              <w:t>总价</w:t>
            </w:r>
          </w:p>
        </w:tc>
        <w:tc>
          <w:tcPr>
            <w:tcW w:w="2238" w:type="dxa"/>
            <w:vAlign w:val="center"/>
          </w:tcPr>
          <w:p w14:paraId="46010F8A">
            <w:pPr>
              <w:widowControl/>
              <w:jc w:val="center"/>
              <w:rPr>
                <w:b/>
                <w:bCs/>
                <w:kern w:val="0"/>
                <w:sz w:val="24"/>
                <w:szCs w:val="24"/>
              </w:rPr>
            </w:pPr>
            <w:r>
              <w:rPr>
                <w:b/>
                <w:bCs/>
                <w:kern w:val="0"/>
                <w:sz w:val="24"/>
                <w:szCs w:val="24"/>
              </w:rPr>
              <w:t>数量</w:t>
            </w:r>
          </w:p>
        </w:tc>
        <w:tc>
          <w:tcPr>
            <w:tcW w:w="1848" w:type="dxa"/>
            <w:vAlign w:val="center"/>
          </w:tcPr>
          <w:p w14:paraId="3BF745CC">
            <w:pPr>
              <w:widowControl/>
              <w:jc w:val="center"/>
              <w:rPr>
                <w:b/>
                <w:bCs/>
                <w:kern w:val="0"/>
                <w:sz w:val="24"/>
                <w:szCs w:val="24"/>
              </w:rPr>
            </w:pPr>
            <w:r>
              <w:rPr>
                <w:b/>
                <w:bCs/>
                <w:kern w:val="0"/>
                <w:sz w:val="24"/>
                <w:szCs w:val="24"/>
              </w:rPr>
              <w:t>备注</w:t>
            </w:r>
          </w:p>
        </w:tc>
      </w:tr>
      <w:tr w14:paraId="485E5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78" w:type="dxa"/>
            <w:vAlign w:val="center"/>
          </w:tcPr>
          <w:p w14:paraId="1B480F2F">
            <w:pPr>
              <w:widowControl/>
              <w:jc w:val="center"/>
              <w:rPr>
                <w:kern w:val="0"/>
                <w:sz w:val="24"/>
                <w:szCs w:val="24"/>
              </w:rPr>
            </w:pPr>
            <w:r>
              <w:rPr>
                <w:kern w:val="0"/>
                <w:sz w:val="24"/>
                <w:szCs w:val="24"/>
              </w:rPr>
              <w:t>1</w:t>
            </w:r>
          </w:p>
        </w:tc>
        <w:tc>
          <w:tcPr>
            <w:tcW w:w="2349" w:type="dxa"/>
            <w:vAlign w:val="center"/>
          </w:tcPr>
          <w:p w14:paraId="193A8F45">
            <w:pPr>
              <w:widowControl/>
              <w:jc w:val="center"/>
              <w:rPr>
                <w:kern w:val="0"/>
                <w:sz w:val="24"/>
                <w:szCs w:val="24"/>
              </w:rPr>
            </w:pPr>
          </w:p>
        </w:tc>
        <w:tc>
          <w:tcPr>
            <w:tcW w:w="1701" w:type="dxa"/>
            <w:vAlign w:val="center"/>
          </w:tcPr>
          <w:p w14:paraId="0FAC0E95">
            <w:pPr>
              <w:widowControl/>
              <w:jc w:val="center"/>
              <w:rPr>
                <w:kern w:val="0"/>
                <w:sz w:val="24"/>
                <w:szCs w:val="24"/>
              </w:rPr>
            </w:pPr>
          </w:p>
        </w:tc>
        <w:tc>
          <w:tcPr>
            <w:tcW w:w="2238" w:type="dxa"/>
            <w:vAlign w:val="center"/>
          </w:tcPr>
          <w:p w14:paraId="208E9096">
            <w:pPr>
              <w:widowControl/>
              <w:jc w:val="center"/>
              <w:rPr>
                <w:sz w:val="24"/>
                <w:szCs w:val="24"/>
              </w:rPr>
            </w:pPr>
            <w:r>
              <w:rPr>
                <w:sz w:val="24"/>
                <w:szCs w:val="24"/>
              </w:rPr>
              <w:t>1项</w:t>
            </w:r>
          </w:p>
        </w:tc>
        <w:tc>
          <w:tcPr>
            <w:tcW w:w="1848" w:type="dxa"/>
            <w:vAlign w:val="center"/>
          </w:tcPr>
          <w:p w14:paraId="45FE14B0">
            <w:pPr>
              <w:widowControl/>
              <w:jc w:val="center"/>
              <w:rPr>
                <w:sz w:val="24"/>
                <w:szCs w:val="24"/>
              </w:rPr>
            </w:pPr>
          </w:p>
        </w:tc>
      </w:tr>
      <w:tr w14:paraId="77D5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9014" w:type="dxa"/>
            <w:gridSpan w:val="5"/>
            <w:vAlign w:val="center"/>
          </w:tcPr>
          <w:p w14:paraId="22B13AA6">
            <w:pPr>
              <w:widowControl/>
              <w:jc w:val="left"/>
              <w:rPr>
                <w:kern w:val="0"/>
                <w:sz w:val="24"/>
                <w:szCs w:val="24"/>
              </w:rPr>
            </w:pPr>
            <w:r>
              <w:rPr>
                <w:kern w:val="0"/>
                <w:sz w:val="24"/>
                <w:szCs w:val="24"/>
              </w:rPr>
              <w:t>其中</w:t>
            </w:r>
          </w:p>
        </w:tc>
      </w:tr>
      <w:tr w14:paraId="65E1E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1A568816">
            <w:pPr>
              <w:widowControl/>
              <w:jc w:val="left"/>
              <w:rPr>
                <w:b/>
                <w:sz w:val="24"/>
                <w:szCs w:val="24"/>
              </w:rPr>
            </w:pPr>
            <w:r>
              <w:rPr>
                <w:b/>
                <w:sz w:val="24"/>
                <w:szCs w:val="24"/>
              </w:rPr>
              <w:t>分项名称</w:t>
            </w:r>
          </w:p>
        </w:tc>
        <w:tc>
          <w:tcPr>
            <w:tcW w:w="1701" w:type="dxa"/>
            <w:vAlign w:val="center"/>
          </w:tcPr>
          <w:p w14:paraId="513E6D20">
            <w:pPr>
              <w:widowControl/>
              <w:jc w:val="center"/>
              <w:rPr>
                <w:b/>
                <w:kern w:val="0"/>
                <w:sz w:val="24"/>
                <w:szCs w:val="24"/>
              </w:rPr>
            </w:pPr>
            <w:r>
              <w:rPr>
                <w:b/>
                <w:kern w:val="0"/>
                <w:sz w:val="24"/>
                <w:szCs w:val="24"/>
              </w:rPr>
              <w:t>价格</w:t>
            </w:r>
          </w:p>
        </w:tc>
        <w:tc>
          <w:tcPr>
            <w:tcW w:w="2238" w:type="dxa"/>
            <w:vAlign w:val="center"/>
          </w:tcPr>
          <w:p w14:paraId="382B19C4">
            <w:pPr>
              <w:widowControl/>
              <w:jc w:val="center"/>
              <w:rPr>
                <w:b/>
                <w:kern w:val="0"/>
                <w:sz w:val="24"/>
                <w:szCs w:val="24"/>
              </w:rPr>
            </w:pPr>
            <w:r>
              <w:rPr>
                <w:b/>
                <w:kern w:val="0"/>
                <w:sz w:val="24"/>
                <w:szCs w:val="24"/>
              </w:rPr>
              <w:t>数量</w:t>
            </w:r>
          </w:p>
        </w:tc>
        <w:tc>
          <w:tcPr>
            <w:tcW w:w="1848" w:type="dxa"/>
            <w:vAlign w:val="center"/>
          </w:tcPr>
          <w:p w14:paraId="14557DAF">
            <w:pPr>
              <w:widowControl/>
              <w:jc w:val="center"/>
              <w:rPr>
                <w:b/>
                <w:bCs/>
                <w:kern w:val="0"/>
                <w:sz w:val="24"/>
                <w:szCs w:val="24"/>
              </w:rPr>
            </w:pPr>
            <w:r>
              <w:rPr>
                <w:b/>
                <w:bCs/>
                <w:kern w:val="0"/>
                <w:sz w:val="24"/>
                <w:szCs w:val="24"/>
              </w:rPr>
              <w:t>备注</w:t>
            </w:r>
          </w:p>
        </w:tc>
      </w:tr>
      <w:tr w14:paraId="76599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00B5D635">
            <w:pPr>
              <w:widowControl/>
              <w:jc w:val="left"/>
              <w:rPr>
                <w:kern w:val="0"/>
                <w:sz w:val="24"/>
                <w:szCs w:val="24"/>
              </w:rPr>
            </w:pPr>
          </w:p>
        </w:tc>
        <w:tc>
          <w:tcPr>
            <w:tcW w:w="1701" w:type="dxa"/>
            <w:vAlign w:val="center"/>
          </w:tcPr>
          <w:p w14:paraId="3BFABDD0">
            <w:pPr>
              <w:widowControl/>
              <w:jc w:val="center"/>
              <w:rPr>
                <w:kern w:val="0"/>
                <w:sz w:val="24"/>
                <w:szCs w:val="24"/>
              </w:rPr>
            </w:pPr>
          </w:p>
        </w:tc>
        <w:tc>
          <w:tcPr>
            <w:tcW w:w="2238" w:type="dxa"/>
            <w:vAlign w:val="center"/>
          </w:tcPr>
          <w:p w14:paraId="119E7F0C">
            <w:pPr>
              <w:widowControl/>
              <w:jc w:val="center"/>
              <w:rPr>
                <w:kern w:val="0"/>
                <w:sz w:val="24"/>
                <w:szCs w:val="24"/>
              </w:rPr>
            </w:pPr>
          </w:p>
        </w:tc>
        <w:tc>
          <w:tcPr>
            <w:tcW w:w="1848" w:type="dxa"/>
            <w:vAlign w:val="center"/>
          </w:tcPr>
          <w:p w14:paraId="49CC70DB">
            <w:pPr>
              <w:widowControl/>
              <w:jc w:val="center"/>
              <w:rPr>
                <w:sz w:val="24"/>
                <w:szCs w:val="24"/>
              </w:rPr>
            </w:pPr>
          </w:p>
        </w:tc>
      </w:tr>
      <w:tr w14:paraId="4C68F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5E112100">
            <w:pPr>
              <w:widowControl/>
              <w:jc w:val="left"/>
              <w:rPr>
                <w:kern w:val="0"/>
                <w:sz w:val="24"/>
                <w:szCs w:val="24"/>
              </w:rPr>
            </w:pPr>
          </w:p>
        </w:tc>
        <w:tc>
          <w:tcPr>
            <w:tcW w:w="1701" w:type="dxa"/>
            <w:vAlign w:val="center"/>
          </w:tcPr>
          <w:p w14:paraId="3934D9A3">
            <w:pPr>
              <w:widowControl/>
              <w:jc w:val="center"/>
              <w:rPr>
                <w:kern w:val="0"/>
                <w:sz w:val="24"/>
                <w:szCs w:val="24"/>
              </w:rPr>
            </w:pPr>
          </w:p>
        </w:tc>
        <w:tc>
          <w:tcPr>
            <w:tcW w:w="2238" w:type="dxa"/>
            <w:vAlign w:val="center"/>
          </w:tcPr>
          <w:p w14:paraId="4892CF13">
            <w:pPr>
              <w:widowControl/>
              <w:jc w:val="center"/>
              <w:rPr>
                <w:kern w:val="0"/>
                <w:sz w:val="24"/>
                <w:szCs w:val="24"/>
              </w:rPr>
            </w:pPr>
          </w:p>
        </w:tc>
        <w:tc>
          <w:tcPr>
            <w:tcW w:w="1848" w:type="dxa"/>
            <w:vAlign w:val="center"/>
          </w:tcPr>
          <w:p w14:paraId="433909DE">
            <w:pPr>
              <w:widowControl/>
              <w:jc w:val="center"/>
              <w:rPr>
                <w:sz w:val="24"/>
                <w:szCs w:val="24"/>
              </w:rPr>
            </w:pPr>
          </w:p>
        </w:tc>
      </w:tr>
      <w:tr w14:paraId="60CAE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79967347">
            <w:pPr>
              <w:widowControl/>
              <w:jc w:val="left"/>
              <w:rPr>
                <w:kern w:val="0"/>
                <w:sz w:val="24"/>
                <w:szCs w:val="24"/>
              </w:rPr>
            </w:pPr>
          </w:p>
        </w:tc>
        <w:tc>
          <w:tcPr>
            <w:tcW w:w="1701" w:type="dxa"/>
            <w:vAlign w:val="center"/>
          </w:tcPr>
          <w:p w14:paraId="0A991FE1">
            <w:pPr>
              <w:widowControl/>
              <w:jc w:val="center"/>
              <w:rPr>
                <w:kern w:val="0"/>
                <w:sz w:val="24"/>
                <w:szCs w:val="24"/>
              </w:rPr>
            </w:pPr>
          </w:p>
        </w:tc>
        <w:tc>
          <w:tcPr>
            <w:tcW w:w="2238" w:type="dxa"/>
            <w:vAlign w:val="center"/>
          </w:tcPr>
          <w:p w14:paraId="6BAACE0B">
            <w:pPr>
              <w:widowControl/>
              <w:jc w:val="center"/>
              <w:rPr>
                <w:kern w:val="0"/>
                <w:sz w:val="24"/>
                <w:szCs w:val="24"/>
              </w:rPr>
            </w:pPr>
          </w:p>
        </w:tc>
        <w:tc>
          <w:tcPr>
            <w:tcW w:w="1848" w:type="dxa"/>
            <w:vAlign w:val="center"/>
          </w:tcPr>
          <w:p w14:paraId="3FC61BBF">
            <w:pPr>
              <w:widowControl/>
              <w:jc w:val="center"/>
              <w:rPr>
                <w:sz w:val="24"/>
                <w:szCs w:val="24"/>
              </w:rPr>
            </w:pPr>
          </w:p>
        </w:tc>
      </w:tr>
      <w:tr w14:paraId="70F88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5E6A8DFA">
            <w:pPr>
              <w:widowControl/>
              <w:jc w:val="left"/>
              <w:rPr>
                <w:sz w:val="24"/>
              </w:rPr>
            </w:pPr>
          </w:p>
        </w:tc>
        <w:tc>
          <w:tcPr>
            <w:tcW w:w="1701" w:type="dxa"/>
            <w:vAlign w:val="center"/>
          </w:tcPr>
          <w:p w14:paraId="3F520186">
            <w:pPr>
              <w:widowControl/>
              <w:jc w:val="center"/>
              <w:rPr>
                <w:kern w:val="0"/>
                <w:sz w:val="24"/>
                <w:szCs w:val="24"/>
              </w:rPr>
            </w:pPr>
          </w:p>
        </w:tc>
        <w:tc>
          <w:tcPr>
            <w:tcW w:w="2238" w:type="dxa"/>
            <w:vAlign w:val="center"/>
          </w:tcPr>
          <w:p w14:paraId="7EBB6633">
            <w:pPr>
              <w:widowControl/>
              <w:jc w:val="center"/>
              <w:rPr>
                <w:kern w:val="0"/>
                <w:sz w:val="24"/>
                <w:szCs w:val="24"/>
              </w:rPr>
            </w:pPr>
          </w:p>
        </w:tc>
        <w:tc>
          <w:tcPr>
            <w:tcW w:w="1848" w:type="dxa"/>
            <w:vAlign w:val="center"/>
          </w:tcPr>
          <w:p w14:paraId="7D8DDD9F">
            <w:pPr>
              <w:widowControl/>
              <w:jc w:val="center"/>
              <w:rPr>
                <w:sz w:val="24"/>
                <w:szCs w:val="24"/>
              </w:rPr>
            </w:pPr>
          </w:p>
        </w:tc>
      </w:tr>
      <w:tr w14:paraId="13E89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5C6A916E">
            <w:pPr>
              <w:widowControl/>
              <w:jc w:val="left"/>
              <w:rPr>
                <w:sz w:val="24"/>
              </w:rPr>
            </w:pPr>
            <w:r>
              <w:rPr>
                <w:sz w:val="24"/>
              </w:rPr>
              <w:t>……</w:t>
            </w:r>
          </w:p>
        </w:tc>
        <w:tc>
          <w:tcPr>
            <w:tcW w:w="1701" w:type="dxa"/>
            <w:vAlign w:val="center"/>
          </w:tcPr>
          <w:p w14:paraId="54A56F86">
            <w:pPr>
              <w:widowControl/>
              <w:jc w:val="center"/>
              <w:rPr>
                <w:kern w:val="0"/>
                <w:sz w:val="24"/>
                <w:szCs w:val="24"/>
              </w:rPr>
            </w:pPr>
          </w:p>
        </w:tc>
        <w:tc>
          <w:tcPr>
            <w:tcW w:w="2238" w:type="dxa"/>
            <w:vAlign w:val="center"/>
          </w:tcPr>
          <w:p w14:paraId="2A1916C5">
            <w:pPr>
              <w:widowControl/>
              <w:jc w:val="center"/>
              <w:rPr>
                <w:kern w:val="0"/>
                <w:sz w:val="24"/>
                <w:szCs w:val="24"/>
              </w:rPr>
            </w:pPr>
          </w:p>
        </w:tc>
        <w:tc>
          <w:tcPr>
            <w:tcW w:w="1848" w:type="dxa"/>
            <w:vAlign w:val="center"/>
          </w:tcPr>
          <w:p w14:paraId="7559EA3E">
            <w:pPr>
              <w:widowControl/>
              <w:jc w:val="center"/>
              <w:rPr>
                <w:sz w:val="24"/>
                <w:szCs w:val="24"/>
              </w:rPr>
            </w:pPr>
          </w:p>
        </w:tc>
      </w:tr>
      <w:tr w14:paraId="0589B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09A90B2D">
            <w:pPr>
              <w:widowControl/>
              <w:jc w:val="left"/>
              <w:rPr>
                <w:sz w:val="24"/>
              </w:rPr>
            </w:pPr>
          </w:p>
        </w:tc>
        <w:tc>
          <w:tcPr>
            <w:tcW w:w="1701" w:type="dxa"/>
            <w:vAlign w:val="center"/>
          </w:tcPr>
          <w:p w14:paraId="4291E952">
            <w:pPr>
              <w:widowControl/>
              <w:jc w:val="center"/>
              <w:rPr>
                <w:kern w:val="0"/>
                <w:sz w:val="24"/>
                <w:szCs w:val="24"/>
              </w:rPr>
            </w:pPr>
          </w:p>
        </w:tc>
        <w:tc>
          <w:tcPr>
            <w:tcW w:w="2238" w:type="dxa"/>
            <w:vAlign w:val="center"/>
          </w:tcPr>
          <w:p w14:paraId="1C9C78F4">
            <w:pPr>
              <w:widowControl/>
              <w:ind w:firstLine="9" w:firstLineChars="4"/>
              <w:jc w:val="center"/>
              <w:rPr>
                <w:kern w:val="0"/>
                <w:sz w:val="24"/>
                <w:szCs w:val="24"/>
              </w:rPr>
            </w:pPr>
          </w:p>
        </w:tc>
        <w:tc>
          <w:tcPr>
            <w:tcW w:w="1848" w:type="dxa"/>
            <w:vAlign w:val="center"/>
          </w:tcPr>
          <w:p w14:paraId="38CDD13F">
            <w:pPr>
              <w:widowControl/>
              <w:ind w:firstLine="9" w:firstLineChars="4"/>
              <w:jc w:val="center"/>
              <w:rPr>
                <w:sz w:val="24"/>
                <w:szCs w:val="24"/>
              </w:rPr>
            </w:pPr>
          </w:p>
        </w:tc>
      </w:tr>
      <w:tr w14:paraId="58CE8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6F63C88E">
            <w:pPr>
              <w:widowControl/>
              <w:jc w:val="left"/>
              <w:rPr>
                <w:kern w:val="0"/>
                <w:sz w:val="24"/>
                <w:szCs w:val="24"/>
              </w:rPr>
            </w:pPr>
          </w:p>
        </w:tc>
        <w:tc>
          <w:tcPr>
            <w:tcW w:w="1701" w:type="dxa"/>
            <w:vAlign w:val="center"/>
          </w:tcPr>
          <w:p w14:paraId="54EEFEBD">
            <w:pPr>
              <w:widowControl/>
              <w:jc w:val="center"/>
              <w:rPr>
                <w:kern w:val="0"/>
                <w:sz w:val="24"/>
                <w:szCs w:val="24"/>
              </w:rPr>
            </w:pPr>
          </w:p>
        </w:tc>
        <w:tc>
          <w:tcPr>
            <w:tcW w:w="2238" w:type="dxa"/>
            <w:vAlign w:val="center"/>
          </w:tcPr>
          <w:p w14:paraId="759A5217">
            <w:pPr>
              <w:widowControl/>
              <w:jc w:val="center"/>
              <w:rPr>
                <w:kern w:val="0"/>
                <w:sz w:val="24"/>
                <w:szCs w:val="24"/>
              </w:rPr>
            </w:pPr>
          </w:p>
        </w:tc>
        <w:tc>
          <w:tcPr>
            <w:tcW w:w="1848" w:type="dxa"/>
            <w:vAlign w:val="center"/>
          </w:tcPr>
          <w:p w14:paraId="4A40CAE1">
            <w:pPr>
              <w:widowControl/>
              <w:jc w:val="center"/>
              <w:rPr>
                <w:kern w:val="0"/>
                <w:sz w:val="24"/>
                <w:szCs w:val="24"/>
              </w:rPr>
            </w:pPr>
          </w:p>
        </w:tc>
      </w:tr>
      <w:tr w14:paraId="1FDBD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40763FB8">
            <w:pPr>
              <w:widowControl/>
              <w:jc w:val="left"/>
              <w:rPr>
                <w:kern w:val="0"/>
                <w:sz w:val="24"/>
                <w:szCs w:val="24"/>
              </w:rPr>
            </w:pPr>
          </w:p>
        </w:tc>
        <w:tc>
          <w:tcPr>
            <w:tcW w:w="1701" w:type="dxa"/>
            <w:vAlign w:val="center"/>
          </w:tcPr>
          <w:p w14:paraId="4B4FC373">
            <w:pPr>
              <w:widowControl/>
              <w:jc w:val="center"/>
              <w:rPr>
                <w:kern w:val="0"/>
                <w:sz w:val="24"/>
                <w:szCs w:val="24"/>
              </w:rPr>
            </w:pPr>
          </w:p>
        </w:tc>
        <w:tc>
          <w:tcPr>
            <w:tcW w:w="2238" w:type="dxa"/>
            <w:vAlign w:val="center"/>
          </w:tcPr>
          <w:p w14:paraId="2D4BB7AF">
            <w:pPr>
              <w:widowControl/>
              <w:jc w:val="center"/>
              <w:rPr>
                <w:kern w:val="0"/>
                <w:sz w:val="24"/>
                <w:szCs w:val="24"/>
              </w:rPr>
            </w:pPr>
          </w:p>
        </w:tc>
        <w:tc>
          <w:tcPr>
            <w:tcW w:w="1848" w:type="dxa"/>
            <w:vAlign w:val="center"/>
          </w:tcPr>
          <w:p w14:paraId="50ADE193">
            <w:pPr>
              <w:widowControl/>
              <w:jc w:val="center"/>
              <w:rPr>
                <w:kern w:val="0"/>
                <w:sz w:val="24"/>
                <w:szCs w:val="24"/>
              </w:rPr>
            </w:pPr>
          </w:p>
        </w:tc>
      </w:tr>
      <w:tr w14:paraId="7AB7D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6E845C20">
            <w:pPr>
              <w:widowControl/>
              <w:jc w:val="left"/>
              <w:rPr>
                <w:sz w:val="24"/>
              </w:rPr>
            </w:pPr>
          </w:p>
        </w:tc>
        <w:tc>
          <w:tcPr>
            <w:tcW w:w="1701" w:type="dxa"/>
            <w:vAlign w:val="center"/>
          </w:tcPr>
          <w:p w14:paraId="3B3F9D41">
            <w:pPr>
              <w:widowControl/>
              <w:jc w:val="center"/>
              <w:rPr>
                <w:kern w:val="0"/>
                <w:sz w:val="24"/>
                <w:szCs w:val="24"/>
              </w:rPr>
            </w:pPr>
          </w:p>
        </w:tc>
        <w:tc>
          <w:tcPr>
            <w:tcW w:w="2238" w:type="dxa"/>
            <w:vAlign w:val="center"/>
          </w:tcPr>
          <w:p w14:paraId="084346C1">
            <w:pPr>
              <w:widowControl/>
              <w:jc w:val="center"/>
              <w:rPr>
                <w:kern w:val="0"/>
                <w:sz w:val="24"/>
                <w:szCs w:val="24"/>
              </w:rPr>
            </w:pPr>
          </w:p>
        </w:tc>
        <w:tc>
          <w:tcPr>
            <w:tcW w:w="1848" w:type="dxa"/>
            <w:vAlign w:val="center"/>
          </w:tcPr>
          <w:p w14:paraId="719A4CD7">
            <w:pPr>
              <w:widowControl/>
              <w:jc w:val="center"/>
              <w:rPr>
                <w:kern w:val="0"/>
                <w:sz w:val="24"/>
                <w:szCs w:val="24"/>
              </w:rPr>
            </w:pPr>
          </w:p>
        </w:tc>
      </w:tr>
      <w:tr w14:paraId="485D0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5ADAEAAB">
            <w:pPr>
              <w:widowControl/>
              <w:jc w:val="left"/>
              <w:rPr>
                <w:sz w:val="24"/>
              </w:rPr>
            </w:pPr>
          </w:p>
        </w:tc>
        <w:tc>
          <w:tcPr>
            <w:tcW w:w="1701" w:type="dxa"/>
            <w:vAlign w:val="center"/>
          </w:tcPr>
          <w:p w14:paraId="0ABD268C">
            <w:pPr>
              <w:widowControl/>
              <w:jc w:val="center"/>
              <w:rPr>
                <w:kern w:val="0"/>
                <w:sz w:val="24"/>
                <w:szCs w:val="24"/>
              </w:rPr>
            </w:pPr>
          </w:p>
        </w:tc>
        <w:tc>
          <w:tcPr>
            <w:tcW w:w="2238" w:type="dxa"/>
            <w:vAlign w:val="center"/>
          </w:tcPr>
          <w:p w14:paraId="4305E5AE">
            <w:pPr>
              <w:widowControl/>
              <w:jc w:val="center"/>
              <w:rPr>
                <w:kern w:val="0"/>
                <w:sz w:val="24"/>
                <w:szCs w:val="24"/>
              </w:rPr>
            </w:pPr>
          </w:p>
        </w:tc>
        <w:tc>
          <w:tcPr>
            <w:tcW w:w="1848" w:type="dxa"/>
            <w:vAlign w:val="center"/>
          </w:tcPr>
          <w:p w14:paraId="0BFF37EB">
            <w:pPr>
              <w:widowControl/>
              <w:jc w:val="center"/>
              <w:rPr>
                <w:kern w:val="0"/>
                <w:sz w:val="24"/>
                <w:szCs w:val="24"/>
              </w:rPr>
            </w:pPr>
          </w:p>
        </w:tc>
      </w:tr>
      <w:tr w14:paraId="107CD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312F35CD">
            <w:pPr>
              <w:widowControl/>
              <w:jc w:val="center"/>
              <w:rPr>
                <w:sz w:val="24"/>
              </w:rPr>
            </w:pPr>
          </w:p>
        </w:tc>
        <w:tc>
          <w:tcPr>
            <w:tcW w:w="1701" w:type="dxa"/>
            <w:vAlign w:val="center"/>
          </w:tcPr>
          <w:p w14:paraId="1F6A4C87">
            <w:pPr>
              <w:widowControl/>
              <w:jc w:val="center"/>
              <w:rPr>
                <w:kern w:val="0"/>
                <w:sz w:val="24"/>
                <w:szCs w:val="24"/>
              </w:rPr>
            </w:pPr>
          </w:p>
        </w:tc>
        <w:tc>
          <w:tcPr>
            <w:tcW w:w="2238" w:type="dxa"/>
            <w:vAlign w:val="center"/>
          </w:tcPr>
          <w:p w14:paraId="494B11F6">
            <w:pPr>
              <w:widowControl/>
              <w:jc w:val="center"/>
              <w:rPr>
                <w:kern w:val="0"/>
                <w:sz w:val="24"/>
                <w:szCs w:val="24"/>
              </w:rPr>
            </w:pPr>
          </w:p>
        </w:tc>
        <w:tc>
          <w:tcPr>
            <w:tcW w:w="1848" w:type="dxa"/>
            <w:vAlign w:val="center"/>
          </w:tcPr>
          <w:p w14:paraId="27BD38D3">
            <w:pPr>
              <w:widowControl/>
              <w:jc w:val="center"/>
              <w:rPr>
                <w:kern w:val="0"/>
                <w:sz w:val="24"/>
                <w:szCs w:val="24"/>
              </w:rPr>
            </w:pPr>
          </w:p>
        </w:tc>
      </w:tr>
    </w:tbl>
    <w:p w14:paraId="378041AA">
      <w:pPr>
        <w:ind w:left="180"/>
        <w:rPr>
          <w:sz w:val="22"/>
          <w:szCs w:val="24"/>
        </w:rPr>
      </w:pPr>
      <w:r>
        <w:rPr>
          <w:sz w:val="22"/>
          <w:szCs w:val="24"/>
        </w:rPr>
        <w:t xml:space="preserve">注：1. 本表第一行填写本项目投标总价 </w:t>
      </w:r>
    </w:p>
    <w:p w14:paraId="4B7790D7">
      <w:pPr>
        <w:ind w:left="180" w:firstLine="440" w:firstLineChars="200"/>
      </w:pPr>
      <w:r>
        <w:rPr>
          <w:sz w:val="22"/>
          <w:szCs w:val="24"/>
        </w:rPr>
        <w:t>2. 下面应填写分项价格及分项名称（分项名称可根据实际情况增减、修改），分项价格汇总应等于总价</w:t>
      </w:r>
    </w:p>
    <w:p w14:paraId="7F940E88">
      <w:pPr>
        <w:spacing w:line="460" w:lineRule="exact"/>
        <w:ind w:left="192" w:firstLine="3948" w:firstLineChars="1645"/>
        <w:rPr>
          <w:sz w:val="24"/>
        </w:rPr>
      </w:pPr>
    </w:p>
    <w:p w14:paraId="61752FA0">
      <w:pPr>
        <w:spacing w:line="360" w:lineRule="auto"/>
        <w:ind w:firstLine="4080" w:firstLineChars="1700"/>
        <w:rPr>
          <w:sz w:val="24"/>
        </w:rPr>
      </w:pPr>
      <w:r>
        <w:rPr>
          <w:sz w:val="24"/>
        </w:rPr>
        <w:t>投标人名称：</w:t>
      </w:r>
    </w:p>
    <w:p w14:paraId="0F5E1C28">
      <w:pPr>
        <w:spacing w:line="360" w:lineRule="auto"/>
        <w:ind w:firstLine="4080" w:firstLineChars="1700"/>
        <w:rPr>
          <w:sz w:val="24"/>
        </w:rPr>
      </w:pPr>
    </w:p>
    <w:p w14:paraId="1DA15406">
      <w:pPr>
        <w:spacing w:line="460" w:lineRule="exact"/>
        <w:ind w:left="192" w:firstLine="3948" w:firstLineChars="1645"/>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FB6AB56">
      <w:pPr>
        <w:spacing w:line="460" w:lineRule="exact"/>
        <w:jc w:val="left"/>
        <w:rPr>
          <w:b/>
          <w:sz w:val="24"/>
        </w:rPr>
      </w:pPr>
      <w:r>
        <w:rPr>
          <w:sz w:val="24"/>
        </w:rPr>
        <w:br w:type="page"/>
      </w:r>
      <w:r>
        <w:rPr>
          <w:b/>
          <w:sz w:val="24"/>
        </w:rPr>
        <w:t>附件2</w:t>
      </w:r>
    </w:p>
    <w:p w14:paraId="6BFC4608">
      <w:pPr>
        <w:autoSpaceDN w:val="0"/>
        <w:spacing w:line="360" w:lineRule="auto"/>
        <w:jc w:val="center"/>
        <w:rPr>
          <w:b/>
          <w:bCs/>
          <w:sz w:val="24"/>
        </w:rPr>
      </w:pPr>
      <w:r>
        <w:rPr>
          <w:b/>
          <w:bCs/>
          <w:sz w:val="24"/>
        </w:rPr>
        <w:t>政府采购政策情况表</w:t>
      </w:r>
    </w:p>
    <w:p w14:paraId="2332354A">
      <w:pPr>
        <w:spacing w:line="460" w:lineRule="exact"/>
        <w:jc w:val="center"/>
        <w:rPr>
          <w:sz w:val="24"/>
        </w:rPr>
      </w:pPr>
    </w:p>
    <w:p w14:paraId="21275626">
      <w:pPr>
        <w:spacing w:line="460" w:lineRule="exact"/>
        <w:rPr>
          <w:sz w:val="24"/>
        </w:rPr>
      </w:pPr>
      <w:r>
        <w:rPr>
          <w:sz w:val="24"/>
        </w:rPr>
        <w:t>项目名称：</w:t>
      </w:r>
      <w:r>
        <w:rPr>
          <w:sz w:val="24"/>
          <w:u w:val="single"/>
        </w:rPr>
        <w:t xml:space="preserve">                    </w:t>
      </w:r>
    </w:p>
    <w:p w14:paraId="32646E75">
      <w:pPr>
        <w:spacing w:line="460" w:lineRule="exact"/>
        <w:rPr>
          <w:sz w:val="24"/>
        </w:rPr>
      </w:pPr>
      <w:r>
        <w:rPr>
          <w:sz w:val="24"/>
        </w:rPr>
        <w:t>项目编号：</w:t>
      </w:r>
      <w:r>
        <w:rPr>
          <w:sz w:val="24"/>
          <w:u w:val="single"/>
        </w:rPr>
        <w:t xml:space="preserve">                    </w:t>
      </w:r>
    </w:p>
    <w:p w14:paraId="2FED5E11">
      <w:pPr>
        <w:spacing w:line="460" w:lineRule="exact"/>
        <w:rPr>
          <w:sz w:val="24"/>
          <w:u w:val="single"/>
        </w:rPr>
      </w:pPr>
      <w:r>
        <w:rPr>
          <w:sz w:val="24"/>
        </w:rPr>
        <w:t>包号：</w:t>
      </w:r>
      <w:r>
        <w:rPr>
          <w:sz w:val="24"/>
          <w:u w:val="single"/>
        </w:rPr>
        <w:t xml:space="preserve">                        </w:t>
      </w:r>
    </w:p>
    <w:p w14:paraId="4E657F72">
      <w:pPr>
        <w:spacing w:line="460" w:lineRule="exact"/>
        <w:ind w:firstLine="7440" w:firstLineChars="3100"/>
        <w:rPr>
          <w:sz w:val="24"/>
        </w:rPr>
      </w:pPr>
    </w:p>
    <w:tbl>
      <w:tblPr>
        <w:tblStyle w:val="15"/>
        <w:tblW w:w="49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1491"/>
        <w:gridCol w:w="1521"/>
        <w:gridCol w:w="42"/>
        <w:gridCol w:w="1309"/>
        <w:gridCol w:w="1621"/>
        <w:gridCol w:w="1495"/>
      </w:tblGrid>
      <w:tr w14:paraId="5D6BC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restart"/>
            <w:shd w:val="clear" w:color="auto" w:fill="auto"/>
            <w:vAlign w:val="center"/>
          </w:tcPr>
          <w:p w14:paraId="02695DFA">
            <w:pPr>
              <w:pStyle w:val="68"/>
              <w:tabs>
                <w:tab w:val="left" w:pos="1260"/>
              </w:tabs>
              <w:spacing w:before="156" w:after="156"/>
              <w:jc w:val="center"/>
              <w:rPr>
                <w:rFonts w:eastAsiaTheme="minorEastAsia"/>
                <w:szCs w:val="21"/>
                <w:lang w:val="en-GB"/>
              </w:rPr>
            </w:pPr>
            <w:bookmarkStart w:id="14" w:name="OLE_LINK19"/>
            <w:bookmarkStart w:id="15" w:name="OLE_LINK16"/>
            <w:bookmarkStart w:id="16" w:name="OLE_LINK7"/>
            <w:bookmarkStart w:id="17" w:name="OLE_LINK18"/>
            <w:bookmarkStart w:id="18" w:name="OLE_LINK9"/>
            <w:bookmarkStart w:id="19" w:name="OLE_LINK23"/>
            <w:bookmarkStart w:id="20" w:name="OLE_LINK24"/>
            <w:bookmarkStart w:id="21" w:name="OLE_LINK25"/>
            <w:bookmarkStart w:id="22" w:name="OLE_LINK15"/>
            <w:bookmarkStart w:id="23" w:name="OLE_LINK12"/>
            <w:bookmarkStart w:id="24" w:name="OLE_LINK17"/>
            <w:bookmarkStart w:id="25" w:name="OLE_LINK20"/>
            <w:bookmarkStart w:id="26" w:name="OLE_LINK11"/>
            <w:bookmarkStart w:id="27" w:name="OLE_LINK22"/>
            <w:bookmarkStart w:id="28" w:name="OLE_LINK21"/>
            <w:bookmarkStart w:id="29" w:name="OLE_LINK10"/>
            <w:bookmarkStart w:id="30" w:name="OLE_LINK8"/>
            <w:r>
              <w:rPr>
                <w:rFonts w:eastAsiaTheme="minorEastAsia"/>
                <w:szCs w:val="21"/>
                <w:lang w:val="en-GB"/>
              </w:rPr>
              <w:t>节能产品（非强制节能产品）</w:t>
            </w:r>
          </w:p>
        </w:tc>
        <w:tc>
          <w:tcPr>
            <w:tcW w:w="886" w:type="pct"/>
            <w:shd w:val="clear" w:color="auto" w:fill="auto"/>
            <w:vAlign w:val="center"/>
          </w:tcPr>
          <w:p w14:paraId="599570A6">
            <w:pPr>
              <w:pStyle w:val="68"/>
              <w:tabs>
                <w:tab w:val="left" w:pos="1260"/>
              </w:tabs>
              <w:spacing w:before="40" w:after="40"/>
              <w:jc w:val="center"/>
              <w:rPr>
                <w:rFonts w:eastAsiaTheme="minorEastAsia"/>
                <w:szCs w:val="21"/>
                <w:lang w:val="en-GB"/>
              </w:rPr>
            </w:pPr>
            <w:r>
              <w:rPr>
                <w:rFonts w:eastAsiaTheme="minorEastAsia"/>
                <w:szCs w:val="21"/>
                <w:lang w:val="en-GB"/>
              </w:rPr>
              <w:t>产品名称</w:t>
            </w:r>
          </w:p>
        </w:tc>
        <w:tc>
          <w:tcPr>
            <w:tcW w:w="929" w:type="pct"/>
            <w:gridSpan w:val="2"/>
            <w:shd w:val="clear" w:color="auto" w:fill="auto"/>
            <w:vAlign w:val="center"/>
          </w:tcPr>
          <w:p w14:paraId="58613C0B">
            <w:pPr>
              <w:pStyle w:val="68"/>
              <w:tabs>
                <w:tab w:val="left" w:pos="1260"/>
              </w:tabs>
              <w:spacing w:before="40" w:after="40"/>
              <w:jc w:val="center"/>
              <w:rPr>
                <w:rFonts w:eastAsiaTheme="minorEastAsia"/>
                <w:szCs w:val="21"/>
                <w:lang w:val="en-GB"/>
              </w:rPr>
            </w:pPr>
            <w:r>
              <w:rPr>
                <w:rFonts w:eastAsiaTheme="minorEastAsia"/>
                <w:szCs w:val="21"/>
                <w:lang w:val="en-GB"/>
              </w:rPr>
              <w:t>品牌型号</w:t>
            </w:r>
          </w:p>
        </w:tc>
        <w:tc>
          <w:tcPr>
            <w:tcW w:w="778" w:type="pct"/>
            <w:shd w:val="clear" w:color="auto" w:fill="auto"/>
            <w:vAlign w:val="center"/>
          </w:tcPr>
          <w:p w14:paraId="65354FC9">
            <w:pPr>
              <w:pStyle w:val="68"/>
              <w:tabs>
                <w:tab w:val="left" w:pos="1260"/>
              </w:tabs>
              <w:spacing w:before="40" w:after="40"/>
              <w:jc w:val="center"/>
              <w:rPr>
                <w:rFonts w:eastAsiaTheme="minorEastAsia"/>
                <w:szCs w:val="21"/>
                <w:lang w:val="en-GB"/>
              </w:rPr>
            </w:pPr>
            <w:r>
              <w:rPr>
                <w:rFonts w:eastAsiaTheme="minorEastAsia"/>
                <w:szCs w:val="21"/>
                <w:lang w:val="en-GB"/>
              </w:rPr>
              <w:t>制造商</w:t>
            </w:r>
          </w:p>
        </w:tc>
        <w:tc>
          <w:tcPr>
            <w:tcW w:w="963" w:type="pct"/>
            <w:shd w:val="clear" w:color="auto" w:fill="auto"/>
            <w:vAlign w:val="center"/>
          </w:tcPr>
          <w:p w14:paraId="6EF68B04">
            <w:pPr>
              <w:pStyle w:val="68"/>
              <w:tabs>
                <w:tab w:val="left" w:pos="1260"/>
              </w:tabs>
              <w:spacing w:before="40" w:after="40"/>
              <w:jc w:val="center"/>
              <w:rPr>
                <w:rFonts w:eastAsiaTheme="minorEastAsia"/>
                <w:szCs w:val="21"/>
                <w:lang w:val="en-GB"/>
              </w:rPr>
            </w:pPr>
            <w:r>
              <w:rPr>
                <w:rFonts w:eastAsiaTheme="minorEastAsia"/>
                <w:szCs w:val="21"/>
                <w:lang w:val="en-GB"/>
              </w:rPr>
              <w:t>节能认证证书编号</w:t>
            </w:r>
          </w:p>
        </w:tc>
        <w:tc>
          <w:tcPr>
            <w:tcW w:w="888" w:type="pct"/>
            <w:shd w:val="clear" w:color="auto" w:fill="auto"/>
            <w:vAlign w:val="center"/>
          </w:tcPr>
          <w:p w14:paraId="2ADA35EE">
            <w:pPr>
              <w:pStyle w:val="68"/>
              <w:tabs>
                <w:tab w:val="left" w:pos="1260"/>
              </w:tabs>
              <w:spacing w:before="40" w:after="40"/>
              <w:jc w:val="center"/>
              <w:rPr>
                <w:rFonts w:eastAsiaTheme="minorEastAsia"/>
                <w:szCs w:val="21"/>
                <w:lang w:val="en-GB"/>
              </w:rPr>
            </w:pPr>
            <w:r>
              <w:rPr>
                <w:rFonts w:eastAsiaTheme="minorEastAsia"/>
                <w:szCs w:val="21"/>
                <w:lang w:val="en-GB"/>
              </w:rPr>
              <w:t>金额</w:t>
            </w:r>
          </w:p>
        </w:tc>
      </w:tr>
      <w:tr w14:paraId="6D1D5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556" w:type="pct"/>
            <w:vMerge w:val="continue"/>
            <w:shd w:val="clear" w:color="auto" w:fill="auto"/>
            <w:vAlign w:val="center"/>
          </w:tcPr>
          <w:p w14:paraId="73373768">
            <w:pPr>
              <w:pStyle w:val="68"/>
              <w:tabs>
                <w:tab w:val="left" w:pos="1260"/>
              </w:tabs>
              <w:spacing w:before="156" w:after="156"/>
              <w:jc w:val="center"/>
              <w:rPr>
                <w:rFonts w:eastAsiaTheme="minorEastAsia"/>
                <w:szCs w:val="21"/>
                <w:lang w:val="en-GB"/>
              </w:rPr>
            </w:pPr>
          </w:p>
        </w:tc>
        <w:tc>
          <w:tcPr>
            <w:tcW w:w="886" w:type="pct"/>
            <w:shd w:val="clear" w:color="auto" w:fill="auto"/>
            <w:vAlign w:val="center"/>
          </w:tcPr>
          <w:p w14:paraId="1746A29D">
            <w:pPr>
              <w:pStyle w:val="68"/>
              <w:tabs>
                <w:tab w:val="left" w:pos="1260"/>
              </w:tabs>
              <w:spacing w:before="156" w:after="156"/>
              <w:jc w:val="center"/>
              <w:rPr>
                <w:rFonts w:eastAsiaTheme="minorEastAsia"/>
                <w:szCs w:val="21"/>
                <w:lang w:val="en-GB"/>
              </w:rPr>
            </w:pPr>
          </w:p>
        </w:tc>
        <w:tc>
          <w:tcPr>
            <w:tcW w:w="929" w:type="pct"/>
            <w:gridSpan w:val="2"/>
            <w:shd w:val="clear" w:color="auto" w:fill="auto"/>
            <w:vAlign w:val="center"/>
          </w:tcPr>
          <w:p w14:paraId="50E1952C">
            <w:pPr>
              <w:pStyle w:val="68"/>
              <w:tabs>
                <w:tab w:val="left" w:pos="1260"/>
              </w:tabs>
              <w:spacing w:before="156" w:after="156"/>
              <w:jc w:val="center"/>
              <w:rPr>
                <w:rFonts w:eastAsiaTheme="minorEastAsia"/>
                <w:szCs w:val="21"/>
                <w:lang w:val="en-GB"/>
              </w:rPr>
            </w:pPr>
          </w:p>
        </w:tc>
        <w:tc>
          <w:tcPr>
            <w:tcW w:w="778" w:type="pct"/>
            <w:shd w:val="clear" w:color="auto" w:fill="auto"/>
            <w:vAlign w:val="center"/>
          </w:tcPr>
          <w:p w14:paraId="75FCAC39">
            <w:pPr>
              <w:pStyle w:val="68"/>
              <w:tabs>
                <w:tab w:val="left" w:pos="1260"/>
              </w:tabs>
              <w:spacing w:before="156" w:after="156"/>
              <w:jc w:val="center"/>
              <w:rPr>
                <w:rFonts w:eastAsiaTheme="minorEastAsia"/>
                <w:szCs w:val="21"/>
                <w:lang w:val="en-GB"/>
              </w:rPr>
            </w:pPr>
          </w:p>
        </w:tc>
        <w:tc>
          <w:tcPr>
            <w:tcW w:w="963" w:type="pct"/>
            <w:shd w:val="clear" w:color="auto" w:fill="auto"/>
            <w:vAlign w:val="center"/>
          </w:tcPr>
          <w:p w14:paraId="2AFB37FF">
            <w:pPr>
              <w:pStyle w:val="68"/>
              <w:tabs>
                <w:tab w:val="left" w:pos="1260"/>
              </w:tabs>
              <w:spacing w:before="156" w:after="156"/>
              <w:jc w:val="center"/>
              <w:rPr>
                <w:rFonts w:eastAsiaTheme="minorEastAsia"/>
                <w:szCs w:val="21"/>
                <w:lang w:val="en-GB"/>
              </w:rPr>
            </w:pPr>
          </w:p>
        </w:tc>
        <w:tc>
          <w:tcPr>
            <w:tcW w:w="888" w:type="pct"/>
            <w:shd w:val="clear" w:color="auto" w:fill="auto"/>
            <w:vAlign w:val="center"/>
          </w:tcPr>
          <w:p w14:paraId="1E8E66F7">
            <w:pPr>
              <w:pStyle w:val="68"/>
              <w:tabs>
                <w:tab w:val="left" w:pos="1260"/>
              </w:tabs>
              <w:spacing w:before="156" w:after="156"/>
              <w:jc w:val="center"/>
              <w:rPr>
                <w:rFonts w:eastAsiaTheme="minorEastAsia"/>
                <w:szCs w:val="21"/>
                <w:lang w:val="en-GB"/>
              </w:rPr>
            </w:pPr>
          </w:p>
        </w:tc>
      </w:tr>
      <w:tr w14:paraId="38C09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556" w:type="pct"/>
            <w:vMerge w:val="continue"/>
            <w:shd w:val="clear" w:color="auto" w:fill="auto"/>
            <w:vAlign w:val="center"/>
          </w:tcPr>
          <w:p w14:paraId="6F2835A3">
            <w:pPr>
              <w:pStyle w:val="68"/>
              <w:tabs>
                <w:tab w:val="left" w:pos="1260"/>
              </w:tabs>
              <w:spacing w:before="156" w:after="156"/>
              <w:jc w:val="center"/>
              <w:rPr>
                <w:rFonts w:eastAsiaTheme="minorEastAsia"/>
                <w:szCs w:val="21"/>
                <w:lang w:val="en-GB"/>
              </w:rPr>
            </w:pPr>
          </w:p>
        </w:tc>
        <w:tc>
          <w:tcPr>
            <w:tcW w:w="886" w:type="pct"/>
            <w:shd w:val="clear" w:color="auto" w:fill="auto"/>
            <w:vAlign w:val="center"/>
          </w:tcPr>
          <w:p w14:paraId="73546EE3">
            <w:pPr>
              <w:pStyle w:val="68"/>
              <w:tabs>
                <w:tab w:val="left" w:pos="1260"/>
              </w:tabs>
              <w:spacing w:before="156" w:after="156"/>
              <w:jc w:val="center"/>
              <w:rPr>
                <w:rFonts w:eastAsiaTheme="minorEastAsia"/>
                <w:szCs w:val="21"/>
                <w:lang w:val="en-GB"/>
              </w:rPr>
            </w:pPr>
          </w:p>
        </w:tc>
        <w:tc>
          <w:tcPr>
            <w:tcW w:w="929" w:type="pct"/>
            <w:gridSpan w:val="2"/>
            <w:shd w:val="clear" w:color="auto" w:fill="auto"/>
            <w:vAlign w:val="center"/>
          </w:tcPr>
          <w:p w14:paraId="7ED5E71D">
            <w:pPr>
              <w:pStyle w:val="68"/>
              <w:tabs>
                <w:tab w:val="left" w:pos="1260"/>
              </w:tabs>
              <w:spacing w:before="156" w:after="156"/>
              <w:jc w:val="center"/>
              <w:rPr>
                <w:rFonts w:eastAsiaTheme="minorEastAsia"/>
                <w:szCs w:val="21"/>
                <w:lang w:val="en-GB"/>
              </w:rPr>
            </w:pPr>
          </w:p>
        </w:tc>
        <w:tc>
          <w:tcPr>
            <w:tcW w:w="778" w:type="pct"/>
            <w:shd w:val="clear" w:color="auto" w:fill="auto"/>
            <w:vAlign w:val="center"/>
          </w:tcPr>
          <w:p w14:paraId="3F0D7F94">
            <w:pPr>
              <w:pStyle w:val="68"/>
              <w:tabs>
                <w:tab w:val="left" w:pos="1260"/>
              </w:tabs>
              <w:spacing w:before="156" w:after="156"/>
              <w:jc w:val="center"/>
              <w:rPr>
                <w:rFonts w:eastAsiaTheme="minorEastAsia"/>
                <w:szCs w:val="21"/>
                <w:lang w:val="en-GB"/>
              </w:rPr>
            </w:pPr>
          </w:p>
        </w:tc>
        <w:tc>
          <w:tcPr>
            <w:tcW w:w="963" w:type="pct"/>
            <w:shd w:val="clear" w:color="auto" w:fill="auto"/>
            <w:vAlign w:val="center"/>
          </w:tcPr>
          <w:p w14:paraId="61AD1068">
            <w:pPr>
              <w:pStyle w:val="68"/>
              <w:tabs>
                <w:tab w:val="left" w:pos="1260"/>
              </w:tabs>
              <w:spacing w:before="156" w:after="156"/>
              <w:jc w:val="center"/>
              <w:rPr>
                <w:rFonts w:eastAsiaTheme="minorEastAsia"/>
                <w:szCs w:val="21"/>
                <w:lang w:val="en-GB"/>
              </w:rPr>
            </w:pPr>
          </w:p>
        </w:tc>
        <w:tc>
          <w:tcPr>
            <w:tcW w:w="888" w:type="pct"/>
            <w:shd w:val="clear" w:color="auto" w:fill="auto"/>
            <w:vAlign w:val="center"/>
          </w:tcPr>
          <w:p w14:paraId="217200CA">
            <w:pPr>
              <w:pStyle w:val="68"/>
              <w:tabs>
                <w:tab w:val="left" w:pos="1260"/>
              </w:tabs>
              <w:spacing w:before="156" w:after="156"/>
              <w:jc w:val="center"/>
              <w:rPr>
                <w:rFonts w:eastAsiaTheme="minorEastAsia"/>
                <w:szCs w:val="21"/>
                <w:lang w:val="en-GB"/>
              </w:rPr>
            </w:pPr>
          </w:p>
        </w:tc>
      </w:tr>
      <w:tr w14:paraId="1C019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556" w:type="pct"/>
            <w:vMerge w:val="continue"/>
            <w:shd w:val="clear" w:color="auto" w:fill="auto"/>
            <w:vAlign w:val="center"/>
          </w:tcPr>
          <w:p w14:paraId="51E60E93">
            <w:pPr>
              <w:pStyle w:val="68"/>
              <w:tabs>
                <w:tab w:val="left" w:pos="1260"/>
              </w:tabs>
              <w:spacing w:before="156" w:after="156"/>
              <w:jc w:val="center"/>
              <w:rPr>
                <w:rFonts w:eastAsiaTheme="minorEastAsia"/>
                <w:szCs w:val="21"/>
                <w:lang w:val="en-GB"/>
              </w:rPr>
            </w:pPr>
          </w:p>
        </w:tc>
        <w:tc>
          <w:tcPr>
            <w:tcW w:w="3556" w:type="pct"/>
            <w:gridSpan w:val="5"/>
            <w:shd w:val="clear" w:color="auto" w:fill="auto"/>
            <w:vAlign w:val="center"/>
          </w:tcPr>
          <w:p w14:paraId="4A78F8A2">
            <w:pPr>
              <w:pStyle w:val="68"/>
              <w:tabs>
                <w:tab w:val="left" w:pos="1260"/>
              </w:tabs>
              <w:spacing w:before="156" w:after="156"/>
              <w:jc w:val="center"/>
              <w:rPr>
                <w:rFonts w:eastAsiaTheme="minorEastAsia"/>
                <w:szCs w:val="21"/>
                <w:lang w:val="en-GB"/>
              </w:rPr>
            </w:pPr>
            <w:r>
              <w:rPr>
                <w:rFonts w:eastAsiaTheme="minorEastAsia"/>
                <w:szCs w:val="21"/>
                <w:lang w:val="en-GB"/>
              </w:rPr>
              <w:t>节能产品（不包括强制节能产品）金额合计</w:t>
            </w:r>
          </w:p>
        </w:tc>
        <w:tc>
          <w:tcPr>
            <w:tcW w:w="888" w:type="pct"/>
            <w:shd w:val="clear" w:color="auto" w:fill="auto"/>
            <w:vAlign w:val="center"/>
          </w:tcPr>
          <w:p w14:paraId="206501EA">
            <w:pPr>
              <w:pStyle w:val="68"/>
              <w:tabs>
                <w:tab w:val="left" w:pos="1260"/>
              </w:tabs>
              <w:spacing w:before="156" w:after="156"/>
              <w:jc w:val="center"/>
              <w:rPr>
                <w:rFonts w:eastAsiaTheme="minorEastAsia"/>
                <w:szCs w:val="21"/>
                <w:lang w:val="en-GB"/>
              </w:rPr>
            </w:pPr>
          </w:p>
        </w:tc>
      </w:tr>
      <w:tr w14:paraId="5D823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56" w:type="pct"/>
            <w:vMerge w:val="continue"/>
            <w:shd w:val="clear" w:color="auto" w:fill="auto"/>
            <w:vAlign w:val="center"/>
          </w:tcPr>
          <w:p w14:paraId="513F360C">
            <w:pPr>
              <w:pStyle w:val="68"/>
              <w:tabs>
                <w:tab w:val="left" w:pos="1260"/>
              </w:tabs>
              <w:spacing w:before="156" w:after="156"/>
              <w:jc w:val="center"/>
              <w:rPr>
                <w:rFonts w:eastAsiaTheme="minorEastAsia"/>
                <w:szCs w:val="21"/>
                <w:lang w:val="en-GB"/>
              </w:rPr>
            </w:pPr>
          </w:p>
        </w:tc>
        <w:tc>
          <w:tcPr>
            <w:tcW w:w="3556" w:type="pct"/>
            <w:gridSpan w:val="5"/>
            <w:shd w:val="clear" w:color="auto" w:fill="auto"/>
            <w:vAlign w:val="center"/>
          </w:tcPr>
          <w:p w14:paraId="264B3BDE">
            <w:pPr>
              <w:pStyle w:val="68"/>
              <w:tabs>
                <w:tab w:val="left" w:pos="1260"/>
              </w:tabs>
              <w:spacing w:before="156" w:after="156"/>
              <w:jc w:val="center"/>
              <w:rPr>
                <w:rFonts w:eastAsiaTheme="minorEastAsia"/>
                <w:szCs w:val="21"/>
                <w:lang w:val="en-GB"/>
              </w:rPr>
            </w:pPr>
            <w:r>
              <w:rPr>
                <w:rFonts w:eastAsiaTheme="minorEastAsia"/>
                <w:szCs w:val="21"/>
                <w:lang w:val="en-GB"/>
              </w:rPr>
              <w:t>比重（节能产品金额/投标所投包总价）</w:t>
            </w:r>
          </w:p>
        </w:tc>
        <w:tc>
          <w:tcPr>
            <w:tcW w:w="888" w:type="pct"/>
            <w:shd w:val="clear" w:color="auto" w:fill="auto"/>
            <w:vAlign w:val="center"/>
          </w:tcPr>
          <w:p w14:paraId="7006F09A">
            <w:pPr>
              <w:pStyle w:val="68"/>
              <w:tabs>
                <w:tab w:val="left" w:pos="1260"/>
              </w:tabs>
              <w:spacing w:before="156" w:after="156"/>
              <w:jc w:val="center"/>
              <w:rPr>
                <w:rFonts w:eastAsiaTheme="minorEastAsia"/>
                <w:b/>
                <w:szCs w:val="21"/>
                <w:lang w:val="en-GB"/>
              </w:rPr>
            </w:pPr>
            <w:r>
              <w:rPr>
                <w:rFonts w:eastAsiaTheme="minorEastAsia"/>
                <w:b/>
                <w:szCs w:val="21"/>
                <w:lang w:val="en-GB"/>
              </w:rPr>
              <w:t>%</w:t>
            </w:r>
          </w:p>
        </w:tc>
      </w:tr>
      <w:tr w14:paraId="79305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556" w:type="pct"/>
            <w:vMerge w:val="continue"/>
            <w:shd w:val="clear" w:color="auto" w:fill="auto"/>
            <w:vAlign w:val="center"/>
          </w:tcPr>
          <w:p w14:paraId="20C6BACD">
            <w:pPr>
              <w:pStyle w:val="68"/>
              <w:tabs>
                <w:tab w:val="left" w:pos="1260"/>
              </w:tabs>
              <w:spacing w:before="156" w:after="156"/>
              <w:jc w:val="center"/>
              <w:rPr>
                <w:rFonts w:eastAsiaTheme="minorEastAsia"/>
                <w:szCs w:val="21"/>
                <w:lang w:val="en-GB"/>
              </w:rPr>
            </w:pPr>
          </w:p>
        </w:tc>
        <w:tc>
          <w:tcPr>
            <w:tcW w:w="4444" w:type="pct"/>
            <w:gridSpan w:val="6"/>
            <w:shd w:val="clear" w:color="auto" w:fill="auto"/>
            <w:vAlign w:val="center"/>
          </w:tcPr>
          <w:p w14:paraId="3891BFDF">
            <w:pPr>
              <w:pStyle w:val="68"/>
              <w:tabs>
                <w:tab w:val="left" w:pos="1260"/>
              </w:tabs>
              <w:spacing w:before="156" w:after="156"/>
              <w:jc w:val="center"/>
              <w:rPr>
                <w:rFonts w:eastAsiaTheme="minorEastAsia"/>
                <w:b/>
                <w:szCs w:val="21"/>
                <w:lang w:val="en-GB"/>
              </w:rPr>
            </w:pPr>
            <w:r>
              <w:rPr>
                <w:rFonts w:eastAsiaTheme="minorEastAsia"/>
                <w:szCs w:val="21"/>
                <w:lang w:val="en-GB"/>
              </w:rPr>
              <w:t>节能产品</w:t>
            </w:r>
            <w:r>
              <w:rPr>
                <w:rFonts w:eastAsiaTheme="minorEastAsia"/>
                <w:szCs w:val="21"/>
              </w:rPr>
              <w:t>证明材料见响应文件第</w:t>
            </w:r>
            <w:r>
              <w:rPr>
                <w:rFonts w:eastAsiaTheme="minorEastAsia"/>
                <w:szCs w:val="21"/>
                <w:u w:val="single"/>
              </w:rPr>
              <w:t xml:space="preserve">   </w:t>
            </w:r>
            <w:r>
              <w:rPr>
                <w:rFonts w:eastAsiaTheme="minorEastAsia"/>
                <w:szCs w:val="21"/>
              </w:rPr>
              <w:t>至</w:t>
            </w:r>
            <w:r>
              <w:rPr>
                <w:rFonts w:eastAsiaTheme="minorEastAsia"/>
                <w:szCs w:val="21"/>
                <w:u w:val="single"/>
              </w:rPr>
              <w:t xml:space="preserve">   </w:t>
            </w:r>
            <w:r>
              <w:rPr>
                <w:rFonts w:eastAsiaTheme="minorEastAsia"/>
                <w:szCs w:val="21"/>
              </w:rPr>
              <w:t>页。</w:t>
            </w:r>
          </w:p>
        </w:tc>
      </w:tr>
      <w:tr w14:paraId="21A12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556" w:type="pct"/>
            <w:vMerge w:val="restart"/>
            <w:shd w:val="clear" w:color="auto" w:fill="auto"/>
            <w:vAlign w:val="center"/>
          </w:tcPr>
          <w:p w14:paraId="570F63E4">
            <w:pPr>
              <w:pStyle w:val="68"/>
              <w:tabs>
                <w:tab w:val="left" w:pos="1260"/>
              </w:tabs>
              <w:spacing w:before="156" w:after="156"/>
              <w:jc w:val="center"/>
              <w:rPr>
                <w:rFonts w:eastAsiaTheme="minorEastAsia"/>
                <w:szCs w:val="21"/>
                <w:lang w:val="en-GB"/>
              </w:rPr>
            </w:pPr>
            <w:r>
              <w:rPr>
                <w:rFonts w:eastAsiaTheme="minorEastAsia"/>
                <w:szCs w:val="21"/>
                <w:lang w:val="en-GB"/>
              </w:rPr>
              <w:t>环境标志产品</w:t>
            </w:r>
          </w:p>
        </w:tc>
        <w:tc>
          <w:tcPr>
            <w:tcW w:w="886" w:type="pct"/>
            <w:shd w:val="clear" w:color="auto" w:fill="auto"/>
            <w:vAlign w:val="center"/>
          </w:tcPr>
          <w:p w14:paraId="7A2E71D2">
            <w:pPr>
              <w:pStyle w:val="68"/>
              <w:tabs>
                <w:tab w:val="left" w:pos="1260"/>
              </w:tabs>
              <w:spacing w:before="40" w:after="40"/>
              <w:jc w:val="center"/>
              <w:rPr>
                <w:rFonts w:eastAsiaTheme="minorEastAsia"/>
                <w:szCs w:val="21"/>
                <w:lang w:val="en-GB"/>
              </w:rPr>
            </w:pPr>
            <w:r>
              <w:rPr>
                <w:rFonts w:eastAsiaTheme="minorEastAsia"/>
                <w:szCs w:val="21"/>
                <w:lang w:val="en-GB"/>
              </w:rPr>
              <w:t>产品名称</w:t>
            </w:r>
          </w:p>
        </w:tc>
        <w:tc>
          <w:tcPr>
            <w:tcW w:w="904" w:type="pct"/>
            <w:shd w:val="clear" w:color="auto" w:fill="auto"/>
            <w:vAlign w:val="center"/>
          </w:tcPr>
          <w:p w14:paraId="7327C052">
            <w:pPr>
              <w:pStyle w:val="68"/>
              <w:tabs>
                <w:tab w:val="left" w:pos="1260"/>
              </w:tabs>
              <w:spacing w:before="40" w:after="40"/>
              <w:jc w:val="center"/>
              <w:rPr>
                <w:rFonts w:eastAsiaTheme="minorEastAsia"/>
                <w:szCs w:val="21"/>
                <w:lang w:val="en-GB"/>
              </w:rPr>
            </w:pPr>
            <w:r>
              <w:rPr>
                <w:rFonts w:eastAsiaTheme="minorEastAsia"/>
                <w:szCs w:val="21"/>
                <w:lang w:val="en-GB"/>
              </w:rPr>
              <w:t>品牌型号</w:t>
            </w:r>
          </w:p>
        </w:tc>
        <w:tc>
          <w:tcPr>
            <w:tcW w:w="803" w:type="pct"/>
            <w:gridSpan w:val="2"/>
            <w:shd w:val="clear" w:color="auto" w:fill="auto"/>
            <w:vAlign w:val="center"/>
          </w:tcPr>
          <w:p w14:paraId="7089D9DC">
            <w:pPr>
              <w:pStyle w:val="68"/>
              <w:tabs>
                <w:tab w:val="left" w:pos="1260"/>
              </w:tabs>
              <w:spacing w:before="40" w:after="40"/>
              <w:jc w:val="center"/>
              <w:rPr>
                <w:rFonts w:eastAsiaTheme="minorEastAsia"/>
                <w:szCs w:val="21"/>
                <w:lang w:val="en-GB"/>
              </w:rPr>
            </w:pPr>
            <w:r>
              <w:rPr>
                <w:rFonts w:eastAsiaTheme="minorEastAsia"/>
                <w:szCs w:val="21"/>
                <w:lang w:val="en-GB"/>
              </w:rPr>
              <w:t>制造商</w:t>
            </w:r>
          </w:p>
        </w:tc>
        <w:tc>
          <w:tcPr>
            <w:tcW w:w="963" w:type="pct"/>
            <w:shd w:val="clear" w:color="auto" w:fill="auto"/>
            <w:vAlign w:val="center"/>
          </w:tcPr>
          <w:p w14:paraId="4D08F27E">
            <w:pPr>
              <w:pStyle w:val="68"/>
              <w:tabs>
                <w:tab w:val="left" w:pos="1260"/>
              </w:tabs>
              <w:spacing w:before="40" w:after="40"/>
              <w:jc w:val="center"/>
              <w:rPr>
                <w:rFonts w:eastAsiaTheme="minorEastAsia"/>
                <w:szCs w:val="21"/>
                <w:lang w:val="en-GB"/>
              </w:rPr>
            </w:pPr>
            <w:r>
              <w:rPr>
                <w:rFonts w:eastAsiaTheme="minorEastAsia"/>
                <w:szCs w:val="21"/>
                <w:lang w:val="en-GB"/>
              </w:rPr>
              <w:t>环境标志认证证书编号</w:t>
            </w:r>
          </w:p>
        </w:tc>
        <w:tc>
          <w:tcPr>
            <w:tcW w:w="888" w:type="pct"/>
            <w:shd w:val="clear" w:color="auto" w:fill="auto"/>
            <w:vAlign w:val="center"/>
          </w:tcPr>
          <w:p w14:paraId="08B433CE">
            <w:pPr>
              <w:pStyle w:val="68"/>
              <w:tabs>
                <w:tab w:val="left" w:pos="1260"/>
              </w:tabs>
              <w:spacing w:before="40" w:after="40"/>
              <w:jc w:val="center"/>
              <w:rPr>
                <w:rFonts w:eastAsiaTheme="minorEastAsia"/>
                <w:szCs w:val="21"/>
                <w:lang w:val="en-GB"/>
              </w:rPr>
            </w:pPr>
            <w:r>
              <w:rPr>
                <w:rFonts w:eastAsiaTheme="minorEastAsia"/>
                <w:szCs w:val="21"/>
                <w:lang w:val="en-GB"/>
              </w:rPr>
              <w:t>金额</w:t>
            </w:r>
          </w:p>
        </w:tc>
      </w:tr>
      <w:tr w14:paraId="5F95D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547D45DA">
            <w:pPr>
              <w:pStyle w:val="68"/>
              <w:tabs>
                <w:tab w:val="left" w:pos="1260"/>
              </w:tabs>
              <w:spacing w:before="156" w:after="156"/>
              <w:jc w:val="center"/>
              <w:rPr>
                <w:rFonts w:eastAsiaTheme="minorEastAsia"/>
                <w:szCs w:val="21"/>
                <w:lang w:val="en-GB"/>
              </w:rPr>
            </w:pPr>
          </w:p>
        </w:tc>
        <w:tc>
          <w:tcPr>
            <w:tcW w:w="886" w:type="pct"/>
            <w:shd w:val="clear" w:color="auto" w:fill="auto"/>
            <w:vAlign w:val="center"/>
          </w:tcPr>
          <w:p w14:paraId="41FE8582">
            <w:pPr>
              <w:pStyle w:val="68"/>
              <w:tabs>
                <w:tab w:val="left" w:pos="1260"/>
              </w:tabs>
              <w:spacing w:before="156" w:after="156"/>
              <w:jc w:val="center"/>
              <w:rPr>
                <w:rFonts w:eastAsiaTheme="minorEastAsia"/>
                <w:szCs w:val="21"/>
                <w:lang w:val="en-GB"/>
              </w:rPr>
            </w:pPr>
          </w:p>
        </w:tc>
        <w:tc>
          <w:tcPr>
            <w:tcW w:w="904" w:type="pct"/>
            <w:shd w:val="clear" w:color="auto" w:fill="auto"/>
            <w:vAlign w:val="center"/>
          </w:tcPr>
          <w:p w14:paraId="256C30CB">
            <w:pPr>
              <w:pStyle w:val="68"/>
              <w:tabs>
                <w:tab w:val="left" w:pos="1260"/>
              </w:tabs>
              <w:spacing w:before="156" w:after="156"/>
              <w:jc w:val="center"/>
              <w:rPr>
                <w:rFonts w:eastAsiaTheme="minorEastAsia"/>
                <w:szCs w:val="21"/>
                <w:lang w:val="en-GB"/>
              </w:rPr>
            </w:pPr>
          </w:p>
        </w:tc>
        <w:tc>
          <w:tcPr>
            <w:tcW w:w="803" w:type="pct"/>
            <w:gridSpan w:val="2"/>
            <w:shd w:val="clear" w:color="auto" w:fill="auto"/>
            <w:vAlign w:val="center"/>
          </w:tcPr>
          <w:p w14:paraId="1B2F7605">
            <w:pPr>
              <w:pStyle w:val="68"/>
              <w:tabs>
                <w:tab w:val="left" w:pos="1260"/>
              </w:tabs>
              <w:spacing w:before="156" w:after="156"/>
              <w:jc w:val="center"/>
              <w:rPr>
                <w:rFonts w:eastAsiaTheme="minorEastAsia"/>
                <w:szCs w:val="21"/>
                <w:lang w:val="en-GB"/>
              </w:rPr>
            </w:pPr>
          </w:p>
        </w:tc>
        <w:tc>
          <w:tcPr>
            <w:tcW w:w="963" w:type="pct"/>
            <w:shd w:val="clear" w:color="auto" w:fill="auto"/>
            <w:vAlign w:val="center"/>
          </w:tcPr>
          <w:p w14:paraId="5FBA4A06">
            <w:pPr>
              <w:pStyle w:val="68"/>
              <w:tabs>
                <w:tab w:val="left" w:pos="1260"/>
              </w:tabs>
              <w:spacing w:before="156" w:after="156"/>
              <w:jc w:val="center"/>
              <w:rPr>
                <w:rFonts w:eastAsiaTheme="minorEastAsia"/>
                <w:szCs w:val="21"/>
                <w:lang w:val="en-GB"/>
              </w:rPr>
            </w:pPr>
          </w:p>
        </w:tc>
        <w:tc>
          <w:tcPr>
            <w:tcW w:w="888" w:type="pct"/>
            <w:shd w:val="clear" w:color="auto" w:fill="auto"/>
            <w:vAlign w:val="center"/>
          </w:tcPr>
          <w:p w14:paraId="2A90502F">
            <w:pPr>
              <w:pStyle w:val="68"/>
              <w:tabs>
                <w:tab w:val="left" w:pos="1260"/>
              </w:tabs>
              <w:spacing w:before="156" w:after="156"/>
              <w:jc w:val="center"/>
              <w:rPr>
                <w:rFonts w:eastAsiaTheme="minorEastAsia"/>
                <w:szCs w:val="21"/>
                <w:lang w:val="en-GB"/>
              </w:rPr>
            </w:pPr>
          </w:p>
        </w:tc>
      </w:tr>
      <w:tr w14:paraId="1142E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44704D18">
            <w:pPr>
              <w:pStyle w:val="68"/>
              <w:tabs>
                <w:tab w:val="left" w:pos="1260"/>
              </w:tabs>
              <w:spacing w:before="156" w:after="156"/>
              <w:jc w:val="center"/>
              <w:rPr>
                <w:rFonts w:eastAsiaTheme="minorEastAsia"/>
                <w:szCs w:val="21"/>
                <w:lang w:val="en-GB"/>
              </w:rPr>
            </w:pPr>
          </w:p>
        </w:tc>
        <w:tc>
          <w:tcPr>
            <w:tcW w:w="886" w:type="pct"/>
            <w:shd w:val="clear" w:color="auto" w:fill="auto"/>
            <w:vAlign w:val="center"/>
          </w:tcPr>
          <w:p w14:paraId="18AD8F3C">
            <w:pPr>
              <w:pStyle w:val="68"/>
              <w:tabs>
                <w:tab w:val="left" w:pos="1260"/>
              </w:tabs>
              <w:spacing w:before="156" w:after="156"/>
              <w:jc w:val="center"/>
              <w:rPr>
                <w:rFonts w:eastAsiaTheme="minorEastAsia"/>
                <w:szCs w:val="21"/>
                <w:lang w:val="en-GB"/>
              </w:rPr>
            </w:pPr>
          </w:p>
        </w:tc>
        <w:tc>
          <w:tcPr>
            <w:tcW w:w="904" w:type="pct"/>
            <w:shd w:val="clear" w:color="auto" w:fill="auto"/>
            <w:vAlign w:val="center"/>
          </w:tcPr>
          <w:p w14:paraId="17093192">
            <w:pPr>
              <w:pStyle w:val="68"/>
              <w:tabs>
                <w:tab w:val="left" w:pos="1260"/>
              </w:tabs>
              <w:spacing w:before="156" w:after="156"/>
              <w:jc w:val="center"/>
              <w:rPr>
                <w:rFonts w:eastAsiaTheme="minorEastAsia"/>
                <w:szCs w:val="21"/>
                <w:lang w:val="en-GB"/>
              </w:rPr>
            </w:pPr>
          </w:p>
        </w:tc>
        <w:tc>
          <w:tcPr>
            <w:tcW w:w="803" w:type="pct"/>
            <w:gridSpan w:val="2"/>
            <w:shd w:val="clear" w:color="auto" w:fill="auto"/>
            <w:vAlign w:val="center"/>
          </w:tcPr>
          <w:p w14:paraId="2FAD5A62">
            <w:pPr>
              <w:pStyle w:val="68"/>
              <w:tabs>
                <w:tab w:val="left" w:pos="1260"/>
              </w:tabs>
              <w:spacing w:before="156" w:after="156"/>
              <w:jc w:val="center"/>
              <w:rPr>
                <w:rFonts w:eastAsiaTheme="minorEastAsia"/>
                <w:szCs w:val="21"/>
                <w:lang w:val="en-GB"/>
              </w:rPr>
            </w:pPr>
          </w:p>
        </w:tc>
        <w:tc>
          <w:tcPr>
            <w:tcW w:w="963" w:type="pct"/>
            <w:shd w:val="clear" w:color="auto" w:fill="auto"/>
            <w:vAlign w:val="center"/>
          </w:tcPr>
          <w:p w14:paraId="40107871">
            <w:pPr>
              <w:pStyle w:val="68"/>
              <w:tabs>
                <w:tab w:val="left" w:pos="1260"/>
              </w:tabs>
              <w:spacing w:before="156" w:after="156"/>
              <w:jc w:val="center"/>
              <w:rPr>
                <w:rFonts w:eastAsiaTheme="minorEastAsia"/>
                <w:szCs w:val="21"/>
                <w:lang w:val="en-GB"/>
              </w:rPr>
            </w:pPr>
          </w:p>
        </w:tc>
        <w:tc>
          <w:tcPr>
            <w:tcW w:w="888" w:type="pct"/>
            <w:shd w:val="clear" w:color="auto" w:fill="auto"/>
            <w:vAlign w:val="center"/>
          </w:tcPr>
          <w:p w14:paraId="4C53CBB5">
            <w:pPr>
              <w:pStyle w:val="68"/>
              <w:tabs>
                <w:tab w:val="left" w:pos="1260"/>
              </w:tabs>
              <w:spacing w:before="156" w:after="156"/>
              <w:jc w:val="center"/>
              <w:rPr>
                <w:rFonts w:eastAsiaTheme="minorEastAsia"/>
                <w:szCs w:val="21"/>
                <w:lang w:val="en-GB"/>
              </w:rPr>
            </w:pPr>
          </w:p>
        </w:tc>
      </w:tr>
      <w:tr w14:paraId="36E38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4C82AC3D">
            <w:pPr>
              <w:pStyle w:val="68"/>
              <w:tabs>
                <w:tab w:val="left" w:pos="1260"/>
              </w:tabs>
              <w:spacing w:before="156" w:after="156"/>
              <w:jc w:val="center"/>
              <w:rPr>
                <w:rFonts w:eastAsiaTheme="minorEastAsia"/>
                <w:szCs w:val="21"/>
                <w:lang w:val="en-GB"/>
              </w:rPr>
            </w:pPr>
          </w:p>
        </w:tc>
        <w:tc>
          <w:tcPr>
            <w:tcW w:w="3556" w:type="pct"/>
            <w:gridSpan w:val="5"/>
            <w:shd w:val="clear" w:color="auto" w:fill="auto"/>
            <w:vAlign w:val="center"/>
          </w:tcPr>
          <w:p w14:paraId="17C5638C">
            <w:pPr>
              <w:pStyle w:val="68"/>
              <w:tabs>
                <w:tab w:val="left" w:pos="1260"/>
              </w:tabs>
              <w:spacing w:before="156" w:after="156"/>
              <w:jc w:val="center"/>
              <w:rPr>
                <w:rFonts w:eastAsiaTheme="minorEastAsia"/>
                <w:szCs w:val="21"/>
                <w:lang w:val="en-GB"/>
              </w:rPr>
            </w:pPr>
            <w:r>
              <w:rPr>
                <w:rFonts w:eastAsiaTheme="minorEastAsia"/>
                <w:szCs w:val="21"/>
                <w:lang w:val="en-GB"/>
              </w:rPr>
              <w:t>环境标志产品金额合计</w:t>
            </w:r>
          </w:p>
        </w:tc>
        <w:tc>
          <w:tcPr>
            <w:tcW w:w="888" w:type="pct"/>
            <w:shd w:val="clear" w:color="auto" w:fill="auto"/>
            <w:vAlign w:val="center"/>
          </w:tcPr>
          <w:p w14:paraId="7817BD06">
            <w:pPr>
              <w:pStyle w:val="68"/>
              <w:tabs>
                <w:tab w:val="left" w:pos="1260"/>
              </w:tabs>
              <w:spacing w:before="156" w:after="156"/>
              <w:jc w:val="center"/>
              <w:rPr>
                <w:rFonts w:eastAsiaTheme="minorEastAsia"/>
                <w:szCs w:val="21"/>
                <w:lang w:val="en-GB"/>
              </w:rPr>
            </w:pPr>
          </w:p>
        </w:tc>
      </w:tr>
      <w:tr w14:paraId="1AD4A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2063A68A">
            <w:pPr>
              <w:pStyle w:val="68"/>
              <w:tabs>
                <w:tab w:val="left" w:pos="1260"/>
              </w:tabs>
              <w:spacing w:before="156" w:after="156"/>
              <w:jc w:val="center"/>
              <w:rPr>
                <w:rFonts w:eastAsiaTheme="minorEastAsia"/>
                <w:szCs w:val="21"/>
                <w:lang w:val="en-GB"/>
              </w:rPr>
            </w:pPr>
          </w:p>
        </w:tc>
        <w:tc>
          <w:tcPr>
            <w:tcW w:w="3556" w:type="pct"/>
            <w:gridSpan w:val="5"/>
            <w:shd w:val="clear" w:color="auto" w:fill="auto"/>
            <w:vAlign w:val="center"/>
          </w:tcPr>
          <w:p w14:paraId="692DEF6D">
            <w:pPr>
              <w:pStyle w:val="68"/>
              <w:tabs>
                <w:tab w:val="left" w:pos="1260"/>
              </w:tabs>
              <w:spacing w:before="156" w:after="156"/>
              <w:jc w:val="center"/>
              <w:rPr>
                <w:rFonts w:eastAsiaTheme="minorEastAsia"/>
                <w:szCs w:val="21"/>
                <w:lang w:val="en-GB"/>
              </w:rPr>
            </w:pPr>
            <w:r>
              <w:rPr>
                <w:rFonts w:eastAsiaTheme="minorEastAsia"/>
                <w:szCs w:val="21"/>
                <w:lang w:val="en-GB"/>
              </w:rPr>
              <w:t>比重（环境标志产品金额/所投包投标总价）</w:t>
            </w:r>
          </w:p>
        </w:tc>
        <w:tc>
          <w:tcPr>
            <w:tcW w:w="888" w:type="pct"/>
            <w:shd w:val="clear" w:color="auto" w:fill="auto"/>
            <w:vAlign w:val="center"/>
          </w:tcPr>
          <w:p w14:paraId="6647CBFA">
            <w:pPr>
              <w:pStyle w:val="68"/>
              <w:tabs>
                <w:tab w:val="left" w:pos="1260"/>
              </w:tabs>
              <w:spacing w:before="156" w:after="156"/>
              <w:jc w:val="center"/>
              <w:rPr>
                <w:rFonts w:eastAsiaTheme="minorEastAsia"/>
                <w:b/>
                <w:szCs w:val="21"/>
                <w:lang w:val="en-GB"/>
              </w:rPr>
            </w:pPr>
            <w:r>
              <w:rPr>
                <w:rFonts w:eastAsiaTheme="minorEastAsia"/>
                <w:b/>
                <w:szCs w:val="21"/>
                <w:lang w:val="en-GB"/>
              </w:rPr>
              <w:t>%</w:t>
            </w:r>
          </w:p>
        </w:tc>
      </w:tr>
      <w:tr w14:paraId="0C331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75DE6318">
            <w:pPr>
              <w:pStyle w:val="68"/>
              <w:tabs>
                <w:tab w:val="left" w:pos="1260"/>
              </w:tabs>
              <w:spacing w:before="156" w:after="156"/>
              <w:jc w:val="center"/>
              <w:rPr>
                <w:rFonts w:eastAsiaTheme="minorEastAsia"/>
                <w:szCs w:val="21"/>
                <w:lang w:val="en-GB"/>
              </w:rPr>
            </w:pPr>
          </w:p>
        </w:tc>
        <w:tc>
          <w:tcPr>
            <w:tcW w:w="4444" w:type="pct"/>
            <w:gridSpan w:val="6"/>
            <w:shd w:val="clear" w:color="auto" w:fill="auto"/>
            <w:vAlign w:val="center"/>
          </w:tcPr>
          <w:p w14:paraId="1B055D49">
            <w:pPr>
              <w:pStyle w:val="68"/>
              <w:tabs>
                <w:tab w:val="left" w:pos="1260"/>
              </w:tabs>
              <w:spacing w:before="156" w:after="156"/>
              <w:jc w:val="center"/>
              <w:rPr>
                <w:rFonts w:eastAsiaTheme="minorEastAsia"/>
                <w:b/>
                <w:szCs w:val="21"/>
                <w:lang w:val="en-GB"/>
              </w:rPr>
            </w:pPr>
            <w:r>
              <w:rPr>
                <w:rFonts w:eastAsiaTheme="minorEastAsia"/>
                <w:szCs w:val="21"/>
                <w:lang w:val="en-GB"/>
              </w:rPr>
              <w:t>环境标志产品</w:t>
            </w:r>
            <w:r>
              <w:rPr>
                <w:rFonts w:eastAsiaTheme="minorEastAsia"/>
                <w:szCs w:val="21"/>
              </w:rPr>
              <w:t>证明材料见响应文件第</w:t>
            </w:r>
            <w:r>
              <w:rPr>
                <w:rFonts w:eastAsiaTheme="minorEastAsia"/>
                <w:szCs w:val="21"/>
                <w:u w:val="single"/>
              </w:rPr>
              <w:t xml:space="preserve">   </w:t>
            </w:r>
            <w:r>
              <w:rPr>
                <w:rFonts w:eastAsiaTheme="minorEastAsia"/>
                <w:szCs w:val="21"/>
              </w:rPr>
              <w:t>至</w:t>
            </w:r>
            <w:r>
              <w:rPr>
                <w:rFonts w:eastAsiaTheme="minorEastAsia"/>
                <w:szCs w:val="21"/>
                <w:u w:val="single"/>
              </w:rPr>
              <w:t xml:space="preserve">   </w:t>
            </w:r>
            <w:r>
              <w:rPr>
                <w:rFonts w:eastAsiaTheme="minorEastAsia"/>
                <w:szCs w:val="21"/>
              </w:rPr>
              <w:t>页。</w:t>
            </w:r>
          </w:p>
        </w:tc>
      </w:tr>
    </w:tbl>
    <w:p w14:paraId="73F12B9B">
      <w:pPr>
        <w:spacing w:line="360" w:lineRule="auto"/>
        <w:ind w:firstLine="480" w:firstLineChars="200"/>
        <w:outlineLvl w:val="0"/>
        <w:rPr>
          <w:sz w:val="24"/>
        </w:rPr>
      </w:pPr>
      <w:r>
        <w:rPr>
          <w:sz w:val="24"/>
        </w:rPr>
        <w:t>填报要求：</w:t>
      </w:r>
    </w:p>
    <w:p w14:paraId="3880685D">
      <w:pPr>
        <w:spacing w:line="360" w:lineRule="auto"/>
        <w:ind w:firstLine="480" w:firstLineChars="200"/>
        <w:outlineLvl w:val="0"/>
        <w:rPr>
          <w:sz w:val="24"/>
        </w:rPr>
      </w:pPr>
      <w:r>
        <w:rPr>
          <w:sz w:val="24"/>
        </w:rPr>
        <w:t>1. 请投标人正确填写本表，所填内容将作为评分的依据。其内容或数据应与对应的证明资料相符，如果填写不完整或有误，不再享受上述政策优惠。</w:t>
      </w:r>
    </w:p>
    <w:p w14:paraId="173084AB">
      <w:pPr>
        <w:spacing w:line="360" w:lineRule="auto"/>
        <w:ind w:firstLine="480" w:firstLineChars="200"/>
        <w:outlineLvl w:val="0"/>
        <w:rPr>
          <w:sz w:val="24"/>
        </w:rPr>
      </w:pPr>
      <w:r>
        <w:rPr>
          <w:rFonts w:hint="eastAsia"/>
          <w:sz w:val="24"/>
        </w:rPr>
        <w:t>2. 节能产品是指财政部和国家发展改革委员会公布现行的《节能产品政府采购清单》中的产品；环境标志产品是指财政部、生态环境部发布现行的《环境标志产品政府采购清单》中的产品。请提供《清单》中相关内容页（并对相关内容作圈记）。</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7A2AC58D">
      <w:pPr>
        <w:spacing w:line="360" w:lineRule="auto"/>
        <w:ind w:firstLine="4080" w:firstLineChars="1700"/>
        <w:rPr>
          <w:sz w:val="24"/>
        </w:rPr>
      </w:pPr>
    </w:p>
    <w:p w14:paraId="3A049497">
      <w:pPr>
        <w:spacing w:line="360" w:lineRule="auto"/>
        <w:ind w:firstLine="4080" w:firstLineChars="1700"/>
        <w:rPr>
          <w:sz w:val="24"/>
        </w:rPr>
      </w:pPr>
      <w:r>
        <w:rPr>
          <w:sz w:val="24"/>
        </w:rPr>
        <w:t>投标人名称：</w:t>
      </w:r>
    </w:p>
    <w:p w14:paraId="1A2C5DE3">
      <w:pPr>
        <w:spacing w:line="360" w:lineRule="auto"/>
        <w:ind w:firstLine="4080" w:firstLineChars="1700"/>
        <w:rPr>
          <w:sz w:val="24"/>
        </w:rPr>
      </w:pPr>
    </w:p>
    <w:p w14:paraId="514DF57B">
      <w:pPr>
        <w:spacing w:line="460" w:lineRule="exact"/>
        <w:ind w:left="192" w:firstLine="3948" w:firstLineChars="1645"/>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6BD7DB0F">
      <w:pPr>
        <w:spacing w:line="460" w:lineRule="exact"/>
        <w:jc w:val="left"/>
        <w:rPr>
          <w:sz w:val="24"/>
        </w:rPr>
      </w:pPr>
    </w:p>
    <w:sectPr>
      <w:headerReference r:id="rId9"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00000" w:csb1="00000000"/>
  </w:font>
  <w:font w:name=".......">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0000000000000000000"/>
    <w:charset w:val="86"/>
    <w:family w:val="script"/>
    <w:pitch w:val="default"/>
    <w:sig w:usb0="00000000" w:usb1="00000000" w:usb2="00000010" w:usb3="00000000" w:csb0="00040000" w:csb1="00000000"/>
  </w:font>
  <w:font w:name="华文行楷">
    <w:panose1 w:val="02010800040101010101"/>
    <w:charset w:val="86"/>
    <w:family w:val="auto"/>
    <w:pitch w:val="default"/>
    <w:sig w:usb0="00000001" w:usb1="080F0000" w:usb2="00000000" w:usb3="00000000" w:csb0="00040000" w:csb1="00000000"/>
  </w:font>
  <w:font w:name="方正行楷简体">
    <w:altName w:val="微软雅黑"/>
    <w:panose1 w:val="00000000000000000000"/>
    <w:charset w:val="86"/>
    <w:family w:val="auto"/>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楷体简体">
    <w:altName w:val="方正舒体"/>
    <w:panose1 w:val="00000000000000000000"/>
    <w:charset w:val="86"/>
    <w:family w:val="auto"/>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4D3EA">
    <w:pPr>
      <w:pStyle w:val="8"/>
      <w:jc w:val="center"/>
      <w:rPr>
        <w:lang w:eastAsia="zh-CN"/>
      </w:rPr>
    </w:pPr>
    <w:r>
      <w:fldChar w:fldCharType="begin"/>
    </w:r>
    <w:r>
      <w:instrText xml:space="preserve"> PAGE   \* MERGEFORMAT </w:instrText>
    </w:r>
    <w:r>
      <w:fldChar w:fldCharType="separate"/>
    </w:r>
    <w:r>
      <w:t>40</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49077">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65373">
    <w:pPr>
      <w:pStyle w:val="9"/>
      <w:jc w:val="both"/>
    </w:pPr>
    <w:r>
      <w:rPr>
        <w:rFonts w:hint="eastAsia"/>
      </w:rPr>
      <w:t>竞争性磋商文件                                                       第一部分——磋商邀请函</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32C4E">
    <w:pPr>
      <w:pStyle w:val="9"/>
      <w:jc w:val="both"/>
    </w:pPr>
    <w:r>
      <w:rPr>
        <w:rFonts w:hint="eastAsia"/>
      </w:rPr>
      <w:t>竞争性磋商文件                                                    第二部分——磋商项目要求</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46C1F">
    <w:pPr>
      <w:pStyle w:val="9"/>
      <w:jc w:val="both"/>
    </w:pPr>
    <w:r>
      <w:rPr>
        <w:rFonts w:hint="eastAsia"/>
      </w:rPr>
      <w:t>竞争性磋商文件                                                      第三部分——供应商须知</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8AFA8">
    <w:pPr>
      <w:pStyle w:val="9"/>
      <w:jc w:val="both"/>
    </w:pPr>
    <w:r>
      <w:rPr>
        <w:rFonts w:hint="eastAsia"/>
      </w:rPr>
      <w:t>竞争性磋商文件                                                        第四部分——合同草案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24691">
    <w:pPr>
      <w:pStyle w:val="9"/>
      <w:jc w:val="both"/>
    </w:pPr>
    <w:r>
      <w:rPr>
        <w:rFonts w:hint="eastAsia"/>
      </w:rPr>
      <w:t>竞争性磋商文件                                                     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855983"/>
    <w:multiLevelType w:val="singleLevel"/>
    <w:tmpl w:val="87855983"/>
    <w:lvl w:ilvl="0" w:tentative="0">
      <w:start w:val="4"/>
      <w:numFmt w:val="chineseCounting"/>
      <w:suff w:val="nothing"/>
      <w:lvlText w:val="%1、"/>
      <w:lvlJc w:val="left"/>
      <w:rPr>
        <w:rFonts w:hint="eastAsia"/>
      </w:rPr>
    </w:lvl>
  </w:abstractNum>
  <w:abstractNum w:abstractNumId="1">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2">
    <w:nsid w:val="61D4C6C3"/>
    <w:multiLevelType w:val="singleLevel"/>
    <w:tmpl w:val="61D4C6C3"/>
    <w:lvl w:ilvl="0" w:tentative="0">
      <w:start w:val="2"/>
      <w:numFmt w:val="chineseCounting"/>
      <w:suff w:val="nothing"/>
      <w:lvlText w:val="%1、"/>
      <w:lvlJc w:val="left"/>
      <w:rPr>
        <w:rFonts w:hint="eastAsia"/>
      </w:rPr>
    </w:lvl>
  </w:abstractNum>
  <w:abstractNum w:abstractNumId="3">
    <w:nsid w:val="6A7D127D"/>
    <w:multiLevelType w:val="multilevel"/>
    <w:tmpl w:val="6A7D127D"/>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4EA"/>
    <w:rsid w:val="0000070F"/>
    <w:rsid w:val="00000B77"/>
    <w:rsid w:val="00002CE6"/>
    <w:rsid w:val="0000465D"/>
    <w:rsid w:val="0000587D"/>
    <w:rsid w:val="00006C1F"/>
    <w:rsid w:val="00006C4A"/>
    <w:rsid w:val="00007255"/>
    <w:rsid w:val="000102DA"/>
    <w:rsid w:val="00010440"/>
    <w:rsid w:val="00012FB4"/>
    <w:rsid w:val="00020A18"/>
    <w:rsid w:val="000216E9"/>
    <w:rsid w:val="00022ED4"/>
    <w:rsid w:val="00025145"/>
    <w:rsid w:val="00025993"/>
    <w:rsid w:val="00027D26"/>
    <w:rsid w:val="000300B0"/>
    <w:rsid w:val="000328AC"/>
    <w:rsid w:val="00032A32"/>
    <w:rsid w:val="00033E76"/>
    <w:rsid w:val="00035C07"/>
    <w:rsid w:val="000429C5"/>
    <w:rsid w:val="00042C89"/>
    <w:rsid w:val="00042ED8"/>
    <w:rsid w:val="00044DA8"/>
    <w:rsid w:val="00045600"/>
    <w:rsid w:val="0005195C"/>
    <w:rsid w:val="0005453B"/>
    <w:rsid w:val="00054BB2"/>
    <w:rsid w:val="00054F1E"/>
    <w:rsid w:val="0005619E"/>
    <w:rsid w:val="000567AE"/>
    <w:rsid w:val="000573A8"/>
    <w:rsid w:val="0006080C"/>
    <w:rsid w:val="000638D3"/>
    <w:rsid w:val="0006406D"/>
    <w:rsid w:val="0006452D"/>
    <w:rsid w:val="00065FED"/>
    <w:rsid w:val="00066CC7"/>
    <w:rsid w:val="00070221"/>
    <w:rsid w:val="000704BA"/>
    <w:rsid w:val="0007341D"/>
    <w:rsid w:val="000764E0"/>
    <w:rsid w:val="00076A6F"/>
    <w:rsid w:val="00083E6C"/>
    <w:rsid w:val="00090B02"/>
    <w:rsid w:val="00092154"/>
    <w:rsid w:val="0009299C"/>
    <w:rsid w:val="000954B1"/>
    <w:rsid w:val="00097E73"/>
    <w:rsid w:val="000B3602"/>
    <w:rsid w:val="000B4838"/>
    <w:rsid w:val="000B5E84"/>
    <w:rsid w:val="000B7281"/>
    <w:rsid w:val="000C09BE"/>
    <w:rsid w:val="000C0F85"/>
    <w:rsid w:val="000D30EB"/>
    <w:rsid w:val="000D35F3"/>
    <w:rsid w:val="000D49CB"/>
    <w:rsid w:val="000D5829"/>
    <w:rsid w:val="000E2EE1"/>
    <w:rsid w:val="000E3BC3"/>
    <w:rsid w:val="000E742E"/>
    <w:rsid w:val="000E7F33"/>
    <w:rsid w:val="0010029E"/>
    <w:rsid w:val="00101429"/>
    <w:rsid w:val="001027D3"/>
    <w:rsid w:val="00103FE0"/>
    <w:rsid w:val="001042B0"/>
    <w:rsid w:val="0010439B"/>
    <w:rsid w:val="0010795D"/>
    <w:rsid w:val="00107EE5"/>
    <w:rsid w:val="001130D2"/>
    <w:rsid w:val="00117413"/>
    <w:rsid w:val="00121B2F"/>
    <w:rsid w:val="00122119"/>
    <w:rsid w:val="00122E9C"/>
    <w:rsid w:val="00122F92"/>
    <w:rsid w:val="00125EC4"/>
    <w:rsid w:val="00126C9A"/>
    <w:rsid w:val="00132A6D"/>
    <w:rsid w:val="00133BC4"/>
    <w:rsid w:val="001340B8"/>
    <w:rsid w:val="0013574E"/>
    <w:rsid w:val="00135BD8"/>
    <w:rsid w:val="0013674D"/>
    <w:rsid w:val="00136E22"/>
    <w:rsid w:val="00137FEB"/>
    <w:rsid w:val="00142E4E"/>
    <w:rsid w:val="0014308B"/>
    <w:rsid w:val="001527AA"/>
    <w:rsid w:val="001559C7"/>
    <w:rsid w:val="00156B04"/>
    <w:rsid w:val="00157026"/>
    <w:rsid w:val="00160174"/>
    <w:rsid w:val="00161BCD"/>
    <w:rsid w:val="00166F6C"/>
    <w:rsid w:val="00167F61"/>
    <w:rsid w:val="00171513"/>
    <w:rsid w:val="0017160B"/>
    <w:rsid w:val="001720EF"/>
    <w:rsid w:val="00172A27"/>
    <w:rsid w:val="00182539"/>
    <w:rsid w:val="00183253"/>
    <w:rsid w:val="00190994"/>
    <w:rsid w:val="0019110D"/>
    <w:rsid w:val="00193261"/>
    <w:rsid w:val="00193FBE"/>
    <w:rsid w:val="001A3FE5"/>
    <w:rsid w:val="001A64D8"/>
    <w:rsid w:val="001B04E3"/>
    <w:rsid w:val="001B2375"/>
    <w:rsid w:val="001B6A39"/>
    <w:rsid w:val="001C0026"/>
    <w:rsid w:val="001C0077"/>
    <w:rsid w:val="001C1C34"/>
    <w:rsid w:val="001C1F67"/>
    <w:rsid w:val="001C4B68"/>
    <w:rsid w:val="001C66EC"/>
    <w:rsid w:val="001C79F8"/>
    <w:rsid w:val="001C7EDB"/>
    <w:rsid w:val="001D1105"/>
    <w:rsid w:val="001D1D22"/>
    <w:rsid w:val="001D53D3"/>
    <w:rsid w:val="001D5812"/>
    <w:rsid w:val="001E1246"/>
    <w:rsid w:val="001E15A1"/>
    <w:rsid w:val="001E3B45"/>
    <w:rsid w:val="001E46CE"/>
    <w:rsid w:val="001E748F"/>
    <w:rsid w:val="001E75CB"/>
    <w:rsid w:val="001E7F28"/>
    <w:rsid w:val="001F09E1"/>
    <w:rsid w:val="001F6106"/>
    <w:rsid w:val="001F7F04"/>
    <w:rsid w:val="0020130B"/>
    <w:rsid w:val="002046E2"/>
    <w:rsid w:val="002047AE"/>
    <w:rsid w:val="00205334"/>
    <w:rsid w:val="00212D65"/>
    <w:rsid w:val="00215685"/>
    <w:rsid w:val="002177D6"/>
    <w:rsid w:val="002246AA"/>
    <w:rsid w:val="00226205"/>
    <w:rsid w:val="00227291"/>
    <w:rsid w:val="00227978"/>
    <w:rsid w:val="0023052B"/>
    <w:rsid w:val="00231587"/>
    <w:rsid w:val="00231993"/>
    <w:rsid w:val="00231A40"/>
    <w:rsid w:val="002325B3"/>
    <w:rsid w:val="00234E5A"/>
    <w:rsid w:val="00235BC9"/>
    <w:rsid w:val="00236454"/>
    <w:rsid w:val="002414B5"/>
    <w:rsid w:val="00243539"/>
    <w:rsid w:val="00243DD1"/>
    <w:rsid w:val="00252A42"/>
    <w:rsid w:val="002551EE"/>
    <w:rsid w:val="00255AD9"/>
    <w:rsid w:val="00256085"/>
    <w:rsid w:val="00257619"/>
    <w:rsid w:val="00260C79"/>
    <w:rsid w:val="002617EA"/>
    <w:rsid w:val="002657C3"/>
    <w:rsid w:val="0026676D"/>
    <w:rsid w:val="0028203D"/>
    <w:rsid w:val="002827ED"/>
    <w:rsid w:val="00282A7B"/>
    <w:rsid w:val="00285B5B"/>
    <w:rsid w:val="002907F3"/>
    <w:rsid w:val="00291E0A"/>
    <w:rsid w:val="002933D2"/>
    <w:rsid w:val="00293EE2"/>
    <w:rsid w:val="00294794"/>
    <w:rsid w:val="00294EC0"/>
    <w:rsid w:val="00296513"/>
    <w:rsid w:val="002A1682"/>
    <w:rsid w:val="002A2C52"/>
    <w:rsid w:val="002A5491"/>
    <w:rsid w:val="002A6857"/>
    <w:rsid w:val="002B28B5"/>
    <w:rsid w:val="002B2A90"/>
    <w:rsid w:val="002B3AEF"/>
    <w:rsid w:val="002B4501"/>
    <w:rsid w:val="002B6A74"/>
    <w:rsid w:val="002C0110"/>
    <w:rsid w:val="002C0C89"/>
    <w:rsid w:val="002C1DF4"/>
    <w:rsid w:val="002C35DA"/>
    <w:rsid w:val="002C3EC4"/>
    <w:rsid w:val="002C7AC2"/>
    <w:rsid w:val="002D0F40"/>
    <w:rsid w:val="002D15F8"/>
    <w:rsid w:val="002D1700"/>
    <w:rsid w:val="002D1C12"/>
    <w:rsid w:val="002D3771"/>
    <w:rsid w:val="002D3C68"/>
    <w:rsid w:val="002D6840"/>
    <w:rsid w:val="002D6B01"/>
    <w:rsid w:val="002D73C8"/>
    <w:rsid w:val="002E28C4"/>
    <w:rsid w:val="002E3941"/>
    <w:rsid w:val="002E6FE5"/>
    <w:rsid w:val="002F2732"/>
    <w:rsid w:val="002F5825"/>
    <w:rsid w:val="002F63A3"/>
    <w:rsid w:val="002F7DF9"/>
    <w:rsid w:val="00300228"/>
    <w:rsid w:val="003009BE"/>
    <w:rsid w:val="00300C2E"/>
    <w:rsid w:val="0031031A"/>
    <w:rsid w:val="00310615"/>
    <w:rsid w:val="0031239D"/>
    <w:rsid w:val="003126F6"/>
    <w:rsid w:val="00316362"/>
    <w:rsid w:val="003202BC"/>
    <w:rsid w:val="00320B4B"/>
    <w:rsid w:val="0032463A"/>
    <w:rsid w:val="0033133C"/>
    <w:rsid w:val="00331CFC"/>
    <w:rsid w:val="00333004"/>
    <w:rsid w:val="00335796"/>
    <w:rsid w:val="003404BA"/>
    <w:rsid w:val="00340C50"/>
    <w:rsid w:val="00341878"/>
    <w:rsid w:val="003438C9"/>
    <w:rsid w:val="00344BA1"/>
    <w:rsid w:val="00345604"/>
    <w:rsid w:val="0034562B"/>
    <w:rsid w:val="00346C53"/>
    <w:rsid w:val="003552AA"/>
    <w:rsid w:val="003573EE"/>
    <w:rsid w:val="003606FC"/>
    <w:rsid w:val="003618EA"/>
    <w:rsid w:val="00362E72"/>
    <w:rsid w:val="003640FA"/>
    <w:rsid w:val="00366125"/>
    <w:rsid w:val="00367A4A"/>
    <w:rsid w:val="003701FB"/>
    <w:rsid w:val="00370808"/>
    <w:rsid w:val="0037126B"/>
    <w:rsid w:val="00371F22"/>
    <w:rsid w:val="0037547B"/>
    <w:rsid w:val="0038162D"/>
    <w:rsid w:val="003820ED"/>
    <w:rsid w:val="00383A84"/>
    <w:rsid w:val="003853F8"/>
    <w:rsid w:val="00386908"/>
    <w:rsid w:val="00386F3A"/>
    <w:rsid w:val="00387F92"/>
    <w:rsid w:val="00392E59"/>
    <w:rsid w:val="003931AF"/>
    <w:rsid w:val="00393DBB"/>
    <w:rsid w:val="003946E5"/>
    <w:rsid w:val="003A1E50"/>
    <w:rsid w:val="003A36B1"/>
    <w:rsid w:val="003A4CA6"/>
    <w:rsid w:val="003A6071"/>
    <w:rsid w:val="003A68DD"/>
    <w:rsid w:val="003A775A"/>
    <w:rsid w:val="003B0544"/>
    <w:rsid w:val="003B1507"/>
    <w:rsid w:val="003B4C3A"/>
    <w:rsid w:val="003B6654"/>
    <w:rsid w:val="003C202E"/>
    <w:rsid w:val="003C31BE"/>
    <w:rsid w:val="003C4CB4"/>
    <w:rsid w:val="003D0166"/>
    <w:rsid w:val="003D019E"/>
    <w:rsid w:val="003D1E89"/>
    <w:rsid w:val="003D2F45"/>
    <w:rsid w:val="003D6D88"/>
    <w:rsid w:val="003D7E7E"/>
    <w:rsid w:val="003E0680"/>
    <w:rsid w:val="003E0B3C"/>
    <w:rsid w:val="003E2928"/>
    <w:rsid w:val="003E4360"/>
    <w:rsid w:val="003E57EC"/>
    <w:rsid w:val="003E5900"/>
    <w:rsid w:val="003F2359"/>
    <w:rsid w:val="003F2703"/>
    <w:rsid w:val="0040243B"/>
    <w:rsid w:val="004042DB"/>
    <w:rsid w:val="0040458F"/>
    <w:rsid w:val="00405BA0"/>
    <w:rsid w:val="004107A8"/>
    <w:rsid w:val="00415C41"/>
    <w:rsid w:val="0042146F"/>
    <w:rsid w:val="0042248F"/>
    <w:rsid w:val="00423141"/>
    <w:rsid w:val="00427605"/>
    <w:rsid w:val="00431F35"/>
    <w:rsid w:val="00441B38"/>
    <w:rsid w:val="00441D86"/>
    <w:rsid w:val="00442E1A"/>
    <w:rsid w:val="00444A5D"/>
    <w:rsid w:val="0045047E"/>
    <w:rsid w:val="00454A7F"/>
    <w:rsid w:val="004574DB"/>
    <w:rsid w:val="00460AB8"/>
    <w:rsid w:val="004632D3"/>
    <w:rsid w:val="004642AD"/>
    <w:rsid w:val="00466EA5"/>
    <w:rsid w:val="00470088"/>
    <w:rsid w:val="00471224"/>
    <w:rsid w:val="0047280A"/>
    <w:rsid w:val="00472B82"/>
    <w:rsid w:val="00474B7B"/>
    <w:rsid w:val="004755F2"/>
    <w:rsid w:val="00484AD8"/>
    <w:rsid w:val="00484C59"/>
    <w:rsid w:val="0048547F"/>
    <w:rsid w:val="004862B1"/>
    <w:rsid w:val="00490984"/>
    <w:rsid w:val="00496DAA"/>
    <w:rsid w:val="004A3009"/>
    <w:rsid w:val="004A3B1E"/>
    <w:rsid w:val="004A408B"/>
    <w:rsid w:val="004B1E88"/>
    <w:rsid w:val="004B5C68"/>
    <w:rsid w:val="004B67E1"/>
    <w:rsid w:val="004B787B"/>
    <w:rsid w:val="004C0FBF"/>
    <w:rsid w:val="004C36C4"/>
    <w:rsid w:val="004C6D18"/>
    <w:rsid w:val="004C75CA"/>
    <w:rsid w:val="004D0933"/>
    <w:rsid w:val="004D1434"/>
    <w:rsid w:val="004D1D00"/>
    <w:rsid w:val="004D2271"/>
    <w:rsid w:val="004D5809"/>
    <w:rsid w:val="004E5071"/>
    <w:rsid w:val="004E69C4"/>
    <w:rsid w:val="004E6F19"/>
    <w:rsid w:val="004F510D"/>
    <w:rsid w:val="004F64EE"/>
    <w:rsid w:val="00501E9F"/>
    <w:rsid w:val="005042BF"/>
    <w:rsid w:val="00504819"/>
    <w:rsid w:val="0050516C"/>
    <w:rsid w:val="00505E53"/>
    <w:rsid w:val="00506B12"/>
    <w:rsid w:val="00512B9F"/>
    <w:rsid w:val="00512BA5"/>
    <w:rsid w:val="00516167"/>
    <w:rsid w:val="00516631"/>
    <w:rsid w:val="00523739"/>
    <w:rsid w:val="00524164"/>
    <w:rsid w:val="0053092B"/>
    <w:rsid w:val="00532673"/>
    <w:rsid w:val="00532705"/>
    <w:rsid w:val="005338A5"/>
    <w:rsid w:val="005340EB"/>
    <w:rsid w:val="00535954"/>
    <w:rsid w:val="005374D6"/>
    <w:rsid w:val="00540C6A"/>
    <w:rsid w:val="0054122F"/>
    <w:rsid w:val="00542D19"/>
    <w:rsid w:val="00545E39"/>
    <w:rsid w:val="00546CA8"/>
    <w:rsid w:val="00551F4A"/>
    <w:rsid w:val="00557388"/>
    <w:rsid w:val="005606B7"/>
    <w:rsid w:val="0056126B"/>
    <w:rsid w:val="005624C4"/>
    <w:rsid w:val="00562DA8"/>
    <w:rsid w:val="005665F9"/>
    <w:rsid w:val="005769F8"/>
    <w:rsid w:val="00576C2D"/>
    <w:rsid w:val="005773EB"/>
    <w:rsid w:val="00583118"/>
    <w:rsid w:val="00583725"/>
    <w:rsid w:val="00591824"/>
    <w:rsid w:val="0059488C"/>
    <w:rsid w:val="00595A5D"/>
    <w:rsid w:val="005A0675"/>
    <w:rsid w:val="005A5F8A"/>
    <w:rsid w:val="005A769C"/>
    <w:rsid w:val="005B1BED"/>
    <w:rsid w:val="005B478C"/>
    <w:rsid w:val="005B4E6B"/>
    <w:rsid w:val="005B72B7"/>
    <w:rsid w:val="005C11A2"/>
    <w:rsid w:val="005C3D81"/>
    <w:rsid w:val="005C4B7D"/>
    <w:rsid w:val="005C5CC6"/>
    <w:rsid w:val="005C726B"/>
    <w:rsid w:val="005D075A"/>
    <w:rsid w:val="005D0FE4"/>
    <w:rsid w:val="005D4768"/>
    <w:rsid w:val="005D577F"/>
    <w:rsid w:val="005D60F1"/>
    <w:rsid w:val="005E040B"/>
    <w:rsid w:val="005E124C"/>
    <w:rsid w:val="005E2C9A"/>
    <w:rsid w:val="005E355A"/>
    <w:rsid w:val="005E6280"/>
    <w:rsid w:val="005E6E70"/>
    <w:rsid w:val="005F008E"/>
    <w:rsid w:val="005F1A71"/>
    <w:rsid w:val="005F427F"/>
    <w:rsid w:val="005F45E5"/>
    <w:rsid w:val="005F4DEC"/>
    <w:rsid w:val="005F7212"/>
    <w:rsid w:val="005F7BD9"/>
    <w:rsid w:val="00600C2A"/>
    <w:rsid w:val="00604CF6"/>
    <w:rsid w:val="0060524A"/>
    <w:rsid w:val="00605925"/>
    <w:rsid w:val="00607051"/>
    <w:rsid w:val="0061678D"/>
    <w:rsid w:val="006240E8"/>
    <w:rsid w:val="00624F90"/>
    <w:rsid w:val="0062612F"/>
    <w:rsid w:val="0062763C"/>
    <w:rsid w:val="0063158C"/>
    <w:rsid w:val="0063226A"/>
    <w:rsid w:val="006349C8"/>
    <w:rsid w:val="00640411"/>
    <w:rsid w:val="00642723"/>
    <w:rsid w:val="00651D8B"/>
    <w:rsid w:val="00660213"/>
    <w:rsid w:val="00661A9A"/>
    <w:rsid w:val="00661AEF"/>
    <w:rsid w:val="006653AE"/>
    <w:rsid w:val="00666195"/>
    <w:rsid w:val="00672E39"/>
    <w:rsid w:val="00674214"/>
    <w:rsid w:val="00675B0D"/>
    <w:rsid w:val="00677826"/>
    <w:rsid w:val="006800F5"/>
    <w:rsid w:val="00681702"/>
    <w:rsid w:val="00682371"/>
    <w:rsid w:val="0068274A"/>
    <w:rsid w:val="006853AD"/>
    <w:rsid w:val="00687143"/>
    <w:rsid w:val="00691A5C"/>
    <w:rsid w:val="006921AF"/>
    <w:rsid w:val="00695E07"/>
    <w:rsid w:val="006A0400"/>
    <w:rsid w:val="006A300C"/>
    <w:rsid w:val="006A440B"/>
    <w:rsid w:val="006B4716"/>
    <w:rsid w:val="006B4877"/>
    <w:rsid w:val="006B4D99"/>
    <w:rsid w:val="006B6540"/>
    <w:rsid w:val="006C05EF"/>
    <w:rsid w:val="006C29BC"/>
    <w:rsid w:val="006C3B0C"/>
    <w:rsid w:val="006C68B3"/>
    <w:rsid w:val="006C6E37"/>
    <w:rsid w:val="006D3686"/>
    <w:rsid w:val="006D6CAE"/>
    <w:rsid w:val="006D7EF7"/>
    <w:rsid w:val="006E3E83"/>
    <w:rsid w:val="006E7A03"/>
    <w:rsid w:val="006F1EB6"/>
    <w:rsid w:val="006F22B7"/>
    <w:rsid w:val="006F2CE2"/>
    <w:rsid w:val="006F3D1B"/>
    <w:rsid w:val="00702764"/>
    <w:rsid w:val="0070364F"/>
    <w:rsid w:val="00703F2F"/>
    <w:rsid w:val="0070441B"/>
    <w:rsid w:val="007064F9"/>
    <w:rsid w:val="00707CC8"/>
    <w:rsid w:val="00711AD1"/>
    <w:rsid w:val="007120C8"/>
    <w:rsid w:val="00716479"/>
    <w:rsid w:val="00717441"/>
    <w:rsid w:val="00717458"/>
    <w:rsid w:val="007203AA"/>
    <w:rsid w:val="00720FC2"/>
    <w:rsid w:val="00721024"/>
    <w:rsid w:val="007253CC"/>
    <w:rsid w:val="007262AD"/>
    <w:rsid w:val="00727323"/>
    <w:rsid w:val="007314A4"/>
    <w:rsid w:val="00745154"/>
    <w:rsid w:val="0074587F"/>
    <w:rsid w:val="00747D00"/>
    <w:rsid w:val="00757FFC"/>
    <w:rsid w:val="00761FEC"/>
    <w:rsid w:val="00762DD0"/>
    <w:rsid w:val="00772CAB"/>
    <w:rsid w:val="00772F05"/>
    <w:rsid w:val="007730E7"/>
    <w:rsid w:val="00782C83"/>
    <w:rsid w:val="00784649"/>
    <w:rsid w:val="0078557F"/>
    <w:rsid w:val="0078732E"/>
    <w:rsid w:val="00787E00"/>
    <w:rsid w:val="00791145"/>
    <w:rsid w:val="00792106"/>
    <w:rsid w:val="00792B9A"/>
    <w:rsid w:val="0079570B"/>
    <w:rsid w:val="00795B2B"/>
    <w:rsid w:val="007967D5"/>
    <w:rsid w:val="007975AD"/>
    <w:rsid w:val="007A0398"/>
    <w:rsid w:val="007A1445"/>
    <w:rsid w:val="007A1504"/>
    <w:rsid w:val="007A659D"/>
    <w:rsid w:val="007B17E8"/>
    <w:rsid w:val="007B2C07"/>
    <w:rsid w:val="007B3B03"/>
    <w:rsid w:val="007C1810"/>
    <w:rsid w:val="007C3CFF"/>
    <w:rsid w:val="007C5EE2"/>
    <w:rsid w:val="007C6375"/>
    <w:rsid w:val="007C6859"/>
    <w:rsid w:val="007C6959"/>
    <w:rsid w:val="007C76B6"/>
    <w:rsid w:val="007C7796"/>
    <w:rsid w:val="007D2282"/>
    <w:rsid w:val="007D45C1"/>
    <w:rsid w:val="007E02CE"/>
    <w:rsid w:val="007E06D9"/>
    <w:rsid w:val="007E0DE4"/>
    <w:rsid w:val="007E3552"/>
    <w:rsid w:val="007E4106"/>
    <w:rsid w:val="007E4527"/>
    <w:rsid w:val="007E5B2A"/>
    <w:rsid w:val="007E6DC1"/>
    <w:rsid w:val="007E6EFA"/>
    <w:rsid w:val="007F1A37"/>
    <w:rsid w:val="007F5923"/>
    <w:rsid w:val="007F61C0"/>
    <w:rsid w:val="00802908"/>
    <w:rsid w:val="00803463"/>
    <w:rsid w:val="00803604"/>
    <w:rsid w:val="00807DF7"/>
    <w:rsid w:val="00811265"/>
    <w:rsid w:val="00812E6D"/>
    <w:rsid w:val="008135F1"/>
    <w:rsid w:val="00815069"/>
    <w:rsid w:val="00815089"/>
    <w:rsid w:val="00815F0A"/>
    <w:rsid w:val="008204B5"/>
    <w:rsid w:val="00822CEC"/>
    <w:rsid w:val="00823501"/>
    <w:rsid w:val="00823921"/>
    <w:rsid w:val="008242F4"/>
    <w:rsid w:val="00824C9D"/>
    <w:rsid w:val="00833682"/>
    <w:rsid w:val="008376ED"/>
    <w:rsid w:val="008461FA"/>
    <w:rsid w:val="00846CEA"/>
    <w:rsid w:val="0084762E"/>
    <w:rsid w:val="00850744"/>
    <w:rsid w:val="00850C18"/>
    <w:rsid w:val="00852C77"/>
    <w:rsid w:val="008536CD"/>
    <w:rsid w:val="00853C1D"/>
    <w:rsid w:val="00854FEF"/>
    <w:rsid w:val="0085531E"/>
    <w:rsid w:val="008631EA"/>
    <w:rsid w:val="008632C1"/>
    <w:rsid w:val="00870159"/>
    <w:rsid w:val="00870989"/>
    <w:rsid w:val="008735F2"/>
    <w:rsid w:val="00874E27"/>
    <w:rsid w:val="00875416"/>
    <w:rsid w:val="00876710"/>
    <w:rsid w:val="00876A6B"/>
    <w:rsid w:val="00877550"/>
    <w:rsid w:val="008808FA"/>
    <w:rsid w:val="00883398"/>
    <w:rsid w:val="008839FF"/>
    <w:rsid w:val="00886487"/>
    <w:rsid w:val="00893A33"/>
    <w:rsid w:val="008972CA"/>
    <w:rsid w:val="00897671"/>
    <w:rsid w:val="008A132D"/>
    <w:rsid w:val="008A28EF"/>
    <w:rsid w:val="008A34A6"/>
    <w:rsid w:val="008A4583"/>
    <w:rsid w:val="008A5E84"/>
    <w:rsid w:val="008A7186"/>
    <w:rsid w:val="008B1CB3"/>
    <w:rsid w:val="008B30BB"/>
    <w:rsid w:val="008B50DF"/>
    <w:rsid w:val="008B7937"/>
    <w:rsid w:val="008C14BA"/>
    <w:rsid w:val="008C23C6"/>
    <w:rsid w:val="008C2C1D"/>
    <w:rsid w:val="008C34D7"/>
    <w:rsid w:val="008C59D4"/>
    <w:rsid w:val="008D0997"/>
    <w:rsid w:val="008D0D19"/>
    <w:rsid w:val="008D2DBD"/>
    <w:rsid w:val="008D374D"/>
    <w:rsid w:val="008D4302"/>
    <w:rsid w:val="008E3C85"/>
    <w:rsid w:val="008E4FC7"/>
    <w:rsid w:val="008E5781"/>
    <w:rsid w:val="008E57F1"/>
    <w:rsid w:val="008F1DB1"/>
    <w:rsid w:val="008F501C"/>
    <w:rsid w:val="008F6AEF"/>
    <w:rsid w:val="008F7961"/>
    <w:rsid w:val="008F7A5E"/>
    <w:rsid w:val="009002CE"/>
    <w:rsid w:val="009003BF"/>
    <w:rsid w:val="0090065D"/>
    <w:rsid w:val="00904AF9"/>
    <w:rsid w:val="009062E3"/>
    <w:rsid w:val="00907DF0"/>
    <w:rsid w:val="00910E22"/>
    <w:rsid w:val="009111AE"/>
    <w:rsid w:val="009113AC"/>
    <w:rsid w:val="00916AA0"/>
    <w:rsid w:val="009210FB"/>
    <w:rsid w:val="00922F95"/>
    <w:rsid w:val="009235EF"/>
    <w:rsid w:val="009268E3"/>
    <w:rsid w:val="00933BB7"/>
    <w:rsid w:val="00934B2C"/>
    <w:rsid w:val="00937097"/>
    <w:rsid w:val="00940787"/>
    <w:rsid w:val="00940A1A"/>
    <w:rsid w:val="0094300C"/>
    <w:rsid w:val="00943415"/>
    <w:rsid w:val="00945688"/>
    <w:rsid w:val="00946BC6"/>
    <w:rsid w:val="00947844"/>
    <w:rsid w:val="009501C8"/>
    <w:rsid w:val="00955789"/>
    <w:rsid w:val="00957C77"/>
    <w:rsid w:val="0096400C"/>
    <w:rsid w:val="00971D95"/>
    <w:rsid w:val="009811BB"/>
    <w:rsid w:val="009820AF"/>
    <w:rsid w:val="00985DDE"/>
    <w:rsid w:val="00990325"/>
    <w:rsid w:val="00991362"/>
    <w:rsid w:val="0099181F"/>
    <w:rsid w:val="0099184F"/>
    <w:rsid w:val="009A0835"/>
    <w:rsid w:val="009A27C1"/>
    <w:rsid w:val="009A2FAC"/>
    <w:rsid w:val="009A3D62"/>
    <w:rsid w:val="009A50A1"/>
    <w:rsid w:val="009A6381"/>
    <w:rsid w:val="009B0CCC"/>
    <w:rsid w:val="009B22F4"/>
    <w:rsid w:val="009B2622"/>
    <w:rsid w:val="009B2E23"/>
    <w:rsid w:val="009B324F"/>
    <w:rsid w:val="009B7C64"/>
    <w:rsid w:val="009C374E"/>
    <w:rsid w:val="009C403B"/>
    <w:rsid w:val="009C70B5"/>
    <w:rsid w:val="009D32E2"/>
    <w:rsid w:val="009D63DF"/>
    <w:rsid w:val="009D6F98"/>
    <w:rsid w:val="009D721D"/>
    <w:rsid w:val="009D7D10"/>
    <w:rsid w:val="009D7F8F"/>
    <w:rsid w:val="009E2530"/>
    <w:rsid w:val="009E3B22"/>
    <w:rsid w:val="009E3D56"/>
    <w:rsid w:val="009E433C"/>
    <w:rsid w:val="009E4E67"/>
    <w:rsid w:val="009E4FFA"/>
    <w:rsid w:val="009F5723"/>
    <w:rsid w:val="009F7AA2"/>
    <w:rsid w:val="00A03B08"/>
    <w:rsid w:val="00A0402B"/>
    <w:rsid w:val="00A061D1"/>
    <w:rsid w:val="00A143D5"/>
    <w:rsid w:val="00A16412"/>
    <w:rsid w:val="00A17023"/>
    <w:rsid w:val="00A20293"/>
    <w:rsid w:val="00A22168"/>
    <w:rsid w:val="00A230AE"/>
    <w:rsid w:val="00A23FAC"/>
    <w:rsid w:val="00A2483D"/>
    <w:rsid w:val="00A30371"/>
    <w:rsid w:val="00A31467"/>
    <w:rsid w:val="00A31CB4"/>
    <w:rsid w:val="00A337C7"/>
    <w:rsid w:val="00A4102D"/>
    <w:rsid w:val="00A44073"/>
    <w:rsid w:val="00A52E21"/>
    <w:rsid w:val="00A53DDA"/>
    <w:rsid w:val="00A55784"/>
    <w:rsid w:val="00A56E1E"/>
    <w:rsid w:val="00A6164B"/>
    <w:rsid w:val="00A620E0"/>
    <w:rsid w:val="00A62C23"/>
    <w:rsid w:val="00A653D3"/>
    <w:rsid w:val="00A6554D"/>
    <w:rsid w:val="00A66A22"/>
    <w:rsid w:val="00A67795"/>
    <w:rsid w:val="00A678A9"/>
    <w:rsid w:val="00A702D0"/>
    <w:rsid w:val="00A7094B"/>
    <w:rsid w:val="00A71A73"/>
    <w:rsid w:val="00A73704"/>
    <w:rsid w:val="00A74039"/>
    <w:rsid w:val="00A7533B"/>
    <w:rsid w:val="00A75A21"/>
    <w:rsid w:val="00A76B93"/>
    <w:rsid w:val="00A76D49"/>
    <w:rsid w:val="00A77EE5"/>
    <w:rsid w:val="00A80A6B"/>
    <w:rsid w:val="00A812E0"/>
    <w:rsid w:val="00A824BE"/>
    <w:rsid w:val="00A85031"/>
    <w:rsid w:val="00A86173"/>
    <w:rsid w:val="00A93719"/>
    <w:rsid w:val="00A976DD"/>
    <w:rsid w:val="00AA0139"/>
    <w:rsid w:val="00AA3DB2"/>
    <w:rsid w:val="00AA3E09"/>
    <w:rsid w:val="00AB2538"/>
    <w:rsid w:val="00AB4344"/>
    <w:rsid w:val="00AC207C"/>
    <w:rsid w:val="00AC70BD"/>
    <w:rsid w:val="00AC7294"/>
    <w:rsid w:val="00AC7B0D"/>
    <w:rsid w:val="00AD0940"/>
    <w:rsid w:val="00AD262D"/>
    <w:rsid w:val="00AD3C7B"/>
    <w:rsid w:val="00AD50A5"/>
    <w:rsid w:val="00AD6676"/>
    <w:rsid w:val="00AD6B1F"/>
    <w:rsid w:val="00AD6FC2"/>
    <w:rsid w:val="00AD7D9F"/>
    <w:rsid w:val="00AD7F1A"/>
    <w:rsid w:val="00AE4967"/>
    <w:rsid w:val="00AE59B1"/>
    <w:rsid w:val="00AF02B4"/>
    <w:rsid w:val="00AF1C29"/>
    <w:rsid w:val="00AF22B1"/>
    <w:rsid w:val="00AF23F1"/>
    <w:rsid w:val="00AF58AC"/>
    <w:rsid w:val="00B06B03"/>
    <w:rsid w:val="00B24BA8"/>
    <w:rsid w:val="00B27B45"/>
    <w:rsid w:val="00B43760"/>
    <w:rsid w:val="00B45822"/>
    <w:rsid w:val="00B464D9"/>
    <w:rsid w:val="00B51E38"/>
    <w:rsid w:val="00B569A7"/>
    <w:rsid w:val="00B601BA"/>
    <w:rsid w:val="00B61CB3"/>
    <w:rsid w:val="00B62DE5"/>
    <w:rsid w:val="00B66E61"/>
    <w:rsid w:val="00B715F9"/>
    <w:rsid w:val="00B77579"/>
    <w:rsid w:val="00B81AC3"/>
    <w:rsid w:val="00B81B71"/>
    <w:rsid w:val="00B8228C"/>
    <w:rsid w:val="00B84CA6"/>
    <w:rsid w:val="00B92FBD"/>
    <w:rsid w:val="00B94C17"/>
    <w:rsid w:val="00BA0CF6"/>
    <w:rsid w:val="00BA30A7"/>
    <w:rsid w:val="00BA41C6"/>
    <w:rsid w:val="00BA6966"/>
    <w:rsid w:val="00BA6BC0"/>
    <w:rsid w:val="00BA78A4"/>
    <w:rsid w:val="00BB322C"/>
    <w:rsid w:val="00BB35D2"/>
    <w:rsid w:val="00BB37DB"/>
    <w:rsid w:val="00BB3E53"/>
    <w:rsid w:val="00BB6EB1"/>
    <w:rsid w:val="00BC6BB8"/>
    <w:rsid w:val="00BC7F5C"/>
    <w:rsid w:val="00BD3AC5"/>
    <w:rsid w:val="00BD5F6D"/>
    <w:rsid w:val="00BD7EFF"/>
    <w:rsid w:val="00BE1D97"/>
    <w:rsid w:val="00BE2149"/>
    <w:rsid w:val="00BE3C72"/>
    <w:rsid w:val="00BE6359"/>
    <w:rsid w:val="00BE699B"/>
    <w:rsid w:val="00BE762D"/>
    <w:rsid w:val="00BF00B4"/>
    <w:rsid w:val="00BF15A5"/>
    <w:rsid w:val="00BF2033"/>
    <w:rsid w:val="00C04128"/>
    <w:rsid w:val="00C045C1"/>
    <w:rsid w:val="00C05832"/>
    <w:rsid w:val="00C06CB5"/>
    <w:rsid w:val="00C07490"/>
    <w:rsid w:val="00C12F9C"/>
    <w:rsid w:val="00C1345E"/>
    <w:rsid w:val="00C20EBD"/>
    <w:rsid w:val="00C22999"/>
    <w:rsid w:val="00C22D3C"/>
    <w:rsid w:val="00C241F8"/>
    <w:rsid w:val="00C24342"/>
    <w:rsid w:val="00C26283"/>
    <w:rsid w:val="00C30CB2"/>
    <w:rsid w:val="00C33164"/>
    <w:rsid w:val="00C412FD"/>
    <w:rsid w:val="00C418FD"/>
    <w:rsid w:val="00C526FE"/>
    <w:rsid w:val="00C52837"/>
    <w:rsid w:val="00C61E81"/>
    <w:rsid w:val="00C620BD"/>
    <w:rsid w:val="00C63211"/>
    <w:rsid w:val="00C65114"/>
    <w:rsid w:val="00C669F2"/>
    <w:rsid w:val="00C72397"/>
    <w:rsid w:val="00C736EE"/>
    <w:rsid w:val="00C74668"/>
    <w:rsid w:val="00C75CB9"/>
    <w:rsid w:val="00C77314"/>
    <w:rsid w:val="00C90589"/>
    <w:rsid w:val="00C95EEA"/>
    <w:rsid w:val="00CA20CA"/>
    <w:rsid w:val="00CA3D71"/>
    <w:rsid w:val="00CA78A0"/>
    <w:rsid w:val="00CA7FC7"/>
    <w:rsid w:val="00CB0E25"/>
    <w:rsid w:val="00CB3452"/>
    <w:rsid w:val="00CB578B"/>
    <w:rsid w:val="00CC1CF5"/>
    <w:rsid w:val="00CC74B1"/>
    <w:rsid w:val="00CD4E0D"/>
    <w:rsid w:val="00CE08B2"/>
    <w:rsid w:val="00CE208F"/>
    <w:rsid w:val="00CE2661"/>
    <w:rsid w:val="00CE664D"/>
    <w:rsid w:val="00CE7786"/>
    <w:rsid w:val="00CE79BF"/>
    <w:rsid w:val="00CF00C3"/>
    <w:rsid w:val="00CF133B"/>
    <w:rsid w:val="00CF2375"/>
    <w:rsid w:val="00CF2EAF"/>
    <w:rsid w:val="00CF3479"/>
    <w:rsid w:val="00CF6148"/>
    <w:rsid w:val="00CF69F9"/>
    <w:rsid w:val="00CF7CEA"/>
    <w:rsid w:val="00D041B7"/>
    <w:rsid w:val="00D06D8E"/>
    <w:rsid w:val="00D111F0"/>
    <w:rsid w:val="00D132FC"/>
    <w:rsid w:val="00D14CF5"/>
    <w:rsid w:val="00D20501"/>
    <w:rsid w:val="00D21214"/>
    <w:rsid w:val="00D2143C"/>
    <w:rsid w:val="00D2528A"/>
    <w:rsid w:val="00D27BF9"/>
    <w:rsid w:val="00D32050"/>
    <w:rsid w:val="00D3318E"/>
    <w:rsid w:val="00D33B6D"/>
    <w:rsid w:val="00D35853"/>
    <w:rsid w:val="00D37450"/>
    <w:rsid w:val="00D40300"/>
    <w:rsid w:val="00D40B32"/>
    <w:rsid w:val="00D40CD0"/>
    <w:rsid w:val="00D418D5"/>
    <w:rsid w:val="00D42245"/>
    <w:rsid w:val="00D44D23"/>
    <w:rsid w:val="00D47766"/>
    <w:rsid w:val="00D52982"/>
    <w:rsid w:val="00D5316B"/>
    <w:rsid w:val="00D54072"/>
    <w:rsid w:val="00D56210"/>
    <w:rsid w:val="00D563AD"/>
    <w:rsid w:val="00D61E7A"/>
    <w:rsid w:val="00D631B3"/>
    <w:rsid w:val="00D63C00"/>
    <w:rsid w:val="00D64A44"/>
    <w:rsid w:val="00D7203F"/>
    <w:rsid w:val="00D74DF1"/>
    <w:rsid w:val="00D84F95"/>
    <w:rsid w:val="00D85FC6"/>
    <w:rsid w:val="00D86D6D"/>
    <w:rsid w:val="00D91980"/>
    <w:rsid w:val="00D92490"/>
    <w:rsid w:val="00D92F6B"/>
    <w:rsid w:val="00D942B4"/>
    <w:rsid w:val="00D94E4D"/>
    <w:rsid w:val="00D9534C"/>
    <w:rsid w:val="00D97113"/>
    <w:rsid w:val="00D97A35"/>
    <w:rsid w:val="00DA0471"/>
    <w:rsid w:val="00DA1A9C"/>
    <w:rsid w:val="00DA64A4"/>
    <w:rsid w:val="00DA6A35"/>
    <w:rsid w:val="00DB02AE"/>
    <w:rsid w:val="00DB10F2"/>
    <w:rsid w:val="00DB27C3"/>
    <w:rsid w:val="00DB2DDA"/>
    <w:rsid w:val="00DB51CC"/>
    <w:rsid w:val="00DB5613"/>
    <w:rsid w:val="00DB7EAA"/>
    <w:rsid w:val="00DC26B7"/>
    <w:rsid w:val="00DC6F19"/>
    <w:rsid w:val="00DC79D5"/>
    <w:rsid w:val="00DD4083"/>
    <w:rsid w:val="00DD48B2"/>
    <w:rsid w:val="00DE23B0"/>
    <w:rsid w:val="00DE244D"/>
    <w:rsid w:val="00DE5A34"/>
    <w:rsid w:val="00DE6496"/>
    <w:rsid w:val="00DF1857"/>
    <w:rsid w:val="00DF1F58"/>
    <w:rsid w:val="00DF3063"/>
    <w:rsid w:val="00DF3298"/>
    <w:rsid w:val="00E022FE"/>
    <w:rsid w:val="00E02866"/>
    <w:rsid w:val="00E029F5"/>
    <w:rsid w:val="00E02A80"/>
    <w:rsid w:val="00E0300A"/>
    <w:rsid w:val="00E05357"/>
    <w:rsid w:val="00E06045"/>
    <w:rsid w:val="00E074A3"/>
    <w:rsid w:val="00E10127"/>
    <w:rsid w:val="00E1251F"/>
    <w:rsid w:val="00E12D53"/>
    <w:rsid w:val="00E17127"/>
    <w:rsid w:val="00E20CD7"/>
    <w:rsid w:val="00E2137A"/>
    <w:rsid w:val="00E22087"/>
    <w:rsid w:val="00E2448E"/>
    <w:rsid w:val="00E24EE5"/>
    <w:rsid w:val="00E25CC7"/>
    <w:rsid w:val="00E25F4F"/>
    <w:rsid w:val="00E27201"/>
    <w:rsid w:val="00E27C03"/>
    <w:rsid w:val="00E27F95"/>
    <w:rsid w:val="00E324C6"/>
    <w:rsid w:val="00E340D0"/>
    <w:rsid w:val="00E34A60"/>
    <w:rsid w:val="00E34AF6"/>
    <w:rsid w:val="00E34F0E"/>
    <w:rsid w:val="00E35E06"/>
    <w:rsid w:val="00E44B5E"/>
    <w:rsid w:val="00E45FD9"/>
    <w:rsid w:val="00E476DA"/>
    <w:rsid w:val="00E47D54"/>
    <w:rsid w:val="00E5285A"/>
    <w:rsid w:val="00E530DB"/>
    <w:rsid w:val="00E54FF5"/>
    <w:rsid w:val="00E551E8"/>
    <w:rsid w:val="00E55320"/>
    <w:rsid w:val="00E563BA"/>
    <w:rsid w:val="00E56FE6"/>
    <w:rsid w:val="00E57657"/>
    <w:rsid w:val="00E5777D"/>
    <w:rsid w:val="00E57EA3"/>
    <w:rsid w:val="00E64508"/>
    <w:rsid w:val="00E67E98"/>
    <w:rsid w:val="00E713E6"/>
    <w:rsid w:val="00E73BFF"/>
    <w:rsid w:val="00E754CD"/>
    <w:rsid w:val="00E76E3E"/>
    <w:rsid w:val="00E80ADA"/>
    <w:rsid w:val="00E80CD4"/>
    <w:rsid w:val="00E84D97"/>
    <w:rsid w:val="00E87037"/>
    <w:rsid w:val="00E90319"/>
    <w:rsid w:val="00E909AF"/>
    <w:rsid w:val="00E91A45"/>
    <w:rsid w:val="00E949F7"/>
    <w:rsid w:val="00E97918"/>
    <w:rsid w:val="00E97DE2"/>
    <w:rsid w:val="00EA548B"/>
    <w:rsid w:val="00EB3A88"/>
    <w:rsid w:val="00EC0A50"/>
    <w:rsid w:val="00EC1B4B"/>
    <w:rsid w:val="00EC42E3"/>
    <w:rsid w:val="00EC47C8"/>
    <w:rsid w:val="00EC50DB"/>
    <w:rsid w:val="00EC588B"/>
    <w:rsid w:val="00EC60C9"/>
    <w:rsid w:val="00EC729F"/>
    <w:rsid w:val="00ED1EFB"/>
    <w:rsid w:val="00ED32DF"/>
    <w:rsid w:val="00ED383D"/>
    <w:rsid w:val="00ED4267"/>
    <w:rsid w:val="00ED477C"/>
    <w:rsid w:val="00ED5555"/>
    <w:rsid w:val="00EE0F0D"/>
    <w:rsid w:val="00EE1C0C"/>
    <w:rsid w:val="00EE28E9"/>
    <w:rsid w:val="00EE456A"/>
    <w:rsid w:val="00EE7519"/>
    <w:rsid w:val="00EE7D45"/>
    <w:rsid w:val="00EF3871"/>
    <w:rsid w:val="00EF49B1"/>
    <w:rsid w:val="00EF505E"/>
    <w:rsid w:val="00EF5E33"/>
    <w:rsid w:val="00EF6A59"/>
    <w:rsid w:val="00EF78D5"/>
    <w:rsid w:val="00F01847"/>
    <w:rsid w:val="00F032A4"/>
    <w:rsid w:val="00F04ACB"/>
    <w:rsid w:val="00F04BA8"/>
    <w:rsid w:val="00F05473"/>
    <w:rsid w:val="00F1600B"/>
    <w:rsid w:val="00F16668"/>
    <w:rsid w:val="00F167ED"/>
    <w:rsid w:val="00F16E05"/>
    <w:rsid w:val="00F20095"/>
    <w:rsid w:val="00F303C7"/>
    <w:rsid w:val="00F3205D"/>
    <w:rsid w:val="00F331B4"/>
    <w:rsid w:val="00F36A36"/>
    <w:rsid w:val="00F37385"/>
    <w:rsid w:val="00F40005"/>
    <w:rsid w:val="00F4237E"/>
    <w:rsid w:val="00F42C30"/>
    <w:rsid w:val="00F43FB5"/>
    <w:rsid w:val="00F444C8"/>
    <w:rsid w:val="00F52AB3"/>
    <w:rsid w:val="00F52F78"/>
    <w:rsid w:val="00F5384E"/>
    <w:rsid w:val="00F551E5"/>
    <w:rsid w:val="00F559A8"/>
    <w:rsid w:val="00F5680E"/>
    <w:rsid w:val="00F60C02"/>
    <w:rsid w:val="00F71F3E"/>
    <w:rsid w:val="00F81104"/>
    <w:rsid w:val="00F81C73"/>
    <w:rsid w:val="00F820D7"/>
    <w:rsid w:val="00F87FDA"/>
    <w:rsid w:val="00F90D8C"/>
    <w:rsid w:val="00F9459C"/>
    <w:rsid w:val="00FA3DAF"/>
    <w:rsid w:val="00FA4347"/>
    <w:rsid w:val="00FA58E0"/>
    <w:rsid w:val="00FB050D"/>
    <w:rsid w:val="00FB1081"/>
    <w:rsid w:val="00FB3378"/>
    <w:rsid w:val="00FB53CD"/>
    <w:rsid w:val="00FC2283"/>
    <w:rsid w:val="00FC2E0F"/>
    <w:rsid w:val="00FC32F7"/>
    <w:rsid w:val="00FC3956"/>
    <w:rsid w:val="00FC65D8"/>
    <w:rsid w:val="00FD5A07"/>
    <w:rsid w:val="00FE0C44"/>
    <w:rsid w:val="00FE105E"/>
    <w:rsid w:val="00FE1ED1"/>
    <w:rsid w:val="00FE263C"/>
    <w:rsid w:val="00FE51C8"/>
    <w:rsid w:val="00FE5CD2"/>
    <w:rsid w:val="00FE5F10"/>
    <w:rsid w:val="00FF1710"/>
    <w:rsid w:val="00FF373D"/>
    <w:rsid w:val="00FF4F0F"/>
    <w:rsid w:val="00FF72F4"/>
    <w:rsid w:val="00FF794A"/>
    <w:rsid w:val="09E363D8"/>
    <w:rsid w:val="0F704352"/>
    <w:rsid w:val="1BBF278F"/>
    <w:rsid w:val="243801AC"/>
    <w:rsid w:val="262C11AD"/>
    <w:rsid w:val="2A176C06"/>
    <w:rsid w:val="3A904DA0"/>
    <w:rsid w:val="4C5B047D"/>
    <w:rsid w:val="5559238C"/>
    <w:rsid w:val="5872092A"/>
    <w:rsid w:val="589031AE"/>
    <w:rsid w:val="5CC2128A"/>
    <w:rsid w:val="6BF57F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weight="0.5pt" color="#FFFFF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link w:val="23"/>
    <w:qFormat/>
    <w:uiPriority w:val="0"/>
    <w:pPr>
      <w:keepNext/>
      <w:keepLines/>
      <w:spacing w:before="260" w:after="260" w:line="415" w:lineRule="auto"/>
      <w:outlineLvl w:val="2"/>
    </w:pPr>
    <w:rPr>
      <w:b/>
      <w:bCs/>
      <w:kern w:val="0"/>
      <w:sz w:val="32"/>
      <w:szCs w:val="32"/>
      <w:lang w:val="zh-CN" w:eastAsia="zh-CN"/>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annotation text"/>
    <w:basedOn w:val="1"/>
    <w:link w:val="71"/>
    <w:semiHidden/>
    <w:unhideWhenUsed/>
    <w:qFormat/>
    <w:uiPriority w:val="99"/>
    <w:pPr>
      <w:jc w:val="left"/>
    </w:pPr>
  </w:style>
  <w:style w:type="paragraph" w:styleId="5">
    <w:name w:val="Body Text"/>
    <w:basedOn w:val="1"/>
    <w:link w:val="72"/>
    <w:qFormat/>
    <w:uiPriority w:val="0"/>
    <w:pPr>
      <w:spacing w:after="120"/>
    </w:pPr>
  </w:style>
  <w:style w:type="paragraph" w:styleId="6">
    <w:name w:val="Body Text Indent 2"/>
    <w:basedOn w:val="1"/>
    <w:link w:val="31"/>
    <w:qFormat/>
    <w:uiPriority w:val="0"/>
    <w:pPr>
      <w:tabs>
        <w:tab w:val="left" w:pos="360"/>
      </w:tabs>
      <w:spacing w:line="560" w:lineRule="atLeast"/>
      <w:ind w:left="-105" w:firstLine="465"/>
    </w:pPr>
    <w:rPr>
      <w:rFonts w:ascii="宋体"/>
      <w:sz w:val="28"/>
      <w:lang w:val="zh-CN" w:eastAsia="zh-CN"/>
    </w:rPr>
  </w:style>
  <w:style w:type="paragraph" w:styleId="7">
    <w:name w:val="Balloon Text"/>
    <w:basedOn w:val="1"/>
    <w:link w:val="26"/>
    <w:qFormat/>
    <w:uiPriority w:val="99"/>
    <w:rPr>
      <w:sz w:val="18"/>
      <w:szCs w:val="18"/>
      <w:lang w:val="zh-CN" w:eastAsia="zh-CN"/>
    </w:rPr>
  </w:style>
  <w:style w:type="paragraph" w:styleId="8">
    <w:name w:val="footer"/>
    <w:basedOn w:val="1"/>
    <w:link w:val="25"/>
    <w:qFormat/>
    <w:uiPriority w:val="99"/>
    <w:pPr>
      <w:tabs>
        <w:tab w:val="center" w:pos="4153"/>
        <w:tab w:val="right" w:pos="8306"/>
      </w:tabs>
      <w:snapToGrid w:val="0"/>
      <w:jc w:val="left"/>
    </w:pPr>
    <w:rPr>
      <w:kern w:val="0"/>
      <w:sz w:val="18"/>
      <w:szCs w:val="18"/>
      <w:lang w:val="zh-CN" w:eastAsia="zh-CN"/>
    </w:rPr>
  </w:style>
  <w:style w:type="paragraph" w:styleId="9">
    <w:name w:val="header"/>
    <w:basedOn w:val="1"/>
    <w:link w:val="24"/>
    <w:qFormat/>
    <w:uiPriority w:val="99"/>
    <w:pPr>
      <w:pBdr>
        <w:bottom w:val="single" w:color="auto" w:sz="6" w:space="1"/>
      </w:pBdr>
      <w:tabs>
        <w:tab w:val="center" w:pos="4153"/>
        <w:tab w:val="right" w:pos="8306"/>
      </w:tabs>
      <w:snapToGrid w:val="0"/>
      <w:jc w:val="center"/>
    </w:pPr>
    <w:rPr>
      <w:kern w:val="0"/>
      <w:sz w:val="18"/>
      <w:szCs w:val="18"/>
      <w:lang w:val="zh-CN" w:eastAsia="zh-CN"/>
    </w:rPr>
  </w:style>
  <w:style w:type="paragraph" w:styleId="10">
    <w:name w:val="toc 1"/>
    <w:basedOn w:val="1"/>
    <w:next w:val="1"/>
    <w:qFormat/>
    <w:uiPriority w:val="0"/>
    <w:pPr>
      <w:tabs>
        <w:tab w:val="right" w:leader="middleDot" w:pos="8302"/>
      </w:tabs>
      <w:spacing w:line="360" w:lineRule="auto"/>
    </w:pPr>
  </w:style>
  <w:style w:type="paragraph" w:styleId="11">
    <w:name w:val="Subtitle"/>
    <w:basedOn w:val="1"/>
    <w:next w:val="1"/>
    <w:link w:val="30"/>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2">
    <w:name w:val="Body Text Indent 3"/>
    <w:basedOn w:val="1"/>
    <w:link w:val="32"/>
    <w:qFormat/>
    <w:uiPriority w:val="0"/>
    <w:pPr>
      <w:tabs>
        <w:tab w:val="left" w:pos="360"/>
      </w:tabs>
      <w:spacing w:line="560" w:lineRule="exact"/>
      <w:ind w:firstLine="360"/>
    </w:pPr>
    <w:rPr>
      <w:rFonts w:ascii="宋体"/>
      <w:sz w:val="24"/>
      <w:lang w:val="zh-CN" w:eastAsia="zh-CN"/>
    </w:rPr>
  </w:style>
  <w:style w:type="paragraph" w:styleId="13">
    <w:name w:val="Body Text 2"/>
    <w:basedOn w:val="1"/>
    <w:link w:val="70"/>
    <w:semiHidden/>
    <w:unhideWhenUsed/>
    <w:qFormat/>
    <w:uiPriority w:val="99"/>
    <w:pPr>
      <w:spacing w:after="120" w:line="480" w:lineRule="auto"/>
    </w:pPr>
  </w:style>
  <w:style w:type="paragraph" w:styleId="14">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16">
    <w:name w:val="Table Grid"/>
    <w:basedOn w:val="1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qFormat/>
    <w:uiPriority w:val="22"/>
    <w:rPr>
      <w:b/>
      <w:bCs/>
    </w:rPr>
  </w:style>
  <w:style w:type="character" w:styleId="19">
    <w:name w:val="page number"/>
    <w:basedOn w:val="17"/>
    <w:qFormat/>
    <w:uiPriority w:val="0"/>
  </w:style>
  <w:style w:type="character" w:styleId="20">
    <w:name w:val="Emphasis"/>
    <w:qFormat/>
    <w:uiPriority w:val="20"/>
    <w:rPr>
      <w:i/>
      <w:iCs/>
    </w:rPr>
  </w:style>
  <w:style w:type="character" w:styleId="21">
    <w:name w:val="Hyperlink"/>
    <w:qFormat/>
    <w:uiPriority w:val="0"/>
    <w:rPr>
      <w:rFonts w:hint="default" w:ascii="ˎ̥" w:hAnsi="ˎ̥"/>
      <w:color w:val="3E3E3E"/>
      <w:sz w:val="24"/>
      <w:szCs w:val="24"/>
      <w:u w:val="none"/>
    </w:rPr>
  </w:style>
  <w:style w:type="character" w:styleId="22">
    <w:name w:val="annotation reference"/>
    <w:semiHidden/>
    <w:unhideWhenUsed/>
    <w:qFormat/>
    <w:uiPriority w:val="99"/>
    <w:rPr>
      <w:sz w:val="21"/>
      <w:szCs w:val="21"/>
    </w:rPr>
  </w:style>
  <w:style w:type="character" w:customStyle="1" w:styleId="23">
    <w:name w:val="标题 3 Char"/>
    <w:link w:val="2"/>
    <w:qFormat/>
    <w:uiPriority w:val="0"/>
    <w:rPr>
      <w:rFonts w:ascii="Times New Roman" w:hAnsi="Times New Roman" w:eastAsia="宋体" w:cs="Times New Roman"/>
      <w:b/>
      <w:bCs/>
      <w:sz w:val="32"/>
      <w:szCs w:val="32"/>
    </w:rPr>
  </w:style>
  <w:style w:type="character" w:customStyle="1" w:styleId="24">
    <w:name w:val="页眉 Char"/>
    <w:link w:val="9"/>
    <w:qFormat/>
    <w:uiPriority w:val="99"/>
    <w:rPr>
      <w:rFonts w:ascii="Times New Roman" w:hAnsi="Times New Roman" w:eastAsia="宋体" w:cs="Times New Roman"/>
      <w:sz w:val="18"/>
      <w:szCs w:val="18"/>
    </w:rPr>
  </w:style>
  <w:style w:type="character" w:customStyle="1" w:styleId="25">
    <w:name w:val="页脚 Char"/>
    <w:link w:val="8"/>
    <w:qFormat/>
    <w:uiPriority w:val="99"/>
    <w:rPr>
      <w:rFonts w:ascii="Times New Roman" w:hAnsi="Times New Roman" w:eastAsia="宋体" w:cs="Times New Roman"/>
      <w:sz w:val="18"/>
      <w:szCs w:val="18"/>
    </w:rPr>
  </w:style>
  <w:style w:type="character" w:customStyle="1" w:styleId="26">
    <w:name w:val="批注框文本 Char"/>
    <w:link w:val="7"/>
    <w:qFormat/>
    <w:uiPriority w:val="99"/>
    <w:rPr>
      <w:rFonts w:ascii="Times New Roman" w:hAnsi="Times New Roman"/>
      <w:kern w:val="2"/>
      <w:sz w:val="18"/>
      <w:szCs w:val="18"/>
    </w:rPr>
  </w:style>
  <w:style w:type="paragraph" w:customStyle="1" w:styleId="27">
    <w:name w:val="Char"/>
    <w:basedOn w:val="1"/>
    <w:qFormat/>
    <w:uiPriority w:val="0"/>
  </w:style>
  <w:style w:type="paragraph" w:customStyle="1" w:styleId="28">
    <w:name w:val="Default"/>
    <w:link w:val="73"/>
    <w:qFormat/>
    <w:uiPriority w:val="0"/>
    <w:pPr>
      <w:widowControl w:val="0"/>
      <w:autoSpaceDE w:val="0"/>
      <w:autoSpaceDN w:val="0"/>
      <w:adjustRightInd w:val="0"/>
    </w:pPr>
    <w:rPr>
      <w:rFonts w:ascii="......." w:hAnsi="......." w:eastAsia="......." w:cs="......."/>
      <w:color w:val="000000"/>
      <w:sz w:val="24"/>
      <w:szCs w:val="24"/>
      <w:lang w:val="en-US" w:eastAsia="zh-CN" w:bidi="ar-SA"/>
    </w:rPr>
  </w:style>
  <w:style w:type="paragraph" w:customStyle="1" w:styleId="29">
    <w:name w:val="列出段落1"/>
    <w:basedOn w:val="1"/>
    <w:qFormat/>
    <w:uiPriority w:val="0"/>
    <w:pPr>
      <w:ind w:firstLine="420" w:firstLineChars="200"/>
    </w:pPr>
    <w:rPr>
      <w:rFonts w:ascii="Calibri" w:hAnsi="Calibri" w:cs="黑体"/>
      <w:szCs w:val="22"/>
    </w:rPr>
  </w:style>
  <w:style w:type="character" w:customStyle="1" w:styleId="30">
    <w:name w:val="副标题 Char"/>
    <w:link w:val="11"/>
    <w:qFormat/>
    <w:uiPriority w:val="11"/>
    <w:rPr>
      <w:rFonts w:ascii="Cambria" w:hAnsi="Cambria" w:cs="Times New Roman"/>
      <w:b/>
      <w:bCs/>
      <w:kern w:val="28"/>
      <w:sz w:val="32"/>
      <w:szCs w:val="32"/>
    </w:rPr>
  </w:style>
  <w:style w:type="character" w:customStyle="1" w:styleId="31">
    <w:name w:val="正文文本缩进 2 Char"/>
    <w:link w:val="6"/>
    <w:qFormat/>
    <w:uiPriority w:val="0"/>
    <w:rPr>
      <w:rFonts w:ascii="宋体" w:hAnsi="Times New Roman"/>
      <w:kern w:val="2"/>
      <w:sz w:val="28"/>
    </w:rPr>
  </w:style>
  <w:style w:type="character" w:customStyle="1" w:styleId="32">
    <w:name w:val="正文文本缩进 3 Char"/>
    <w:link w:val="12"/>
    <w:qFormat/>
    <w:uiPriority w:val="0"/>
    <w:rPr>
      <w:rFonts w:ascii="宋体" w:hAnsi="Times New Roman"/>
      <w:kern w:val="2"/>
      <w:sz w:val="24"/>
    </w:rPr>
  </w:style>
  <w:style w:type="paragraph" w:customStyle="1" w:styleId="33">
    <w:name w:val="Char1"/>
    <w:basedOn w:val="1"/>
    <w:autoRedefine/>
    <w:qFormat/>
    <w:uiPriority w:val="0"/>
    <w:pPr>
      <w:tabs>
        <w:tab w:val="left" w:pos="360"/>
      </w:tabs>
    </w:pPr>
    <w:rPr>
      <w:sz w:val="24"/>
      <w:szCs w:val="24"/>
    </w:rPr>
  </w:style>
  <w:style w:type="character" w:customStyle="1" w:styleId="34">
    <w:name w:val="control-label6"/>
    <w:qFormat/>
    <w:uiPriority w:val="0"/>
    <w:rPr>
      <w:rFonts w:hint="eastAsia" w:ascii="微软雅黑" w:hAnsi="微软雅黑" w:eastAsia="微软雅黑"/>
    </w:rPr>
  </w:style>
  <w:style w:type="character" w:customStyle="1" w:styleId="35">
    <w:name w:val="apple-converted-space"/>
    <w:qFormat/>
    <w:uiPriority w:val="0"/>
  </w:style>
  <w:style w:type="paragraph" w:styleId="36">
    <w:name w:val="List Paragraph"/>
    <w:basedOn w:val="1"/>
    <w:link w:val="37"/>
    <w:qFormat/>
    <w:uiPriority w:val="34"/>
    <w:pPr>
      <w:ind w:firstLine="420" w:firstLineChars="200"/>
    </w:pPr>
    <w:rPr>
      <w:szCs w:val="24"/>
      <w:lang w:val="zh-CN" w:eastAsia="zh-CN"/>
    </w:rPr>
  </w:style>
  <w:style w:type="character" w:customStyle="1" w:styleId="37">
    <w:name w:val="列出段落 Char"/>
    <w:link w:val="36"/>
    <w:qFormat/>
    <w:uiPriority w:val="34"/>
    <w:rPr>
      <w:rFonts w:ascii="Times New Roman" w:hAnsi="Times New Roman"/>
      <w:kern w:val="2"/>
      <w:sz w:val="21"/>
      <w:szCs w:val="24"/>
    </w:rPr>
  </w:style>
  <w:style w:type="paragraph" w:customStyle="1" w:styleId="3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9">
    <w:name w:val="font6"/>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0">
    <w:name w:val="font7"/>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41">
    <w:name w:val="font8"/>
    <w:basedOn w:val="1"/>
    <w:qFormat/>
    <w:uiPriority w:val="0"/>
    <w:pPr>
      <w:widowControl/>
      <w:spacing w:before="100" w:beforeAutospacing="1" w:after="100" w:afterAutospacing="1"/>
      <w:jc w:val="left"/>
    </w:pPr>
    <w:rPr>
      <w:color w:val="000000"/>
      <w:kern w:val="0"/>
      <w:sz w:val="14"/>
      <w:szCs w:val="14"/>
    </w:rPr>
  </w:style>
  <w:style w:type="paragraph" w:customStyle="1" w:styleId="42">
    <w:name w:val="font9"/>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43">
    <w:name w:val="font10"/>
    <w:basedOn w:val="1"/>
    <w:uiPriority w:val="0"/>
    <w:pPr>
      <w:widowControl/>
      <w:spacing w:before="100" w:beforeAutospacing="1" w:after="100" w:afterAutospacing="1"/>
      <w:jc w:val="left"/>
    </w:pPr>
    <w:rPr>
      <w:color w:val="000000"/>
      <w:kern w:val="0"/>
      <w:sz w:val="14"/>
      <w:szCs w:val="14"/>
    </w:rPr>
  </w:style>
  <w:style w:type="paragraph" w:customStyle="1" w:styleId="44">
    <w:name w:val="font11"/>
    <w:basedOn w:val="1"/>
    <w:qFormat/>
    <w:uiPriority w:val="0"/>
    <w:pPr>
      <w:widowControl/>
      <w:spacing w:before="100" w:beforeAutospacing="1" w:after="100" w:afterAutospacing="1"/>
      <w:jc w:val="left"/>
    </w:pPr>
    <w:rPr>
      <w:color w:val="000000"/>
      <w:kern w:val="0"/>
      <w:sz w:val="22"/>
      <w:szCs w:val="22"/>
    </w:rPr>
  </w:style>
  <w:style w:type="paragraph" w:customStyle="1" w:styleId="45">
    <w:name w:val="xl65"/>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46">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47">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48">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49">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50">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51">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szCs w:val="24"/>
    </w:rPr>
  </w:style>
  <w:style w:type="paragraph" w:customStyle="1" w:styleId="5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5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4"/>
      <w:szCs w:val="24"/>
    </w:rPr>
  </w:style>
  <w:style w:type="paragraph" w:customStyle="1" w:styleId="54">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55">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56">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Wingdings" w:hAnsi="Wingdings" w:cs="宋体"/>
      <w:kern w:val="0"/>
      <w:sz w:val="24"/>
      <w:szCs w:val="24"/>
    </w:rPr>
  </w:style>
  <w:style w:type="paragraph" w:customStyle="1" w:styleId="57">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Cs w:val="21"/>
    </w:rPr>
  </w:style>
  <w:style w:type="paragraph" w:customStyle="1" w:styleId="58">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59">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Cs w:val="21"/>
    </w:rPr>
  </w:style>
  <w:style w:type="paragraph" w:customStyle="1" w:styleId="60">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61">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62">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63">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4"/>
    </w:rPr>
  </w:style>
  <w:style w:type="paragraph" w:customStyle="1" w:styleId="64">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65">
    <w:name w:val="xl8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66">
    <w:name w:val="xl8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67">
    <w:name w:val="a2"/>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68">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9">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70">
    <w:name w:val="正文文本 2 Char"/>
    <w:basedOn w:val="17"/>
    <w:link w:val="13"/>
    <w:semiHidden/>
    <w:qFormat/>
    <w:uiPriority w:val="99"/>
    <w:rPr>
      <w:rFonts w:ascii="Times New Roman" w:hAnsi="Times New Roman"/>
      <w:kern w:val="2"/>
      <w:sz w:val="21"/>
    </w:rPr>
  </w:style>
  <w:style w:type="character" w:customStyle="1" w:styleId="71">
    <w:name w:val="批注文字 Char"/>
    <w:basedOn w:val="17"/>
    <w:link w:val="4"/>
    <w:semiHidden/>
    <w:qFormat/>
    <w:uiPriority w:val="99"/>
    <w:rPr>
      <w:rFonts w:ascii="Times New Roman" w:hAnsi="Times New Roman"/>
      <w:kern w:val="2"/>
      <w:sz w:val="21"/>
    </w:rPr>
  </w:style>
  <w:style w:type="character" w:customStyle="1" w:styleId="72">
    <w:name w:val="正文文本 Char"/>
    <w:basedOn w:val="17"/>
    <w:link w:val="5"/>
    <w:qFormat/>
    <w:uiPriority w:val="0"/>
    <w:rPr>
      <w:rFonts w:ascii="Times New Roman" w:hAnsi="Times New Roman"/>
      <w:kern w:val="2"/>
      <w:sz w:val="21"/>
    </w:rPr>
  </w:style>
  <w:style w:type="character" w:customStyle="1" w:styleId="73">
    <w:name w:val="Default Char"/>
    <w:link w:val="28"/>
    <w:qFormat/>
    <w:locked/>
    <w:uiPriority w:val="0"/>
    <w:rPr>
      <w:rFonts w:ascii="......." w:hAnsi="......." w:eastAsia="......." w:cs="......."/>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97FD26-32EE-4A8A-9A25-4618722EB8B6}">
  <ds:schemaRefs/>
</ds:datastoreItem>
</file>

<file path=docProps/app.xml><?xml version="1.0" encoding="utf-8"?>
<Properties xmlns="http://schemas.openxmlformats.org/officeDocument/2006/extended-properties" xmlns:vt="http://schemas.openxmlformats.org/officeDocument/2006/docPropsVTypes">
  <Template>Normal.dotm</Template>
  <Pages>56</Pages>
  <Words>5679</Words>
  <Characters>6428</Characters>
  <Lines>212</Lines>
  <Paragraphs>59</Paragraphs>
  <TotalTime>8</TotalTime>
  <ScaleCrop>false</ScaleCrop>
  <LinksUpToDate>false</LinksUpToDate>
  <CharactersWithSpaces>6494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2024-06-12T06:31:00Z</dcterms:created>
  <dc:creator>未定义</dc:creator>
  <cp:lastModifiedBy>FLy</cp:lastModifiedBy>
  <cp:lastPrinted>2015-08-04T03:01:00Z</cp:lastPrinted>
  <dcterms:modified xsi:type="dcterms:W3CDTF">2025-11-20T09:12:55Z</dcterms:modified>
  <dc:title>2015年天津市政府债券</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eyJoZGlkIjoiMTk4ZWQ5NzJjMmU2YjdjOTU5YjJjMDkzN2ZhOTMwZTAiLCJ1c2VySWQiOiI4NjE3OTM2MzgifQ==</vt:lpwstr>
  </property>
  <property fmtid="{D5CDD505-2E9C-101B-9397-08002B2CF9AE}" pid="4" name="ICV">
    <vt:lpwstr>33D30661183A4CD793989A9847AF6F20_13</vt:lpwstr>
  </property>
</Properties>
</file>