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770" w:rsidRDefault="00D51114">
      <w:pPr>
        <w:pStyle w:val="a5"/>
      </w:pPr>
      <w:r>
        <w:t>项目需求书</w:t>
      </w:r>
    </w:p>
    <w:p w:rsidR="00310770" w:rsidRDefault="00D51114">
      <w:pPr>
        <w:pStyle w:val="a6"/>
        <w:numPr>
          <w:ilvl w:val="0"/>
          <w:numId w:val="1"/>
        </w:numPr>
        <w:spacing w:line="360" w:lineRule="auto"/>
        <w:ind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项目背景</w:t>
      </w:r>
    </w:p>
    <w:p w:rsidR="00310770" w:rsidRDefault="00D51114">
      <w:pPr>
        <w:widowControl/>
        <w:spacing w:line="588" w:lineRule="exact"/>
        <w:ind w:firstLineChars="200" w:firstLine="560"/>
        <w:jc w:val="left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 w:hint="eastAsia"/>
          <w:sz w:val="28"/>
          <w:szCs w:val="28"/>
        </w:rPr>
        <w:t>交通运输服务中心承担辖区内国省级、区县级公路、区委托公路及设施的日常养护管理和考核工作及新区范围内的货运、水运、客运、公交、驾培、机动车维修等企业的日常事务性工作。</w:t>
      </w:r>
      <w:r>
        <w:rPr>
          <w:rFonts w:ascii="仿宋_GB2312" w:eastAsia="仿宋_GB2312" w:hAnsi="仿宋_GB2312" w:cs="仿宋_GB2312" w:hint="eastAsia"/>
          <w:color w:val="000000"/>
          <w:sz w:val="28"/>
          <w:szCs w:val="28"/>
        </w:rPr>
        <w:t>根据工作性质，管辖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shd w:val="clear" w:color="auto" w:fill="FFFFFF"/>
          <w:lang w:bidi="ar"/>
        </w:rPr>
        <w:t>道路环境的复杂性以及满足夏季防汛涉水工作需求，需携带检测设备、工具及备件协同作业的九座小客车，</w:t>
      </w:r>
      <w:r>
        <w:rPr>
          <w:rFonts w:ascii="Times New Roman" w:eastAsia="仿宋_GB2312" w:hAnsi="Times New Roman" w:cs="Times New Roman" w:hint="eastAsia"/>
          <w:sz w:val="28"/>
          <w:szCs w:val="28"/>
        </w:rPr>
        <w:t>故需购置</w:t>
      </w:r>
      <w:r>
        <w:rPr>
          <w:rFonts w:ascii="Times New Roman" w:eastAsia="仿宋_GB2312" w:hAnsi="Times New Roman" w:cs="Times New Roman" w:hint="eastAsia"/>
          <w:sz w:val="28"/>
          <w:szCs w:val="28"/>
        </w:rPr>
        <w:t>2</w:t>
      </w:r>
      <w:r>
        <w:rPr>
          <w:rFonts w:ascii="Times New Roman" w:eastAsia="仿宋_GB2312" w:hAnsi="Times New Roman" w:cs="Times New Roman" w:hint="eastAsia"/>
          <w:sz w:val="28"/>
          <w:szCs w:val="28"/>
        </w:rPr>
        <w:t>辆新能源车，用于</w:t>
      </w:r>
      <w:r>
        <w:rPr>
          <w:rFonts w:ascii="仿宋_GB2312" w:eastAsia="仿宋_GB2312" w:hAnsi="仿宋_GB2312" w:cs="仿宋_GB2312" w:hint="eastAsia"/>
          <w:color w:val="000000"/>
          <w:kern w:val="0"/>
          <w:sz w:val="28"/>
          <w:szCs w:val="28"/>
          <w:shd w:val="clear" w:color="auto" w:fill="FFFFFF"/>
          <w:lang w:bidi="ar"/>
        </w:rPr>
        <w:t>中心公路养护巡查和各类业务</w:t>
      </w:r>
      <w:r>
        <w:rPr>
          <w:rFonts w:ascii="Times New Roman" w:eastAsia="仿宋_GB2312" w:hAnsi="Times New Roman" w:cs="Times New Roman" w:hint="eastAsia"/>
          <w:sz w:val="28"/>
          <w:szCs w:val="28"/>
        </w:rPr>
        <w:t>的使用。</w:t>
      </w:r>
    </w:p>
    <w:p w:rsidR="00310770" w:rsidRDefault="00D51114">
      <w:pPr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项目预算</w:t>
      </w:r>
      <w:r>
        <w:rPr>
          <w:rFonts w:ascii="Times New Roman" w:hAnsi="Times New Roman" w:cs="Times New Roman" w:hint="eastAsia"/>
          <w:b/>
          <w:sz w:val="24"/>
          <w:szCs w:val="24"/>
        </w:rPr>
        <w:t>：</w:t>
      </w:r>
      <w:r>
        <w:rPr>
          <w:rFonts w:ascii="Times New Roman" w:hAnsi="Times New Roman" w:cs="Times New Roman" w:hint="eastAsia"/>
          <w:b/>
          <w:sz w:val="24"/>
          <w:szCs w:val="24"/>
        </w:rPr>
        <w:t>35.98</w:t>
      </w:r>
      <w:r>
        <w:rPr>
          <w:rFonts w:ascii="Times New Roman" w:hAnsi="Times New Roman" w:cs="Times New Roman" w:hint="eastAsia"/>
          <w:b/>
          <w:sz w:val="24"/>
          <w:szCs w:val="24"/>
        </w:rPr>
        <w:t>万元</w:t>
      </w:r>
    </w:p>
    <w:p w:rsidR="00310770" w:rsidRDefault="00D51114">
      <w:pPr>
        <w:spacing w:line="360" w:lineRule="auto"/>
        <w:ind w:firstLineChars="200" w:firstLine="4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预算包含车辆及附件货款、运输费、运输保险费、装卸费、安装调试费及其他应有的费用。包含装具费用、机动车保险、车辆购置税、机动车号牌费用。</w:t>
      </w:r>
    </w:p>
    <w:p w:rsidR="00310770" w:rsidRDefault="00D51114" w:rsidP="00E05CC1">
      <w:pPr>
        <w:spacing w:line="360" w:lineRule="auto"/>
        <w:ind w:firstLineChars="200" w:firstLine="48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三、</w:t>
      </w:r>
      <w:r>
        <w:rPr>
          <w:rFonts w:ascii="Times New Roman" w:hAnsi="Times New Roman" w:cs="Times New Roman" w:hint="eastAsia"/>
          <w:b/>
          <w:sz w:val="24"/>
          <w:szCs w:val="24"/>
        </w:rPr>
        <w:t>资格要求</w:t>
      </w:r>
    </w:p>
    <w:p w:rsidR="00310770" w:rsidRDefault="00D51114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（一）投标人须具备《中华人民共和国政府采购法》第二十二条第一款规定的条件。</w:t>
      </w:r>
    </w:p>
    <w:p w:rsidR="00310770" w:rsidRDefault="00D51114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（二）本项目不接受联合体。</w:t>
      </w:r>
    </w:p>
    <w:p w:rsidR="00310770" w:rsidRDefault="00D51114" w:rsidP="00E05CC1">
      <w:pPr>
        <w:spacing w:line="360" w:lineRule="auto"/>
        <w:ind w:firstLineChars="200" w:firstLine="48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 w:hint="eastAsia"/>
          <w:b/>
          <w:sz w:val="24"/>
          <w:szCs w:val="24"/>
        </w:rPr>
        <w:t>四、</w:t>
      </w:r>
      <w:r>
        <w:rPr>
          <w:rFonts w:ascii="Times New Roman" w:hAnsi="Times New Roman" w:cs="Times New Roman"/>
          <w:b/>
          <w:sz w:val="24"/>
          <w:szCs w:val="24"/>
        </w:rPr>
        <w:t>服务要求</w:t>
      </w:r>
    </w:p>
    <w:p w:rsidR="00310770" w:rsidRDefault="00D51114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所投车辆包修期限不低于</w:t>
      </w:r>
      <w:r w:rsidR="00E05CC1">
        <w:rPr>
          <w:rFonts w:ascii="Times New Roman" w:hAnsi="Times New Roman" w:cs="Times New Roman" w:hint="eastAsia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年或者行驶里程</w:t>
      </w:r>
      <w:r>
        <w:rPr>
          <w:rFonts w:ascii="Times New Roman" w:hAnsi="Times New Roman" w:cs="Times New Roman"/>
          <w:sz w:val="24"/>
          <w:szCs w:val="24"/>
        </w:rPr>
        <w:t>1</w:t>
      </w:r>
      <w:r w:rsidR="00E05CC1">
        <w:rPr>
          <w:rFonts w:ascii="Times New Roman" w:hAnsi="Times New Roman" w:cs="Times New Roman" w:hint="eastAsia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0,000</w:t>
      </w:r>
      <w:r>
        <w:rPr>
          <w:rFonts w:ascii="Times New Roman" w:hAnsi="Times New Roman" w:cs="Times New Roman"/>
          <w:sz w:val="24"/>
          <w:szCs w:val="24"/>
        </w:rPr>
        <w:t>公里，以先到者为准；</w:t>
      </w:r>
      <w:r w:rsidR="00E05CC1">
        <w:rPr>
          <w:rFonts w:ascii="Times New Roman" w:hAnsi="Times New Roman" w:cs="Times New Roman"/>
          <w:sz w:val="24"/>
          <w:szCs w:val="24"/>
        </w:rPr>
        <w:t>三电系统终身质保</w:t>
      </w:r>
      <w:r w:rsidR="00E05CC1">
        <w:rPr>
          <w:rFonts w:ascii="Times New Roman" w:hAnsi="Times New Roman" w:cs="Times New Roman" w:hint="eastAsia"/>
          <w:sz w:val="24"/>
          <w:szCs w:val="24"/>
        </w:rPr>
        <w:t>，</w:t>
      </w:r>
      <w:r>
        <w:rPr>
          <w:rFonts w:ascii="Times New Roman" w:hAnsi="Times New Roman" w:cs="Times New Roman"/>
          <w:sz w:val="24"/>
          <w:szCs w:val="24"/>
        </w:rPr>
        <w:t>所投车辆三包（修理、更换、退货）有效期限不低于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年或者行驶里程</w:t>
      </w:r>
      <w:r>
        <w:rPr>
          <w:rFonts w:ascii="Times New Roman" w:hAnsi="Times New Roman" w:cs="Times New Roman"/>
          <w:sz w:val="24"/>
          <w:szCs w:val="24"/>
        </w:rPr>
        <w:t>50,000</w:t>
      </w:r>
      <w:r>
        <w:rPr>
          <w:rFonts w:ascii="Times New Roman" w:hAnsi="Times New Roman" w:cs="Times New Roman"/>
          <w:sz w:val="24"/>
          <w:szCs w:val="24"/>
        </w:rPr>
        <w:t>公里，以先到者为准。包修期和三包有效期自供应商开具购车发票之日起计算。</w:t>
      </w:r>
    </w:p>
    <w:p w:rsidR="00310770" w:rsidRDefault="00D51114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在包修期内，车辆出现产品质量问题，供应商负责免费修理（包括工时费和材料费）。</w:t>
      </w:r>
    </w:p>
    <w:p w:rsidR="00310770" w:rsidRDefault="00D51114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以上为国家质量监督检验检疫总局《家用汽车产品修理、更换、退货责任规定》（总局令第</w:t>
      </w:r>
      <w:r>
        <w:rPr>
          <w:rFonts w:ascii="Times New Roman" w:hAnsi="Times New Roman" w:cs="Times New Roman"/>
          <w:sz w:val="24"/>
          <w:szCs w:val="24"/>
        </w:rPr>
        <w:t>150</w:t>
      </w:r>
      <w:r>
        <w:rPr>
          <w:rFonts w:ascii="Times New Roman" w:hAnsi="Times New Roman" w:cs="Times New Roman"/>
          <w:sz w:val="24"/>
          <w:szCs w:val="24"/>
        </w:rPr>
        <w:t>号）第</w:t>
      </w:r>
      <w:r>
        <w:rPr>
          <w:rFonts w:ascii="Times New Roman" w:hAnsi="Times New Roman" w:cs="Times New Roman"/>
          <w:sz w:val="24"/>
          <w:szCs w:val="24"/>
        </w:rPr>
        <w:t>17</w:t>
      </w:r>
      <w:r>
        <w:rPr>
          <w:rFonts w:ascii="Times New Roman" w:hAnsi="Times New Roman" w:cs="Times New Roman"/>
          <w:sz w:val="24"/>
          <w:szCs w:val="24"/>
        </w:rPr>
        <w:t>、</w:t>
      </w:r>
      <w:r>
        <w:rPr>
          <w:rFonts w:ascii="Times New Roman" w:hAnsi="Times New Roman" w:cs="Times New Roman"/>
          <w:sz w:val="24"/>
          <w:szCs w:val="24"/>
        </w:rPr>
        <w:t>18</w:t>
      </w:r>
      <w:r>
        <w:rPr>
          <w:rFonts w:ascii="Times New Roman" w:hAnsi="Times New Roman" w:cs="Times New Roman"/>
          <w:sz w:val="24"/>
          <w:szCs w:val="24"/>
        </w:rPr>
        <w:t>条的规定，采购人可参照。</w:t>
      </w:r>
    </w:p>
    <w:p w:rsidR="00310770" w:rsidRDefault="00D51114" w:rsidP="00E05CC1">
      <w:pPr>
        <w:autoSpaceDE w:val="0"/>
        <w:autoSpaceDN w:val="0"/>
        <w:spacing w:line="360" w:lineRule="auto"/>
        <w:ind w:firstLineChars="200" w:firstLine="482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 w:hint="eastAsia"/>
          <w:b/>
          <w:sz w:val="24"/>
        </w:rPr>
        <w:t>五</w:t>
      </w:r>
      <w:r>
        <w:rPr>
          <w:rFonts w:ascii="Times New Roman" w:hAnsi="Times New Roman" w:cs="Times New Roman"/>
          <w:b/>
          <w:sz w:val="24"/>
        </w:rPr>
        <w:t>、交货要求</w:t>
      </w:r>
    </w:p>
    <w:p w:rsidR="00310770" w:rsidRDefault="00D51114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  <w:lang w:val="en"/>
        </w:rPr>
      </w:pPr>
      <w:r>
        <w:rPr>
          <w:rFonts w:ascii="Times New Roman" w:hAnsi="Times New Roman" w:cs="Times New Roman"/>
          <w:sz w:val="24"/>
          <w:szCs w:val="24"/>
        </w:rPr>
        <w:t>交货时间：</w:t>
      </w:r>
      <w:r>
        <w:rPr>
          <w:rFonts w:ascii="Times New Roman" w:hAnsi="Times New Roman" w:cs="Times New Roman"/>
          <w:sz w:val="24"/>
          <w:szCs w:val="24"/>
          <w:lang w:val="en"/>
        </w:rPr>
        <w:t>自签订合同之日起</w:t>
      </w:r>
      <w:r>
        <w:rPr>
          <w:rFonts w:ascii="Times New Roman" w:hAnsi="Times New Roman" w:cs="Times New Roman"/>
          <w:sz w:val="24"/>
          <w:szCs w:val="24"/>
          <w:lang w:val="en"/>
        </w:rPr>
        <w:t>10</w:t>
      </w:r>
      <w:r>
        <w:rPr>
          <w:rFonts w:ascii="Times New Roman" w:hAnsi="Times New Roman" w:cs="Times New Roman"/>
          <w:sz w:val="24"/>
          <w:szCs w:val="24"/>
          <w:lang w:val="en"/>
        </w:rPr>
        <w:t>个工作日送达（特殊情况以合同为准）</w:t>
      </w:r>
    </w:p>
    <w:p w:rsidR="00310770" w:rsidRDefault="00D51114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交货地点：</w:t>
      </w:r>
      <w:r>
        <w:rPr>
          <w:rFonts w:ascii="宋体" w:eastAsia="宋体" w:hAnsi="宋体" w:cs="宋体"/>
          <w:sz w:val="24"/>
          <w:szCs w:val="24"/>
        </w:rPr>
        <w:t>采购人指定地点。（特殊情况以合同为准）</w:t>
      </w:r>
    </w:p>
    <w:p w:rsidR="00310770" w:rsidRDefault="00D51114" w:rsidP="00E05CC1">
      <w:pPr>
        <w:autoSpaceDE w:val="0"/>
        <w:autoSpaceDN w:val="0"/>
        <w:spacing w:line="360" w:lineRule="auto"/>
        <w:ind w:firstLineChars="200" w:firstLine="482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 w:hint="eastAsia"/>
          <w:b/>
          <w:sz w:val="24"/>
        </w:rPr>
        <w:t>六</w:t>
      </w:r>
      <w:r>
        <w:rPr>
          <w:rFonts w:ascii="Times New Roman" w:hAnsi="Times New Roman" w:cs="Times New Roman"/>
          <w:b/>
          <w:sz w:val="24"/>
        </w:rPr>
        <w:t>、付款方式</w:t>
      </w:r>
    </w:p>
    <w:p w:rsidR="00310770" w:rsidRDefault="00D51114">
      <w:pPr>
        <w:autoSpaceDE w:val="0"/>
        <w:autoSpaceDN w:val="0"/>
        <w:spacing w:line="360" w:lineRule="auto"/>
        <w:ind w:firstLineChars="200" w:firstLine="48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>货到现场安装、调试完毕，所有设备使用无质量问题，验收合格后</w:t>
      </w:r>
      <w:r>
        <w:rPr>
          <w:rFonts w:ascii="Times New Roman" w:hAnsi="Times New Roman" w:cs="Times New Roman"/>
          <w:kern w:val="0"/>
          <w:sz w:val="24"/>
          <w:szCs w:val="24"/>
          <w:lang w:val="en"/>
        </w:rPr>
        <w:t>7</w:t>
      </w:r>
      <w:r>
        <w:rPr>
          <w:rFonts w:ascii="Times New Roman" w:hAnsi="Times New Roman" w:cs="Times New Roman"/>
          <w:sz w:val="24"/>
        </w:rPr>
        <w:t>个工作日内支付合同总额的</w:t>
      </w:r>
      <w:r>
        <w:rPr>
          <w:rFonts w:ascii="Times New Roman" w:hAnsi="Times New Roman" w:cs="Times New Roman"/>
          <w:kern w:val="0"/>
          <w:sz w:val="24"/>
          <w:szCs w:val="24"/>
          <w:lang w:val="en"/>
        </w:rPr>
        <w:t>100</w:t>
      </w:r>
      <w:r>
        <w:rPr>
          <w:rFonts w:ascii="Times New Roman" w:hAnsi="Times New Roman" w:cs="Times New Roman"/>
          <w:sz w:val="24"/>
        </w:rPr>
        <w:t>%</w:t>
      </w:r>
      <w:r>
        <w:rPr>
          <w:rFonts w:ascii="Times New Roman" w:hAnsi="Times New Roman" w:cs="Times New Roman"/>
          <w:sz w:val="24"/>
        </w:rPr>
        <w:t>。</w:t>
      </w:r>
    </w:p>
    <w:p w:rsidR="00310770" w:rsidRDefault="00D51114" w:rsidP="00E05CC1">
      <w:pPr>
        <w:autoSpaceDE w:val="0"/>
        <w:autoSpaceDN w:val="0"/>
        <w:spacing w:line="360" w:lineRule="auto"/>
        <w:ind w:firstLineChars="200" w:firstLine="482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 w:hint="eastAsia"/>
          <w:b/>
          <w:sz w:val="24"/>
        </w:rPr>
        <w:lastRenderedPageBreak/>
        <w:t>七</w:t>
      </w:r>
      <w:r>
        <w:rPr>
          <w:rFonts w:ascii="Times New Roman" w:hAnsi="Times New Roman" w:cs="Times New Roman"/>
          <w:b/>
          <w:sz w:val="24"/>
        </w:rPr>
        <w:t>、技术要求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3"/>
        <w:gridCol w:w="1626"/>
        <w:gridCol w:w="975"/>
        <w:gridCol w:w="6016"/>
      </w:tblGrid>
      <w:tr w:rsidR="00310770">
        <w:trPr>
          <w:trHeight w:val="264"/>
          <w:tblHeader/>
          <w:jc w:val="center"/>
        </w:trPr>
        <w:tc>
          <w:tcPr>
            <w:tcW w:w="431" w:type="pct"/>
            <w:vAlign w:val="center"/>
          </w:tcPr>
          <w:p w:rsidR="00310770" w:rsidRDefault="00D5111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862" w:type="pct"/>
            <w:vAlign w:val="center"/>
          </w:tcPr>
          <w:p w:rsidR="00310770" w:rsidRDefault="00D5111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517" w:type="pct"/>
            <w:vAlign w:val="center"/>
          </w:tcPr>
          <w:p w:rsidR="00310770" w:rsidRDefault="00D5111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数量</w:t>
            </w:r>
          </w:p>
        </w:tc>
        <w:tc>
          <w:tcPr>
            <w:tcW w:w="3190" w:type="pct"/>
            <w:vAlign w:val="center"/>
          </w:tcPr>
          <w:p w:rsidR="00310770" w:rsidRDefault="00D5111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需求条款</w:t>
            </w:r>
          </w:p>
        </w:tc>
      </w:tr>
      <w:tr w:rsidR="00310770">
        <w:trPr>
          <w:trHeight w:val="264"/>
          <w:jc w:val="center"/>
        </w:trPr>
        <w:tc>
          <w:tcPr>
            <w:tcW w:w="431" w:type="pct"/>
            <w:vMerge w:val="restart"/>
            <w:vAlign w:val="center"/>
          </w:tcPr>
          <w:p w:rsidR="00310770" w:rsidRDefault="00D5111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  <w:lang w:val="en"/>
              </w:rPr>
              <w:t>1</w:t>
            </w:r>
          </w:p>
        </w:tc>
        <w:tc>
          <w:tcPr>
            <w:tcW w:w="862" w:type="pct"/>
            <w:vMerge w:val="restart"/>
            <w:vAlign w:val="center"/>
          </w:tcPr>
          <w:p w:rsidR="00310770" w:rsidRDefault="00D5111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天津市滨海新区交通运输服务中心采购小型普通客车</w:t>
            </w:r>
          </w:p>
        </w:tc>
        <w:tc>
          <w:tcPr>
            <w:tcW w:w="517" w:type="pct"/>
            <w:vMerge w:val="restart"/>
            <w:vAlign w:val="center"/>
          </w:tcPr>
          <w:p w:rsidR="00310770" w:rsidRDefault="00D5111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3190" w:type="pct"/>
            <w:vAlign w:val="center"/>
          </w:tcPr>
          <w:p w:rsidR="00310770" w:rsidRDefault="00D51114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能源类型：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插电式混合动力</w:t>
            </w:r>
          </w:p>
        </w:tc>
      </w:tr>
      <w:tr w:rsidR="00310770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310770" w:rsidRDefault="00D51114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排放标准：国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六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2"/>
              </w:rPr>
              <w:t>B</w:t>
            </w:r>
          </w:p>
        </w:tc>
      </w:tr>
      <w:tr w:rsidR="00310770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310770" w:rsidRDefault="00D51114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车身结构：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门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座</w:t>
            </w:r>
          </w:p>
        </w:tc>
      </w:tr>
      <w:tr w:rsidR="00310770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310770" w:rsidRDefault="00D51114" w:rsidP="00281BFF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）：长（</w:t>
            </w:r>
            <w:r w:rsidR="00281BFF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≥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5300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310770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310770" w:rsidRDefault="00D51114" w:rsidP="00281BFF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）：宽（</w:t>
            </w:r>
            <w:r w:rsidR="00281BFF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≥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1850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310770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310770" w:rsidRDefault="00D51114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车身尺寸（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）：高（</w:t>
            </w:r>
            <w:r w:rsidR="00281BFF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≤</w:t>
            </w:r>
            <w:r w:rsidR="00281BFF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2100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310770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310770" w:rsidRDefault="00D51114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轴距（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）：（</w:t>
            </w:r>
            <w:r w:rsidR="00281BFF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≥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3200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310770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310770" w:rsidRDefault="00D51114" w:rsidP="00E05CC1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★</w:t>
            </w:r>
            <w:r w:rsidR="00E05CC1">
              <w:rPr>
                <w:rFonts w:ascii="宋体" w:hAnsi="宋体" w:hint="eastAsia"/>
                <w:color w:val="000000"/>
                <w:szCs w:val="21"/>
              </w:rPr>
              <w:t>C</w:t>
            </w:r>
            <w:r>
              <w:rPr>
                <w:rFonts w:ascii="宋体" w:hAnsi="宋体" w:hint="eastAsia"/>
                <w:color w:val="000000"/>
                <w:szCs w:val="21"/>
              </w:rPr>
              <w:t>LTC纯电续航里程（km）：≥</w:t>
            </w:r>
            <w:r w:rsidRPr="00E05CC1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2</w:t>
            </w:r>
            <w:r w:rsidR="00E05CC1" w:rsidRPr="00E05CC1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0</w:t>
            </w:r>
            <w:r w:rsidRPr="00E05CC1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0</w:t>
            </w:r>
          </w:p>
        </w:tc>
      </w:tr>
      <w:tr w:rsidR="00310770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310770" w:rsidRDefault="00D51114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发动机排量（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ml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）：（</w:t>
            </w:r>
            <w:bookmarkStart w:id="0" w:name="OLE_LINK4"/>
            <w:r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≤</w:t>
            </w:r>
            <w:bookmarkEnd w:id="0"/>
            <w:r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1500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310770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310770" w:rsidRDefault="00D51114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发动机功率（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kw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）：（</w:t>
            </w:r>
            <w:bookmarkStart w:id="1" w:name="OLE_LINK1"/>
            <w:bookmarkStart w:id="2" w:name="OLE_LINK2"/>
            <w:bookmarkStart w:id="3" w:name="OLE_LINK3"/>
            <w:r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≥</w:t>
            </w:r>
            <w:bookmarkEnd w:id="1"/>
            <w:bookmarkEnd w:id="2"/>
            <w:bookmarkEnd w:id="3"/>
            <w:r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150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 w:rsidR="00310770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310770" w:rsidRDefault="00D51114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进气形式：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涡轮增压</w:t>
            </w:r>
          </w:p>
        </w:tc>
      </w:tr>
      <w:tr w:rsidR="00310770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310770" w:rsidRDefault="00D51114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变速箱：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1.5T</w:t>
            </w:r>
            <w:r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增程器</w:t>
            </w:r>
            <w:r w:rsidR="00281BFF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或</w:t>
            </w:r>
            <w:r w:rsidR="00281BFF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2.0</w:t>
            </w:r>
            <w:r w:rsidR="00281BFF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以上自然吸气</w:t>
            </w:r>
          </w:p>
        </w:tc>
      </w:tr>
      <w:tr w:rsidR="00310770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310770" w:rsidRDefault="00D51114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驱动形式：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前置后驱</w:t>
            </w:r>
          </w:p>
        </w:tc>
      </w:tr>
      <w:tr w:rsidR="00310770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310770" w:rsidRDefault="00D51114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制动形式：</w:t>
            </w:r>
            <w:r w:rsidRPr="00D51114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前后盘式制动</w:t>
            </w:r>
          </w:p>
        </w:tc>
      </w:tr>
      <w:tr w:rsidR="00310770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310770" w:rsidRDefault="00D51114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车辆颜色：</w:t>
            </w:r>
            <w:r w:rsidRPr="00D51114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黑</w:t>
            </w:r>
            <w:r w:rsidRPr="00D51114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色</w:t>
            </w:r>
          </w:p>
        </w:tc>
      </w:tr>
      <w:tr w:rsidR="00310770">
        <w:trPr>
          <w:trHeight w:val="264"/>
          <w:jc w:val="center"/>
        </w:trPr>
        <w:tc>
          <w:tcPr>
            <w:tcW w:w="431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/>
            <w:vAlign w:val="center"/>
          </w:tcPr>
          <w:p w:rsidR="00310770" w:rsidRDefault="0031077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:rsidR="00310770" w:rsidRDefault="00D51114">
            <w:pPr>
              <w:widowControl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bookmarkStart w:id="4" w:name="_GoBack"/>
            <w:r w:rsidRPr="003C4B02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其他配置：</w:t>
            </w:r>
            <w:bookmarkEnd w:id="4"/>
            <w:r w:rsidR="00281BFF" w:rsidRPr="003C4B02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配备皮质座椅、倒车影像或</w:t>
            </w:r>
            <w:r w:rsidR="00281BFF" w:rsidRPr="003C4B02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360</w:t>
            </w:r>
            <w:r w:rsidR="00281BFF" w:rsidRPr="003C4B02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°全景影像系统，配备不小于</w:t>
            </w:r>
            <w:r w:rsidR="00281BFF" w:rsidRPr="003C4B02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12</w:t>
            </w:r>
            <w:r w:rsidR="00281BFF" w:rsidRPr="003C4B02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英寸的中控触控屏，车机系统支持语音交互、车联网、</w:t>
            </w:r>
            <w:r w:rsidR="00281BFF" w:rsidRPr="003C4B02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OTA</w:t>
            </w:r>
            <w:r w:rsidR="00281BFF" w:rsidRPr="003C4B02">
              <w:rPr>
                <w:rFonts w:ascii="Times New Roman" w:hAnsi="Times New Roman" w:cs="Times New Roman" w:hint="eastAsia"/>
                <w:color w:val="000000"/>
                <w:kern w:val="0"/>
                <w:sz w:val="24"/>
                <w:szCs w:val="24"/>
              </w:rPr>
              <w:t>升级</w:t>
            </w:r>
          </w:p>
        </w:tc>
      </w:tr>
    </w:tbl>
    <w:p w:rsidR="00310770" w:rsidRDefault="00D51114">
      <w:pPr>
        <w:spacing w:line="360" w:lineRule="auto"/>
        <w:ind w:firstLineChars="200" w:firstLine="480"/>
        <w:outlineLvl w:val="0"/>
        <w:rPr>
          <w:sz w:val="24"/>
        </w:rPr>
      </w:pPr>
      <w:r>
        <w:rPr>
          <w:rFonts w:ascii="Times New Roman" w:hAnsi="Times New Roman" w:cs="Times New Roman"/>
          <w:sz w:val="24"/>
        </w:rPr>
        <w:t>加注</w:t>
      </w:r>
      <w:r>
        <w:rPr>
          <w:rFonts w:ascii="Times New Roman" w:hAnsi="Times New Roman" w:cs="Times New Roman"/>
          <w:sz w:val="24"/>
        </w:rPr>
        <w:t>“</w:t>
      </w:r>
      <w:r>
        <w:rPr>
          <w:rFonts w:ascii="宋体" w:eastAsia="宋体" w:hAnsi="宋体" w:cs="宋体" w:hint="eastAsia"/>
          <w:sz w:val="24"/>
        </w:rPr>
        <w:t>★</w:t>
      </w:r>
      <w:r>
        <w:rPr>
          <w:rFonts w:ascii="Times New Roman" w:hAnsi="Times New Roman" w:cs="Times New Roman"/>
          <w:sz w:val="24"/>
        </w:rPr>
        <w:t>”</w:t>
      </w:r>
      <w:r>
        <w:rPr>
          <w:rFonts w:ascii="Times New Roman" w:hAnsi="Times New Roman" w:cs="Times New Roman"/>
          <w:sz w:val="24"/>
        </w:rPr>
        <w:t>号条款为实质性条款，不得出现负偏离，发生负偏离即做无效标处理。</w:t>
      </w:r>
    </w:p>
    <w:p w:rsidR="00310770" w:rsidRDefault="00D51114">
      <w:pPr>
        <w:spacing w:line="360" w:lineRule="auto"/>
        <w:ind w:firstLineChars="200" w:firstLine="480"/>
        <w:rPr>
          <w:rFonts w:ascii="Times New Roman" w:hAnsi="Times New Roman" w:cs="Times New Roman"/>
          <w:color w:val="FF0000"/>
          <w:sz w:val="32"/>
          <w:szCs w:val="24"/>
        </w:rPr>
      </w:pPr>
      <w:r>
        <w:rPr>
          <w:rFonts w:ascii="Times New Roman" w:hAnsi="Times New Roman" w:cs="Times New Roman"/>
          <w:sz w:val="24"/>
        </w:rPr>
        <w:t>加注</w:t>
      </w:r>
      <w:r>
        <w:rPr>
          <w:rFonts w:ascii="Times New Roman" w:hAnsi="Times New Roman" w:cs="Times New Roman"/>
          <w:sz w:val="24"/>
        </w:rPr>
        <w:t>“▲”</w:t>
      </w:r>
      <w:r>
        <w:rPr>
          <w:rFonts w:ascii="Times New Roman" w:hAnsi="Times New Roman" w:cs="Times New Roman"/>
          <w:sz w:val="24"/>
        </w:rPr>
        <w:t>号的产品为核心产品（如项目需求书中未明确核心产品，则视为全部产品均为核心产品）。</w:t>
      </w:r>
    </w:p>
    <w:p w:rsidR="00310770" w:rsidRDefault="00D51114" w:rsidP="00E05CC1">
      <w:pPr>
        <w:autoSpaceDE w:val="0"/>
        <w:autoSpaceDN w:val="0"/>
        <w:spacing w:line="360" w:lineRule="auto"/>
        <w:ind w:firstLineChars="200" w:firstLine="482"/>
        <w:rPr>
          <w:b/>
          <w:sz w:val="24"/>
        </w:rPr>
      </w:pPr>
      <w:r>
        <w:rPr>
          <w:rFonts w:hint="eastAsia"/>
          <w:b/>
          <w:sz w:val="24"/>
        </w:rPr>
        <w:t>八、验收标准</w:t>
      </w:r>
    </w:p>
    <w:p w:rsidR="00310770" w:rsidRDefault="00D51114">
      <w:pPr>
        <w:autoSpaceDE w:val="0"/>
        <w:autoSpaceDN w:val="0"/>
        <w:spacing w:line="360" w:lineRule="auto"/>
        <w:ind w:firstLineChars="200" w:firstLine="480"/>
        <w:rPr>
          <w:b/>
          <w:sz w:val="24"/>
        </w:rPr>
      </w:pPr>
      <w:r>
        <w:rPr>
          <w:rFonts w:ascii="Times New Roman" w:hAnsi="Times New Roman" w:cs="Times New Roman" w:hint="eastAsia"/>
          <w:sz w:val="24"/>
        </w:rPr>
        <w:t>车辆符合现行国家标准要求。</w:t>
      </w:r>
    </w:p>
    <w:p w:rsidR="00310770" w:rsidRDefault="00D51114" w:rsidP="00310770">
      <w:pPr>
        <w:autoSpaceDE w:val="0"/>
        <w:autoSpaceDN w:val="0"/>
        <w:spacing w:line="360" w:lineRule="auto"/>
        <w:ind w:firstLineChars="200" w:firstLine="482"/>
        <w:rPr>
          <w:b/>
          <w:sz w:val="24"/>
        </w:rPr>
      </w:pPr>
      <w:r>
        <w:rPr>
          <w:rFonts w:hint="eastAsia"/>
          <w:b/>
          <w:sz w:val="24"/>
        </w:rPr>
        <w:t>九、其他要求</w:t>
      </w:r>
    </w:p>
    <w:sectPr w:rsidR="00310770">
      <w:pgSz w:w="11906" w:h="16838"/>
      <w:pgMar w:top="1440" w:right="1416" w:bottom="1440" w:left="1276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.......">
    <w:altName w:val="等线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935DBF"/>
    <w:multiLevelType w:val="multilevel"/>
    <w:tmpl w:val="15935DBF"/>
    <w:lvl w:ilvl="0">
      <w:start w:val="1"/>
      <w:numFmt w:val="japaneseCounting"/>
      <w:lvlText w:val="%1、"/>
      <w:lvlJc w:val="left"/>
      <w:pPr>
        <w:ind w:left="992" w:hanging="51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22" w:hanging="420"/>
      </w:pPr>
    </w:lvl>
    <w:lvl w:ilvl="2">
      <w:start w:val="1"/>
      <w:numFmt w:val="lowerRoman"/>
      <w:lvlText w:val="%3."/>
      <w:lvlJc w:val="right"/>
      <w:pPr>
        <w:ind w:left="1742" w:hanging="420"/>
      </w:pPr>
    </w:lvl>
    <w:lvl w:ilvl="3">
      <w:start w:val="1"/>
      <w:numFmt w:val="decimal"/>
      <w:lvlText w:val="%4."/>
      <w:lvlJc w:val="left"/>
      <w:pPr>
        <w:ind w:left="2162" w:hanging="420"/>
      </w:pPr>
    </w:lvl>
    <w:lvl w:ilvl="4">
      <w:start w:val="1"/>
      <w:numFmt w:val="lowerLetter"/>
      <w:lvlText w:val="%5)"/>
      <w:lvlJc w:val="left"/>
      <w:pPr>
        <w:ind w:left="2582" w:hanging="420"/>
      </w:pPr>
    </w:lvl>
    <w:lvl w:ilvl="5">
      <w:start w:val="1"/>
      <w:numFmt w:val="lowerRoman"/>
      <w:lvlText w:val="%6."/>
      <w:lvlJc w:val="right"/>
      <w:pPr>
        <w:ind w:left="3002" w:hanging="420"/>
      </w:pPr>
    </w:lvl>
    <w:lvl w:ilvl="6">
      <w:start w:val="1"/>
      <w:numFmt w:val="decimal"/>
      <w:lvlText w:val="%7."/>
      <w:lvlJc w:val="left"/>
      <w:pPr>
        <w:ind w:left="3422" w:hanging="420"/>
      </w:pPr>
    </w:lvl>
    <w:lvl w:ilvl="7">
      <w:start w:val="1"/>
      <w:numFmt w:val="lowerLetter"/>
      <w:lvlText w:val="%8)"/>
      <w:lvlJc w:val="left"/>
      <w:pPr>
        <w:ind w:left="3842" w:hanging="420"/>
      </w:pPr>
    </w:lvl>
    <w:lvl w:ilvl="8">
      <w:start w:val="1"/>
      <w:numFmt w:val="lowerRoman"/>
      <w:lvlText w:val="%9."/>
      <w:lvlJc w:val="right"/>
      <w:pPr>
        <w:ind w:left="426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54190"/>
    <w:rsid w:val="83FDF8CE"/>
    <w:rsid w:val="97FF3C0C"/>
    <w:rsid w:val="B7CF8D21"/>
    <w:rsid w:val="BBFE71CD"/>
    <w:rsid w:val="BF779CDB"/>
    <w:rsid w:val="BFAA724A"/>
    <w:rsid w:val="CE5FAC1B"/>
    <w:rsid w:val="CF7DBAB0"/>
    <w:rsid w:val="CFBFAAF3"/>
    <w:rsid w:val="DFFB66EA"/>
    <w:rsid w:val="F47F47DD"/>
    <w:rsid w:val="FB67B48C"/>
    <w:rsid w:val="FBBF9CDA"/>
    <w:rsid w:val="FBF62BE6"/>
    <w:rsid w:val="FCEEBD5C"/>
    <w:rsid w:val="FDD38840"/>
    <w:rsid w:val="FDE9B2DE"/>
    <w:rsid w:val="00023882"/>
    <w:rsid w:val="000255F7"/>
    <w:rsid w:val="00055D49"/>
    <w:rsid w:val="00064C61"/>
    <w:rsid w:val="00152FEE"/>
    <w:rsid w:val="001C4E16"/>
    <w:rsid w:val="002247B5"/>
    <w:rsid w:val="00281BFF"/>
    <w:rsid w:val="002C6CD7"/>
    <w:rsid w:val="00310770"/>
    <w:rsid w:val="003314A0"/>
    <w:rsid w:val="0035432B"/>
    <w:rsid w:val="00356CEA"/>
    <w:rsid w:val="003C4B02"/>
    <w:rsid w:val="00416FA1"/>
    <w:rsid w:val="00454190"/>
    <w:rsid w:val="004E1E72"/>
    <w:rsid w:val="005064C0"/>
    <w:rsid w:val="00612EBB"/>
    <w:rsid w:val="006276D9"/>
    <w:rsid w:val="006472E4"/>
    <w:rsid w:val="006A1680"/>
    <w:rsid w:val="006D7E4E"/>
    <w:rsid w:val="0071453E"/>
    <w:rsid w:val="007E6A8F"/>
    <w:rsid w:val="008C4CB6"/>
    <w:rsid w:val="009E4D5D"/>
    <w:rsid w:val="00A128B3"/>
    <w:rsid w:val="00A755A5"/>
    <w:rsid w:val="00A82DFF"/>
    <w:rsid w:val="00AA5A21"/>
    <w:rsid w:val="00AD1BC9"/>
    <w:rsid w:val="00B77D8F"/>
    <w:rsid w:val="00BE0F11"/>
    <w:rsid w:val="00C0258D"/>
    <w:rsid w:val="00D029AF"/>
    <w:rsid w:val="00D04B99"/>
    <w:rsid w:val="00D51114"/>
    <w:rsid w:val="00D51DCF"/>
    <w:rsid w:val="00D81F21"/>
    <w:rsid w:val="00DA01D0"/>
    <w:rsid w:val="00DD604E"/>
    <w:rsid w:val="00DE3800"/>
    <w:rsid w:val="00DF73C8"/>
    <w:rsid w:val="00E05CC1"/>
    <w:rsid w:val="00EB4A86"/>
    <w:rsid w:val="00EF46AF"/>
    <w:rsid w:val="00F449C4"/>
    <w:rsid w:val="00F75883"/>
    <w:rsid w:val="00F9274C"/>
    <w:rsid w:val="17D80C5B"/>
    <w:rsid w:val="3FDBD701"/>
    <w:rsid w:val="4FBFD785"/>
    <w:rsid w:val="566E5D7C"/>
    <w:rsid w:val="5CEFC27C"/>
    <w:rsid w:val="5EBA8291"/>
    <w:rsid w:val="5FB92914"/>
    <w:rsid w:val="624B6159"/>
    <w:rsid w:val="6CF763CE"/>
    <w:rsid w:val="6FED41ED"/>
    <w:rsid w:val="75F9A5E2"/>
    <w:rsid w:val="763EB36F"/>
    <w:rsid w:val="77A795C2"/>
    <w:rsid w:val="7DF798AA"/>
    <w:rsid w:val="7F37F641"/>
    <w:rsid w:val="7FF9B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Title"/>
    <w:basedOn w:val="a"/>
    <w:next w:val="a"/>
    <w:link w:val="Char1"/>
    <w:uiPriority w:val="10"/>
    <w:qFormat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1">
    <w:name w:val="标题 Char"/>
    <w:basedOn w:val="a0"/>
    <w:link w:val="a5"/>
    <w:uiPriority w:val="10"/>
    <w:qFormat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......." w:eastAsia="......." w:hAnsi="Calibri" w:cs=".......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176</Words>
  <Characters>1004</Characters>
  <Application>Microsoft Office Word</Application>
  <DocSecurity>0</DocSecurity>
  <Lines>8</Lines>
  <Paragraphs>2</Paragraphs>
  <ScaleCrop>false</ScaleCrop>
  <Company/>
  <LinksUpToDate>false</LinksUpToDate>
  <CharactersWithSpaces>1178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xb21cn</cp:lastModifiedBy>
  <cp:revision>8</cp:revision>
  <dcterms:created xsi:type="dcterms:W3CDTF">2021-06-12T11:28:00Z</dcterms:created>
  <dcterms:modified xsi:type="dcterms:W3CDTF">2026-05-11T11:07:00Z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</Properties>
</file>