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FE51E7">
      <w:pPr>
        <w:pStyle w:val="4"/>
        <w:rPr>
          <w:rFonts w:hint="eastAsia"/>
        </w:rPr>
      </w:pPr>
      <w:r>
        <w:rPr>
          <w:rFonts w:hint="eastAsia"/>
        </w:rPr>
        <w:t>项目需求书（货物</w:t>
      </w:r>
      <w:r>
        <w:t>-</w:t>
      </w:r>
      <w:r>
        <w:rPr>
          <w:rFonts w:hint="eastAsia"/>
        </w:rPr>
        <w:t>通用类）</w:t>
      </w:r>
    </w:p>
    <w:p w14:paraId="30DB09C3">
      <w:pPr>
        <w:pStyle w:val="9"/>
        <w:spacing w:line="360" w:lineRule="auto"/>
        <w:ind w:firstLine="480" w:firstLineChars="200"/>
        <w:jc w:val="both"/>
        <w:rPr>
          <w:rFonts w:hint="eastAsia" w:ascii="宋体" w:hAnsi="宋体" w:eastAsiaTheme="minorEastAsia" w:cstheme="minorBidi"/>
          <w:color w:val="auto"/>
          <w:kern w:val="2"/>
          <w:sz w:val="24"/>
          <w:szCs w:val="24"/>
          <w:lang w:val="en-US" w:eastAsia="zh-CN" w:bidi="ar-SA"/>
        </w:rPr>
      </w:pPr>
      <w:r>
        <w:rPr>
          <w:rFonts w:hint="eastAsia" w:ascii="宋体" w:hAnsi="宋体" w:eastAsiaTheme="minorEastAsia" w:cstheme="minorBidi"/>
          <w:color w:val="auto"/>
          <w:kern w:val="2"/>
          <w:sz w:val="24"/>
          <w:szCs w:val="24"/>
          <w:lang w:val="en-US" w:eastAsia="zh-CN" w:bidi="ar-SA"/>
        </w:rPr>
        <w:t>通用类货物项目需求书应至少包括以下内容，请采购人按此标准填写。</w:t>
      </w:r>
    </w:p>
    <w:p w14:paraId="1A546C32">
      <w:pPr>
        <w:spacing w:line="360" w:lineRule="auto"/>
        <w:ind w:firstLine="482" w:firstLineChars="200"/>
        <w:rPr>
          <w:rFonts w:hint="eastAsia" w:ascii="宋体" w:hAnsi="宋体"/>
          <w:b/>
          <w:sz w:val="24"/>
        </w:rPr>
      </w:pPr>
      <w:r>
        <w:rPr>
          <w:rFonts w:hint="eastAsia" w:ascii="宋体" w:hAnsi="宋体"/>
          <w:b/>
          <w:sz w:val="24"/>
        </w:rPr>
        <w:t>一、项目背景</w:t>
      </w:r>
    </w:p>
    <w:p w14:paraId="457D6BD5">
      <w:pPr>
        <w:pStyle w:val="9"/>
        <w:spacing w:line="360" w:lineRule="auto"/>
        <w:ind w:firstLine="480" w:firstLineChars="200"/>
        <w:jc w:val="both"/>
        <w:rPr>
          <w:rFonts w:hint="eastAsia" w:ascii="宋体" w:hAnsi="宋体" w:eastAsia="宋体" w:cs="宋体"/>
          <w:b w:val="0"/>
          <w:bCs w:val="0"/>
          <w:color w:val="auto"/>
          <w:sz w:val="24"/>
          <w:szCs w:val="24"/>
          <w:highlight w:val="none"/>
        </w:rPr>
      </w:pPr>
      <w:r>
        <w:rPr>
          <w:rFonts w:hint="eastAsia" w:ascii="宋体" w:hAnsi="宋体" w:eastAsia="宋体" w:cs="宋体"/>
          <w:b w:val="0"/>
          <w:bCs w:val="0"/>
          <w:color w:val="auto"/>
          <w:sz w:val="24"/>
          <w:szCs w:val="24"/>
          <w:highlight w:val="red"/>
        </w:rPr>
        <w:t>202</w:t>
      </w:r>
      <w:r>
        <w:rPr>
          <w:rFonts w:hint="eastAsia" w:ascii="宋体" w:hAnsi="宋体" w:eastAsia="宋体" w:cs="宋体"/>
          <w:b w:val="0"/>
          <w:bCs w:val="0"/>
          <w:color w:val="auto"/>
          <w:sz w:val="24"/>
          <w:szCs w:val="24"/>
          <w:highlight w:val="red"/>
          <w:lang w:val="en-US" w:eastAsia="zh-CN"/>
        </w:rPr>
        <w:t>5</w:t>
      </w:r>
      <w:r>
        <w:rPr>
          <w:rFonts w:hint="eastAsia" w:ascii="宋体" w:hAnsi="宋体" w:eastAsia="宋体" w:cs="宋体"/>
          <w:b w:val="0"/>
          <w:bCs w:val="0"/>
          <w:color w:val="auto"/>
          <w:sz w:val="24"/>
          <w:szCs w:val="24"/>
          <w:highlight w:val="red"/>
        </w:rPr>
        <w:t>年</w:t>
      </w:r>
      <w:r>
        <w:rPr>
          <w:rFonts w:hint="eastAsia" w:ascii="宋体" w:hAnsi="宋体" w:eastAsia="宋体" w:cs="宋体"/>
          <w:b w:val="0"/>
          <w:bCs w:val="0"/>
          <w:color w:val="auto"/>
          <w:sz w:val="24"/>
          <w:szCs w:val="24"/>
          <w:highlight w:val="red"/>
          <w:lang w:val="en-US" w:eastAsia="zh-CN"/>
        </w:rPr>
        <w:t>9</w:t>
      </w:r>
      <w:r>
        <w:rPr>
          <w:rFonts w:hint="eastAsia" w:ascii="宋体" w:hAnsi="宋体" w:eastAsia="宋体" w:cs="宋体"/>
          <w:b w:val="0"/>
          <w:bCs w:val="0"/>
          <w:color w:val="auto"/>
          <w:sz w:val="24"/>
          <w:szCs w:val="24"/>
          <w:highlight w:val="red"/>
        </w:rPr>
        <w:t>月，空港学校</w:t>
      </w:r>
      <w:r>
        <w:rPr>
          <w:rFonts w:hint="eastAsia" w:ascii="宋体" w:hAnsi="宋体" w:eastAsia="宋体" w:cs="宋体"/>
          <w:b w:val="0"/>
          <w:bCs w:val="0"/>
          <w:color w:val="auto"/>
          <w:sz w:val="24"/>
          <w:szCs w:val="24"/>
          <w:highlight w:val="red"/>
          <w:lang w:eastAsia="zh-CN"/>
        </w:rPr>
        <w:t>扩建教学楼将全面</w:t>
      </w:r>
      <w:r>
        <w:rPr>
          <w:rFonts w:hint="eastAsia" w:ascii="宋体" w:hAnsi="宋体" w:eastAsia="宋体" w:cs="宋体"/>
          <w:b w:val="0"/>
          <w:bCs w:val="0"/>
          <w:color w:val="auto"/>
          <w:sz w:val="24"/>
          <w:szCs w:val="24"/>
          <w:highlight w:val="red"/>
        </w:rPr>
        <w:t>投入使用，</w:t>
      </w:r>
      <w:r>
        <w:rPr>
          <w:rFonts w:hint="eastAsia" w:ascii="宋体" w:hAnsi="宋体" w:eastAsia="宋体" w:cs="宋体"/>
          <w:b w:val="0"/>
          <w:bCs w:val="0"/>
          <w:color w:val="auto"/>
          <w:sz w:val="24"/>
          <w:szCs w:val="24"/>
          <w:highlight w:val="none"/>
        </w:rPr>
        <w:t>为全面保证学生正常的学习活动</w:t>
      </w:r>
      <w:r>
        <w:rPr>
          <w:rFonts w:hint="eastAsia" w:ascii="宋体" w:hAnsi="宋体" w:eastAsia="宋体" w:cs="宋体"/>
          <w:b w:val="0"/>
          <w:bCs w:val="0"/>
          <w:color w:val="auto"/>
          <w:sz w:val="24"/>
          <w:szCs w:val="24"/>
          <w:highlight w:val="none"/>
          <w:lang w:eastAsia="zh-CN"/>
        </w:rPr>
        <w:t>和教师实际教学需要</w:t>
      </w:r>
      <w:r>
        <w:rPr>
          <w:rFonts w:hint="eastAsia" w:ascii="宋体" w:hAnsi="宋体" w:eastAsia="宋体" w:cs="宋体"/>
          <w:b w:val="0"/>
          <w:bCs w:val="0"/>
          <w:color w:val="auto"/>
          <w:sz w:val="24"/>
          <w:szCs w:val="24"/>
          <w:highlight w:val="none"/>
        </w:rPr>
        <w:t>，计划采购一批</w:t>
      </w:r>
      <w:r>
        <w:rPr>
          <w:rFonts w:hint="eastAsia" w:ascii="宋体" w:hAnsi="宋体" w:eastAsia="宋体" w:cs="宋体"/>
          <w:b w:val="0"/>
          <w:bCs w:val="0"/>
          <w:color w:val="auto"/>
          <w:sz w:val="24"/>
          <w:szCs w:val="24"/>
          <w:highlight w:val="none"/>
          <w:lang w:eastAsia="zh-CN"/>
        </w:rPr>
        <w:t>学生及教师</w:t>
      </w:r>
      <w:r>
        <w:rPr>
          <w:rFonts w:hint="eastAsia" w:ascii="宋体" w:hAnsi="宋体" w:eastAsia="宋体" w:cs="宋体"/>
          <w:b w:val="0"/>
          <w:bCs w:val="0"/>
          <w:color w:val="auto"/>
          <w:sz w:val="24"/>
          <w:szCs w:val="24"/>
          <w:highlight w:val="none"/>
        </w:rPr>
        <w:t>所需的家具用具。</w:t>
      </w:r>
    </w:p>
    <w:p w14:paraId="57472A0E">
      <w:pPr>
        <w:spacing w:line="360" w:lineRule="auto"/>
        <w:ind w:firstLine="480" w:firstLineChars="200"/>
        <w:rPr>
          <w:b/>
          <w:sz w:val="24"/>
        </w:rPr>
      </w:pPr>
      <w:r>
        <w:rPr>
          <w:rFonts w:hint="eastAsia" w:ascii="宋体" w:hAnsi="宋体"/>
          <w:sz w:val="24"/>
          <w:lang w:val="en-US" w:eastAsia="zh-CN"/>
        </w:rPr>
        <w:t xml:space="preserve"> </w:t>
      </w:r>
      <w:r>
        <w:rPr>
          <w:b/>
          <w:sz w:val="24"/>
        </w:rPr>
        <w:t>二、项目预算</w:t>
      </w:r>
    </w:p>
    <w:p w14:paraId="54EA9729">
      <w:pPr>
        <w:spacing w:line="360" w:lineRule="auto"/>
        <w:ind w:firstLine="480" w:firstLineChars="200"/>
        <w:rPr>
          <w:sz w:val="24"/>
          <w:highlight w:val="red"/>
        </w:rPr>
      </w:pPr>
      <w:r>
        <w:rPr>
          <w:sz w:val="24"/>
          <w:highlight w:val="red"/>
        </w:rPr>
        <w:t>第一包：</w:t>
      </w:r>
      <w:r>
        <w:rPr>
          <w:rFonts w:hint="eastAsia"/>
          <w:sz w:val="24"/>
          <w:highlight w:val="red"/>
          <w:u w:val="single"/>
          <w:lang w:val="en-US" w:eastAsia="zh-CN"/>
        </w:rPr>
        <w:t>1236089</w:t>
      </w:r>
      <w:r>
        <w:rPr>
          <w:sz w:val="24"/>
          <w:highlight w:val="red"/>
        </w:rPr>
        <w:t>元；</w:t>
      </w:r>
    </w:p>
    <w:p w14:paraId="6F4D1A0A">
      <w:pPr>
        <w:spacing w:line="360" w:lineRule="auto"/>
        <w:ind w:firstLine="482" w:firstLineChars="200"/>
        <w:rPr>
          <w:rFonts w:hint="eastAsia" w:ascii="宋体" w:hAnsi="宋体"/>
          <w:b/>
          <w:sz w:val="24"/>
        </w:rPr>
      </w:pPr>
      <w:r>
        <w:rPr>
          <w:rFonts w:hint="eastAsia" w:ascii="宋体" w:hAnsi="宋体"/>
          <w:b/>
          <w:sz w:val="24"/>
        </w:rPr>
        <w:t>三、资格要求</w:t>
      </w:r>
    </w:p>
    <w:p w14:paraId="5CE1538B">
      <w:pPr>
        <w:spacing w:line="360" w:lineRule="auto"/>
        <w:ind w:firstLine="480" w:firstLineChars="200"/>
        <w:rPr>
          <w:rFonts w:hint="eastAsia" w:ascii="宋体" w:hAnsi="宋体"/>
          <w:sz w:val="24"/>
        </w:rPr>
      </w:pPr>
      <w:r>
        <w:rPr>
          <w:rFonts w:hint="eastAsia" w:ascii="宋体" w:hAnsi="宋体"/>
          <w:sz w:val="24"/>
        </w:rPr>
        <w:t>（一）1. 营业执照副本或事业单位法</w:t>
      </w:r>
      <w:bookmarkStart w:id="0" w:name="_GoBack"/>
      <w:bookmarkEnd w:id="0"/>
      <w:r>
        <w:rPr>
          <w:rFonts w:hint="eastAsia" w:ascii="宋体" w:hAnsi="宋体"/>
          <w:sz w:val="24"/>
        </w:rPr>
        <w:t>人证书或民办非企业单位登记证书或社会团体法人登记证书或基金会法人登记证书扫描件或自然人的身份证明扫描件。</w:t>
      </w:r>
    </w:p>
    <w:p w14:paraId="10EBCF5F">
      <w:pPr>
        <w:spacing w:line="360" w:lineRule="auto"/>
        <w:ind w:firstLine="480" w:firstLineChars="200"/>
        <w:rPr>
          <w:rFonts w:hint="eastAsia" w:ascii="宋体" w:hAnsi="宋体"/>
          <w:sz w:val="24"/>
        </w:rPr>
      </w:pPr>
      <w:r>
        <w:rPr>
          <w:rFonts w:hint="eastAsia" w:ascii="宋体" w:hAnsi="宋体"/>
          <w:sz w:val="24"/>
        </w:rPr>
        <w:t>2. 财务状况报告等相关材料：</w:t>
      </w:r>
    </w:p>
    <w:p w14:paraId="61E9AFC5">
      <w:pPr>
        <w:spacing w:line="360" w:lineRule="auto"/>
        <w:ind w:firstLine="480" w:firstLineChars="200"/>
        <w:rPr>
          <w:rFonts w:hint="eastAsia" w:ascii="宋体" w:hAnsi="宋体"/>
          <w:sz w:val="24"/>
        </w:rPr>
      </w:pPr>
      <w:r>
        <w:rPr>
          <w:rFonts w:hint="eastAsia" w:ascii="宋体" w:hAnsi="宋体"/>
          <w:sz w:val="24"/>
        </w:rPr>
        <w:t>A.经第三方会计师事务所审计的</w:t>
      </w:r>
      <w:r>
        <w:rPr>
          <w:rFonts w:hint="eastAsia" w:ascii="宋体" w:hAnsi="宋体"/>
          <w:sz w:val="24"/>
          <w:highlight w:val="red"/>
          <w:lang w:val="en-US" w:eastAsia="zh-CN"/>
        </w:rPr>
        <w:t>2024</w:t>
      </w:r>
      <w:r>
        <w:rPr>
          <w:rFonts w:hint="eastAsia" w:ascii="宋体" w:hAnsi="宋体"/>
          <w:sz w:val="24"/>
          <w:highlight w:val="red"/>
        </w:rPr>
        <w:t>年度</w:t>
      </w:r>
      <w:r>
        <w:rPr>
          <w:rFonts w:hint="eastAsia" w:ascii="宋体" w:hAnsi="宋体"/>
          <w:sz w:val="24"/>
        </w:rPr>
        <w:t>财务报告扫描件。</w:t>
      </w:r>
    </w:p>
    <w:p w14:paraId="6C093D78">
      <w:pPr>
        <w:spacing w:line="360" w:lineRule="auto"/>
        <w:ind w:firstLine="480" w:firstLineChars="200"/>
        <w:rPr>
          <w:rFonts w:hint="eastAsia" w:ascii="宋体" w:hAnsi="宋体"/>
          <w:sz w:val="24"/>
        </w:rPr>
      </w:pPr>
      <w:r>
        <w:rPr>
          <w:rFonts w:hint="eastAsia" w:ascii="宋体" w:hAnsi="宋体"/>
          <w:sz w:val="24"/>
        </w:rPr>
        <w:t>B. 具有良好的商业信誉和健全的财务会计制度的书面声明。</w:t>
      </w:r>
    </w:p>
    <w:p w14:paraId="2563C678">
      <w:pPr>
        <w:spacing w:line="360" w:lineRule="auto"/>
        <w:ind w:firstLine="480" w:firstLineChars="200"/>
        <w:rPr>
          <w:rFonts w:hint="eastAsia" w:ascii="宋体" w:hAnsi="宋体"/>
          <w:sz w:val="24"/>
        </w:rPr>
      </w:pPr>
      <w:r>
        <w:rPr>
          <w:rFonts w:hint="eastAsia" w:ascii="宋体" w:hAnsi="宋体"/>
          <w:sz w:val="24"/>
        </w:rPr>
        <w:t>注：A、B两项提供任意一项均可。</w:t>
      </w:r>
    </w:p>
    <w:p w14:paraId="45CB7D43">
      <w:pPr>
        <w:spacing w:line="360" w:lineRule="auto"/>
        <w:ind w:firstLine="480" w:firstLineChars="200"/>
        <w:rPr>
          <w:rFonts w:hint="eastAsia" w:ascii="宋体" w:hAnsi="宋体"/>
          <w:sz w:val="24"/>
        </w:rPr>
      </w:pPr>
      <w:r>
        <w:rPr>
          <w:rFonts w:hint="eastAsia" w:ascii="宋体" w:hAnsi="宋体"/>
          <w:sz w:val="24"/>
        </w:rPr>
        <w:t>3. 依法缴纳税收和社会保障资金的书面声明。</w:t>
      </w:r>
    </w:p>
    <w:p w14:paraId="339F4640">
      <w:pPr>
        <w:spacing w:line="360" w:lineRule="auto"/>
        <w:ind w:firstLine="480" w:firstLineChars="200"/>
        <w:rPr>
          <w:rFonts w:hint="eastAsia" w:ascii="宋体" w:hAnsi="宋体"/>
          <w:sz w:val="24"/>
        </w:rPr>
      </w:pPr>
      <w:r>
        <w:rPr>
          <w:rFonts w:hint="eastAsia" w:ascii="宋体" w:hAnsi="宋体"/>
          <w:sz w:val="24"/>
        </w:rPr>
        <w:t>4. 投标截止日前3年在经营活动中没有重大违法记录的书面声明（截至开标日成立不足3年的供应商可提供自成立以来无重大违法记录的书面声明）。</w:t>
      </w:r>
    </w:p>
    <w:p w14:paraId="7250F629">
      <w:pPr>
        <w:spacing w:line="360" w:lineRule="auto"/>
        <w:ind w:firstLine="480" w:firstLineChars="200"/>
        <w:rPr>
          <w:rFonts w:hint="eastAsia" w:ascii="宋体" w:hAnsi="宋体"/>
          <w:sz w:val="24"/>
        </w:rPr>
      </w:pPr>
      <w:r>
        <w:rPr>
          <w:rFonts w:hint="eastAsia" w:ascii="宋体" w:hAnsi="宋体"/>
          <w:sz w:val="24"/>
        </w:rPr>
        <w:t>5. 提交具备履行合同所必需的设备和专业技术能力证明材料。</w:t>
      </w:r>
    </w:p>
    <w:p w14:paraId="27912531">
      <w:pPr>
        <w:spacing w:line="360" w:lineRule="auto"/>
        <w:ind w:firstLine="480" w:firstLineChars="200"/>
        <w:rPr>
          <w:sz w:val="24"/>
        </w:rPr>
      </w:pPr>
      <w:r>
        <w:rPr>
          <w:rFonts w:hint="eastAsia"/>
          <w:sz w:val="24"/>
        </w:rPr>
        <w:t>（二）投标人须具备《中华人民共和国政府采购法》第二十二条第一款规定的条件。</w:t>
      </w:r>
    </w:p>
    <w:p w14:paraId="44C9D756">
      <w:pPr>
        <w:spacing w:line="360" w:lineRule="auto"/>
        <w:ind w:firstLine="480" w:firstLineChars="200"/>
        <w:rPr>
          <w:sz w:val="24"/>
        </w:rPr>
      </w:pPr>
      <w:r>
        <w:rPr>
          <w:rFonts w:hint="eastAsia"/>
          <w:sz w:val="24"/>
        </w:rPr>
        <w:t>（三）本项目</w:t>
      </w:r>
      <w:r>
        <w:rPr>
          <w:rFonts w:hint="eastAsia"/>
          <w:color w:val="auto"/>
          <w:sz w:val="24"/>
        </w:rPr>
        <w:t>不接受</w:t>
      </w:r>
      <w:r>
        <w:rPr>
          <w:rFonts w:hint="eastAsia"/>
          <w:sz w:val="24"/>
        </w:rPr>
        <w:t>联合体。</w:t>
      </w:r>
    </w:p>
    <w:p w14:paraId="0C4CDD46">
      <w:pPr>
        <w:spacing w:line="360" w:lineRule="auto"/>
        <w:ind w:firstLine="482" w:firstLineChars="200"/>
        <w:rPr>
          <w:rFonts w:hint="eastAsia" w:ascii="宋体" w:hAnsi="宋体"/>
          <w:b/>
          <w:sz w:val="24"/>
        </w:rPr>
      </w:pPr>
      <w:r>
        <w:rPr>
          <w:rFonts w:hint="eastAsia" w:ascii="宋体" w:hAnsi="宋体"/>
          <w:b/>
          <w:sz w:val="24"/>
        </w:rPr>
        <w:t>四、技术要求</w:t>
      </w:r>
    </w:p>
    <w:p w14:paraId="683E14F8">
      <w:pPr>
        <w:keepNext w:val="0"/>
        <w:keepLines w:val="0"/>
        <w:widowControl/>
        <w:suppressLineNumbers w:val="0"/>
        <w:jc w:val="both"/>
        <w:textAlignment w:val="center"/>
        <w:rPr>
          <w:rFonts w:hint="eastAsia" w:ascii="宋体" w:hAnsi="宋体" w:eastAsia="宋体" w:cs="宋体"/>
          <w:b/>
          <w:bCs/>
          <w:i w:val="0"/>
          <w:iCs w:val="0"/>
          <w:color w:val="000000"/>
          <w:kern w:val="0"/>
          <w:sz w:val="22"/>
          <w:szCs w:val="22"/>
          <w:u w:val="none"/>
          <w:lang w:val="en-US" w:eastAsia="zh-CN" w:bidi="ar"/>
        </w:rPr>
      </w:pPr>
    </w:p>
    <w:tbl>
      <w:tblPr>
        <w:tblStyle w:val="5"/>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33"/>
        <w:gridCol w:w="813"/>
        <w:gridCol w:w="1436"/>
        <w:gridCol w:w="6814"/>
        <w:gridCol w:w="754"/>
        <w:gridCol w:w="433"/>
        <w:gridCol w:w="1099"/>
        <w:gridCol w:w="1190"/>
        <w:gridCol w:w="1191"/>
      </w:tblGrid>
      <w:tr w14:paraId="6A071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82A83">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序号</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3AB1F">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标的名称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50803">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规格</w:t>
            </w:r>
            <w:r>
              <w:rPr>
                <w:rFonts w:hint="eastAsia" w:ascii="宋体" w:hAnsi="宋体" w:eastAsia="宋体" w:cs="宋体"/>
                <w:i w:val="0"/>
                <w:iCs w:val="0"/>
                <w:color w:val="auto"/>
                <w:kern w:val="0"/>
                <w:sz w:val="22"/>
                <w:szCs w:val="22"/>
                <w:u w:val="none"/>
                <w:lang w:val="en-US" w:eastAsia="zh-CN" w:bidi="ar"/>
              </w:rPr>
              <w:br w:type="textWrapping"/>
            </w:r>
            <w:r>
              <w:rPr>
                <w:rFonts w:hint="eastAsia" w:ascii="宋体" w:hAnsi="宋体" w:eastAsia="宋体" w:cs="宋体"/>
                <w:i w:val="0"/>
                <w:iCs w:val="0"/>
                <w:color w:val="auto"/>
                <w:kern w:val="0"/>
                <w:sz w:val="22"/>
                <w:szCs w:val="22"/>
                <w:u w:val="none"/>
                <w:lang w:val="en-US" w:eastAsia="zh-CN" w:bidi="ar"/>
              </w:rPr>
              <w:t>（mm）</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2DEA9">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技术参数</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7D8A8">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数量</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EBED41">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单位</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B4185">
            <w:pPr>
              <w:jc w:val="center"/>
              <w:rPr>
                <w:rFonts w:hint="eastAsia" w:ascii="宋体" w:hAnsi="宋体" w:eastAsia="宋体" w:cs="宋体"/>
                <w:i w:val="0"/>
                <w:iCs w:val="0"/>
                <w:color w:val="auto"/>
                <w:sz w:val="22"/>
                <w:szCs w:val="22"/>
                <w:u w:val="none"/>
              </w:rPr>
            </w:pPr>
            <w:r>
              <w:rPr>
                <w:rFonts w:hint="eastAsia" w:ascii="宋体" w:hAnsi="宋体" w:eastAsia="宋体" w:cs="宋体"/>
                <w:i w:val="0"/>
                <w:iCs w:val="0"/>
                <w:color w:val="auto"/>
                <w:kern w:val="0"/>
                <w:sz w:val="22"/>
                <w:szCs w:val="22"/>
                <w:u w:val="none"/>
                <w:lang w:val="en-US" w:eastAsia="zh-CN" w:bidi="ar"/>
              </w:rPr>
              <w:t>参考照片</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327CBC">
            <w:pPr>
              <w:jc w:val="center"/>
              <w:rPr>
                <w:rFonts w:hint="eastAsia" w:ascii="宋体" w:hAnsi="宋体" w:eastAsia="宋体" w:cs="宋体"/>
                <w:i w:val="0"/>
                <w:iCs w:val="0"/>
                <w:color w:val="auto"/>
                <w:sz w:val="22"/>
                <w:szCs w:val="22"/>
                <w:u w:val="none"/>
              </w:rPr>
            </w:pPr>
            <w:r>
              <w:rPr>
                <w:szCs w:val="21"/>
              </w:rPr>
              <w:t>是否属于现行节能产品政府采购清单强制采购</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7E69D9">
            <w:pPr>
              <w:jc w:val="center"/>
              <w:rPr>
                <w:rFonts w:hint="eastAsia" w:ascii="宋体" w:hAnsi="宋体" w:eastAsia="宋体" w:cs="宋体"/>
                <w:i w:val="0"/>
                <w:iCs w:val="0"/>
                <w:color w:val="auto"/>
                <w:sz w:val="22"/>
                <w:szCs w:val="22"/>
                <w:u w:val="none"/>
              </w:rPr>
            </w:pPr>
            <w:r>
              <w:rPr>
                <w:szCs w:val="21"/>
              </w:rPr>
              <w:t>是否属于集采目录内产品</w:t>
            </w:r>
          </w:p>
        </w:tc>
      </w:tr>
      <w:tr w14:paraId="500E06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A9F8E56">
            <w:pPr>
              <w:keepNext w:val="0"/>
              <w:keepLines w:val="0"/>
              <w:widowControl/>
              <w:suppressLineNumbers w:val="0"/>
              <w:jc w:val="center"/>
              <w:textAlignment w:val="center"/>
              <w:rPr>
                <w:rFonts w:hint="eastAsia"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u w:val="none"/>
                <w:lang w:val="en-US" w:eastAsia="zh-CN" w:bidi="ar"/>
              </w:rPr>
              <w:t>普通教室</w:t>
            </w:r>
          </w:p>
        </w:tc>
      </w:tr>
      <w:tr w14:paraId="490B1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1"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16311">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892DCA">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sz w:val="24"/>
              </w:rPr>
              <w:t>▲</w:t>
            </w:r>
            <w:r>
              <w:rPr>
                <w:rFonts w:hint="eastAsia" w:ascii="宋体" w:hAnsi="宋体" w:eastAsia="宋体" w:cs="宋体"/>
                <w:i w:val="0"/>
                <w:iCs w:val="0"/>
                <w:color w:val="auto"/>
                <w:sz w:val="20"/>
                <w:szCs w:val="20"/>
                <w:u w:val="none"/>
                <w:lang w:val="en-US" w:eastAsia="zh-CN"/>
              </w:rPr>
              <w:t>课桌椅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FD2FB">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课桌：640mm（±10mm）*440mm（±10mm）*640-790mm</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A0BFA">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A:面板要求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1）采用PP（聚丙烯）耐冲击塑料全新料一体注塑成型。（2）耐冲击强度：能承受5磅榔头重力锤击不得破裂。（3）不得采用回收料生产。（4）表面应无裂纹，褶皱、污渍、无明显色差。2.尺寸：长640mm（±10mm）×宽440mm（±10mm）×20mm（±5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3.功能：（1）靠胸前处有一內弧造型设计。（2）面板前端设置一冂字型防滑落凸条，避免文具或物品掉落，总长度为 1100mm±20mm。（3）面板上方前端有一笔槽设计，可放置文具用笔，尺寸长 480mm（±5mm）。（4）注塑成型后外观良好无色差，四周及底部无毛边、不刮手，面板四周边、角全部采用圆弧工艺设计，提高使用安全性，防棱角磕碰撞伤。（5）放置文具书本之表面要有纹理工艺处理，柔和防聚光，可使反光光线较为柔和。</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4.组合设计：（1）面板底部有强化承重之设计。（2）锁入一根承重方型钢管，并与面板底部平齐，可增强支撑，强化承重。（3）尺寸规格为15mm（±1mm）×30mm（±1mm）×壁厚1.0mm，由螺丝锁付于面板底部。</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B.书箱要求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1.材质：（1）采用PP（聚丙烯）塑料全新料一体注塑成型。（2）不得采用回收料生产。（3）表面应无裂纹，褶皱、污渍、无明显色差。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2.内径尺寸：445mm（±10mm）×360mm（±10mm）×130mm（±10mm）。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功能及要求：（1）书箱底部有排水槽缝设计，可使底部易排水、通风干燥且易于清洗或擦拭书箱内部。（2）排水槽缝不得少于25条,每条槽缝长≧40mm（3）书箱内部开口前沿设置可储放文具用笔的长弧下凹形笔槽，其尺寸为445mm（±10mm）×50mm（±10mm）。（4）笔槽左右两端需各有一排水勾缝设计。（5）书箱外围不得有毛边，必须有倒圆角制造工艺成圆弧面不刮手设计。（6）书箱底部须有与书箱一体成型的加强筋，平行长边的加强筋≥4条，平行宽边的加强筋≥4条，不含边框。</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C.桌架要求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1.材质及形状：（1）采用椭圆形亮光钢管组合焊接而成。（2）结构需牢固，长时间使用不得产生摇晃、松散的现象。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2.焊接部位外观：焊接完成的钢管架，焊接部位需牢固，需无脱焊、虚焊、假焊、焊穿。焊缝均匀无毛刺、裂纹等缺陷。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3.尺寸：桌脚贴地管尺寸为25mm（±1mm）×50mm（±1mm）×壁厚1.5mm；桌脚上部固定立管尺寸为30mm（±1mm）×60mm（±1mm）×壁厚1.2mm；桌脚上部活动立管尺寸为23mm（±1mm）×50mm（±1mm）×壁厚1.2mm；链接书箱Y支架管尺寸为20mm（±1mm）×40mm（±1mm）×壁厚1.2mm。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4.表面涂装：焊接完成的钢管架，钢管里、外表面经脱脂、硅烷无磷转化处理后，表面再喷涂粉末涂料，涂料具有耐腐蚀强、零甲醛无溶剂等特性，经200度高温烤漆，附着力特强；涂层表面均匀，色泽一致、平整且清晰、均匀。无漏底、锈蚀；疙瘩、皱皮等缺陷。漆膜应无膨胀、鼓泡、剥落、生锈无明显变色和失光现象。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5.功能及要求：（1）左右脚架各加装一组高低调节钮。调节桌高可从桌高640mm（±10mm）至桌高790mm（±10mm），每一阶间隔30mm。（2）调节装置灵活、可靠、安全。（3）调节高度时，无需使用任何工具。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D.脚垫要求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1.材质：采用PP（聚丙烯）塑料一体注塑成型，并用1支螺丝锁付。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2.功能：（1）以套入式设计包覆贴地管并加以螺丝锁附安装，巩固强化不掉落，包覆管材端口，防止异物进入。（2）外观边缘皆需有倒圆角圆弧安全防撞设计。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E.挂钩要求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1.材质：（1）采用PP（聚丙烯）塑料全新料一体注塑成型。（2）不得采用回收料生产。2.尺寸：30mm（±2mm）×60mm（±2mm）×17mm（±2mm）。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功能与工艺要求：（1）书箱左右两侧必须各有一挂钩设计。左右挂钩必须与书箱一体成型。（2）不得采用螺丝锁付、卡扣方式、粘贴拼接方式配置挂钩，避免学生拆卸。（3）在静止状态下可以承载10KG的挂物承重。</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提供《PP原料》原材料检测报告；符合GB 28007-2011、GB 28481-2012关于塑料邻苯二甲酸酯（DBP、BBP、DEHP、DNOP、DINP、DIDP）、重金属（可溶性铅、可溶性镉、可溶性铬、可溶性汞）、多溴联苯（PBB）、多溴二苯醚（PBDE）检验结果未检出的检测报告。</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7F1464">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1000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3122B0">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套</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BE37C9">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0288" behindDoc="0" locked="0" layoutInCell="1" allowOverlap="1">
                  <wp:simplePos x="0" y="0"/>
                  <wp:positionH relativeFrom="column">
                    <wp:posOffset>38100</wp:posOffset>
                  </wp:positionH>
                  <wp:positionV relativeFrom="paragraph">
                    <wp:posOffset>528955</wp:posOffset>
                  </wp:positionV>
                  <wp:extent cx="526415" cy="741045"/>
                  <wp:effectExtent l="0" t="0" r="6985" b="1905"/>
                  <wp:wrapNone/>
                  <wp:docPr id="6" name="图片_55"/>
                  <wp:cNvGraphicFramePr/>
                  <a:graphic xmlns:a="http://schemas.openxmlformats.org/drawingml/2006/main">
                    <a:graphicData uri="http://schemas.openxmlformats.org/drawingml/2006/picture">
                      <pic:pic xmlns:pic="http://schemas.openxmlformats.org/drawingml/2006/picture">
                        <pic:nvPicPr>
                          <pic:cNvPr id="6" name="图片_55"/>
                          <pic:cNvPicPr/>
                        </pic:nvPicPr>
                        <pic:blipFill>
                          <a:blip r:embed="rId4"/>
                          <a:stretch>
                            <a:fillRect/>
                          </a:stretch>
                        </pic:blipFill>
                        <pic:spPr>
                          <a:xfrm>
                            <a:off x="0" y="0"/>
                            <a:ext cx="526415" cy="74104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FE051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5F06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66E73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7"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21A7E4">
            <w:pPr>
              <w:jc w:val="center"/>
              <w:rPr>
                <w:rFonts w:hint="eastAsia" w:ascii="宋体" w:hAnsi="宋体" w:eastAsia="宋体" w:cs="宋体"/>
                <w:i w:val="0"/>
                <w:iCs w:val="0"/>
                <w:color w:val="auto"/>
                <w:sz w:val="20"/>
                <w:szCs w:val="20"/>
                <w:u w:val="none"/>
              </w:rPr>
            </w:pP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F41A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8C4EB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课椅：390mm（±10mm）*370mm（±10mm）*坐高360-460mm</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10BC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A.靠背要求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1.材质：（1）采用PP（聚丙烯）塑料全新料一体注塑成型。（2）不得采用回收料生产。（3）表面应无裂纹，褶皱、污渍、无明显色差。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2.尺寸：400mm（±10mm）×350mm（±10mm）。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功能及要求：（1）横条勾缝不少于10条，且与靠背成仿人体工学设计。（2）靠背与椅架结合需采用直插式，必须牢固不得出现摇晃现象。（3）靠背需有一弧形造型设计，靠背中间顶端有下凹形利于学生挂置书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B.坐垫要求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1.材质：（1）采用PP（聚丙烯）塑料全新料一体注塑成型。（2）不得采用回收料生产。（3）表面应无裂纹，褶皱、污渍、无明显色差。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2.尺寸：390mm（±10mm）×370mm（±10mm）。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功能及要求：（1）坐垫前端有两下凹设计。坐垫需有六条通气散热细缝。且与靠背成仿人体工学设计。（2）坐垫前端有两下凹波浪设计，能大幅度撑起臀部与大腿，分担乘坐压迫压力。（3）表面要有纹理工艺处理，柔和防聚光，可使反光光线较为柔和。（4）塑胶件表面应无裂纹，褶皱、污渍、无明显色差。</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C.椅架要求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1.材质及形状：（1）采用椭圆形亮光管组合焊接而成。（2）结构需牢固，长时间使用不得产生摇晃、松散的现象。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2.焊接部位外观：焊接完成的钢管架，焊接部位需牢固，需无脱焊、虚焊、假焊、焊穿。焊缝均匀无毛刺、裂纹等缺陷。</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3.尺寸：椅座贴地管尺寸为25mm（±1mm）×50mm（±1mm）×厚1.5mm；椅子横杆尺寸为20 mm（±1mm）×40mm（±1mm）×厚1.0mm；椅脚上部固定立管尺寸为30mm（±1mm）×60mm（±1mm）×厚1.2mm；坐垫下活动立管尺寸为23mm（±1mm）×50mm（±1mm）×厚1.2mm；靠背弯管尺寸为16.5mm（±1mm）×34mm（±1mm）×厚1.2mm。</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4.表面涂装：焊接完成的钢管架，钢管里、外表面经脱脂、硅烷无磷转化处理后，表面再喷涂粉末涂料，涂料具有耐腐蚀强、零甲醛无溶剂等特性，经200度高温烤漆，附着力特强；涂层表面均匀，色泽一致、平整且清晰、均匀。无漏底、锈蚀；疙瘩、皱皮等缺陷。漆膜应无膨胀、鼓泡、剥落、生锈无明显变色和失光现象。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5.功能及要求：（1）左右脚架各加装一组高低调节钮。调节坐高可从坐高360mm（±10mm）调至坐高460mm（±10mm），每一阶间隔20mm。（2）调节装置灵活、可靠、安全。（3）调节高度时，不需使用任何工具。 </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D.脚垫要求</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1.材质：采PP（聚丙烯）塑料一体注塑成型。</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2.功能：（1）以套入式设计包覆贴地管并加以螺丝锁附安装，巩固强化不掉落，包覆管材端口，防止异物进入。（2）外观边缘皆需有倒圆角圆弧安全防撞设计。</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CD1D78">
            <w:pPr>
              <w:jc w:val="center"/>
              <w:rPr>
                <w:rFonts w:hint="eastAsia" w:ascii="宋体" w:hAnsi="宋体" w:eastAsia="宋体" w:cs="宋体"/>
                <w:i w:val="0"/>
                <w:iCs w:val="0"/>
                <w:color w:val="auto"/>
                <w:sz w:val="20"/>
                <w:szCs w:val="20"/>
                <w:u w:val="none"/>
              </w:rPr>
            </w:pP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DC27BE">
            <w:pPr>
              <w:jc w:val="center"/>
              <w:rPr>
                <w:rFonts w:hint="eastAsia" w:ascii="宋体" w:hAnsi="宋体" w:eastAsia="宋体" w:cs="宋体"/>
                <w:i w:val="0"/>
                <w:iCs w:val="0"/>
                <w:color w:val="auto"/>
                <w:sz w:val="20"/>
                <w:szCs w:val="20"/>
                <w:u w:val="none"/>
              </w:rPr>
            </w:pP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0FDBD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92710</wp:posOffset>
                  </wp:positionH>
                  <wp:positionV relativeFrom="paragraph">
                    <wp:posOffset>199390</wp:posOffset>
                  </wp:positionV>
                  <wp:extent cx="425450" cy="606425"/>
                  <wp:effectExtent l="0" t="0" r="12700" b="3175"/>
                  <wp:wrapNone/>
                  <wp:docPr id="81" name="图片_15"/>
                  <wp:cNvGraphicFramePr/>
                  <a:graphic xmlns:a="http://schemas.openxmlformats.org/drawingml/2006/main">
                    <a:graphicData uri="http://schemas.openxmlformats.org/drawingml/2006/picture">
                      <pic:pic xmlns:pic="http://schemas.openxmlformats.org/drawingml/2006/picture">
                        <pic:nvPicPr>
                          <pic:cNvPr id="81" name="图片_15"/>
                          <pic:cNvPicPr/>
                        </pic:nvPicPr>
                        <pic:blipFill>
                          <a:blip r:embed="rId5"/>
                          <a:stretch>
                            <a:fillRect/>
                          </a:stretch>
                        </pic:blipFill>
                        <pic:spPr>
                          <a:xfrm>
                            <a:off x="0" y="0"/>
                            <a:ext cx="425450" cy="60642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296E7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B60A8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9BD1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38A08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2</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43D7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八门书包柜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44F1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800*450*2000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21730">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lang w:val="en-US" w:eastAsia="zh-CN" w:bidi="ar"/>
              </w:rPr>
              <w:t>1.</w:t>
            </w:r>
            <w:r>
              <w:rPr>
                <w:rFonts w:hint="eastAsia" w:ascii="宋体" w:hAnsi="宋体" w:eastAsia="宋体" w:cs="宋体"/>
                <w:i w:val="0"/>
                <w:iCs w:val="0"/>
                <w:color w:val="auto"/>
                <w:kern w:val="0"/>
                <w:sz w:val="20"/>
                <w:szCs w:val="20"/>
                <w:u w:val="none"/>
                <w:lang w:val="en-US" w:eastAsia="zh-CN" w:bidi="ar"/>
              </w:rPr>
              <w:t>材质:采用一级优质冷轧钢板，钢板厚度为≥0.8mm ；</w:t>
            </w:r>
          </w:p>
          <w:p w14:paraId="6E1CB313">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2.优质品牌五金配件；</w:t>
            </w:r>
          </w:p>
          <w:p w14:paraId="5A277FD5">
            <w:pPr>
              <w:keepNext w:val="0"/>
              <w:keepLines w:val="0"/>
              <w:widowControl/>
              <w:numPr>
                <w:ilvl w:val="0"/>
                <w:numId w:val="0"/>
              </w:numPr>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w:t>
            </w:r>
            <w:r>
              <w:rPr>
                <w:rFonts w:hint="eastAsia" w:ascii="宋体" w:hAnsi="宋体" w:cs="宋体"/>
                <w:szCs w:val="21"/>
              </w:rPr>
              <w:t>柜门直角处圆弧处理，防止直角对人的磕碰。两列</w:t>
            </w:r>
            <w:r>
              <w:rPr>
                <w:rFonts w:hint="eastAsia" w:ascii="宋体" w:hAnsi="宋体" w:cs="宋体"/>
                <w:szCs w:val="21"/>
                <w:lang w:eastAsia="zh-CN"/>
              </w:rPr>
              <w:t>四</w:t>
            </w:r>
            <w:r>
              <w:rPr>
                <w:rFonts w:hint="eastAsia" w:ascii="宋体" w:hAnsi="宋体" w:cs="宋体"/>
                <w:szCs w:val="21"/>
              </w:rPr>
              <w:t>排共8门，柜体10毫米薄边工艺，门板采用1.8毫米厚度冰箱合页，门冲压型卡标、一次冲压成型钢制可换色长条扣手、门鼻转舌锁银门框。下底安装隐藏式可调脚。柜与柜之间用M6X10螺丝链接。颜色可选。</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F9A8F3">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rPr>
            </w:pPr>
            <w:r>
              <w:rPr>
                <w:rFonts w:hint="eastAsia" w:ascii="宋体" w:hAnsi="宋体" w:eastAsia="宋体" w:cs="宋体"/>
                <w:i w:val="0"/>
                <w:iCs w:val="0"/>
                <w:color w:val="auto"/>
                <w:kern w:val="0"/>
                <w:sz w:val="20"/>
                <w:szCs w:val="20"/>
                <w:u w:val="none"/>
                <w:lang w:val="en-US" w:eastAsia="zh-CN" w:bidi="ar"/>
              </w:rPr>
              <w:t>120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E19B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80BE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145415</wp:posOffset>
                  </wp:positionH>
                  <wp:positionV relativeFrom="paragraph">
                    <wp:posOffset>199390</wp:posOffset>
                  </wp:positionV>
                  <wp:extent cx="441325" cy="998855"/>
                  <wp:effectExtent l="0" t="0" r="15875" b="10795"/>
                  <wp:wrapNone/>
                  <wp:docPr id="80" name="图片_5"/>
                  <wp:cNvGraphicFramePr/>
                  <a:graphic xmlns:a="http://schemas.openxmlformats.org/drawingml/2006/main">
                    <a:graphicData uri="http://schemas.openxmlformats.org/drawingml/2006/picture">
                      <pic:pic xmlns:pic="http://schemas.openxmlformats.org/drawingml/2006/picture">
                        <pic:nvPicPr>
                          <pic:cNvPr id="80" name="图片_5"/>
                          <pic:cNvPicPr/>
                        </pic:nvPicPr>
                        <pic:blipFill>
                          <a:blip r:embed="rId6"/>
                          <a:stretch>
                            <a:fillRect/>
                          </a:stretch>
                        </pic:blipFill>
                        <pic:spPr>
                          <a:xfrm>
                            <a:off x="0" y="0"/>
                            <a:ext cx="441325" cy="99885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5581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CBFE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6D82E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A4490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3</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7B7631">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四门书包柜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C5AE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800*450*1020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4291E7">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lang w:val="en-US" w:eastAsia="zh-CN" w:bidi="ar"/>
              </w:rPr>
              <w:t>1.</w:t>
            </w:r>
            <w:r>
              <w:rPr>
                <w:rFonts w:hint="eastAsia" w:ascii="宋体" w:hAnsi="宋体" w:eastAsia="宋体" w:cs="宋体"/>
                <w:i w:val="0"/>
                <w:iCs w:val="0"/>
                <w:color w:val="auto"/>
                <w:kern w:val="0"/>
                <w:sz w:val="20"/>
                <w:szCs w:val="20"/>
                <w:u w:val="none"/>
                <w:lang w:val="en-US" w:eastAsia="zh-CN" w:bidi="ar"/>
              </w:rPr>
              <w:t>材质:采用一级优质冷轧钢板，钢板厚度为≥0.8mm ；</w:t>
            </w:r>
          </w:p>
          <w:p w14:paraId="48F37486">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2.优质品牌五金配件；</w:t>
            </w:r>
          </w:p>
          <w:p w14:paraId="120CEE44">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w:t>
            </w:r>
            <w:r>
              <w:rPr>
                <w:rFonts w:hint="eastAsia" w:ascii="宋体" w:hAnsi="宋体" w:cs="宋体"/>
                <w:szCs w:val="21"/>
              </w:rPr>
              <w:t>柜门直角处圆弧处理，防止直角对人的磕碰。两列</w:t>
            </w:r>
            <w:r>
              <w:rPr>
                <w:rFonts w:hint="eastAsia" w:ascii="宋体" w:hAnsi="宋体" w:cs="宋体"/>
                <w:szCs w:val="21"/>
                <w:lang w:eastAsia="zh-CN"/>
              </w:rPr>
              <w:t>两</w:t>
            </w:r>
            <w:r>
              <w:rPr>
                <w:rFonts w:hint="eastAsia" w:ascii="宋体" w:hAnsi="宋体" w:cs="宋体"/>
                <w:szCs w:val="21"/>
              </w:rPr>
              <w:t>排共</w:t>
            </w:r>
            <w:r>
              <w:rPr>
                <w:rFonts w:hint="eastAsia" w:ascii="宋体" w:hAnsi="宋体" w:cs="宋体"/>
                <w:szCs w:val="21"/>
                <w:lang w:val="en-US" w:eastAsia="zh-CN"/>
              </w:rPr>
              <w:t>4</w:t>
            </w:r>
            <w:r>
              <w:rPr>
                <w:rFonts w:hint="eastAsia" w:ascii="宋体" w:hAnsi="宋体" w:cs="宋体"/>
                <w:szCs w:val="21"/>
              </w:rPr>
              <w:t>门，柜体10毫米薄边工艺，门板采用1.8毫米厚度冰箱合页，门冲压型卡标、一次冲压成型钢制可换色长条扣手、门鼻转舌锁银门框。下底安装隐藏式可调脚。柜与柜之间用M6X10螺丝链接。颜色可选。</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6A13F">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rPr>
            </w:pPr>
            <w:r>
              <w:rPr>
                <w:rFonts w:hint="eastAsia" w:ascii="宋体" w:hAnsi="宋体" w:eastAsia="宋体" w:cs="宋体"/>
                <w:i w:val="0"/>
                <w:iCs w:val="0"/>
                <w:color w:val="auto"/>
                <w:kern w:val="0"/>
                <w:sz w:val="20"/>
                <w:szCs w:val="20"/>
                <w:u w:val="none"/>
                <w:lang w:val="en-US" w:eastAsia="zh-CN" w:bidi="ar"/>
              </w:rPr>
              <w:t>20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A25F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005102">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20955</wp:posOffset>
                  </wp:positionH>
                  <wp:positionV relativeFrom="paragraph">
                    <wp:posOffset>296545</wp:posOffset>
                  </wp:positionV>
                  <wp:extent cx="556895" cy="596265"/>
                  <wp:effectExtent l="0" t="0" r="14605" b="13335"/>
                  <wp:wrapNone/>
                  <wp:docPr id="91" name="图片_9"/>
                  <wp:cNvGraphicFramePr/>
                  <a:graphic xmlns:a="http://schemas.openxmlformats.org/drawingml/2006/main">
                    <a:graphicData uri="http://schemas.openxmlformats.org/drawingml/2006/picture">
                      <pic:pic xmlns:pic="http://schemas.openxmlformats.org/drawingml/2006/picture">
                        <pic:nvPicPr>
                          <pic:cNvPr id="91" name="图片_9"/>
                          <pic:cNvPicPr/>
                        </pic:nvPicPr>
                        <pic:blipFill>
                          <a:blip r:embed="rId7"/>
                          <a:stretch>
                            <a:fillRect/>
                          </a:stretch>
                        </pic:blipFill>
                        <pic:spPr>
                          <a:xfrm>
                            <a:off x="0" y="0"/>
                            <a:ext cx="556895" cy="59626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3E78B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AAB0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03D7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4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33F7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4</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F0F3C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图书角</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8E8F4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600*300*2000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4A1DE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1.基材：采用ENF级饰面刨花板；板材厚度16mm/25mm;饰面刨花板符合GB/T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46FDF">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rPr>
            </w:pPr>
            <w:r>
              <w:rPr>
                <w:rFonts w:hint="eastAsia" w:ascii="宋体" w:hAnsi="宋体" w:eastAsia="宋体" w:cs="宋体"/>
                <w:i w:val="0"/>
                <w:iCs w:val="0"/>
                <w:color w:val="auto"/>
                <w:kern w:val="0"/>
                <w:sz w:val="20"/>
                <w:szCs w:val="20"/>
                <w:u w:val="none"/>
                <w:lang w:val="en-US" w:eastAsia="zh-CN" w:bidi="ar"/>
              </w:rPr>
              <w:t>30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65A0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931A3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-40640</wp:posOffset>
                  </wp:positionH>
                  <wp:positionV relativeFrom="paragraph">
                    <wp:posOffset>653415</wp:posOffset>
                  </wp:positionV>
                  <wp:extent cx="539750" cy="1019810"/>
                  <wp:effectExtent l="0" t="0" r="12700" b="8890"/>
                  <wp:wrapNone/>
                  <wp:docPr id="94" name="图片_14"/>
                  <wp:cNvGraphicFramePr/>
                  <a:graphic xmlns:a="http://schemas.openxmlformats.org/drawingml/2006/main">
                    <a:graphicData uri="http://schemas.openxmlformats.org/drawingml/2006/picture">
                      <pic:pic xmlns:pic="http://schemas.openxmlformats.org/drawingml/2006/picture">
                        <pic:nvPicPr>
                          <pic:cNvPr id="94" name="图片_14"/>
                          <pic:cNvPicPr/>
                        </pic:nvPicPr>
                        <pic:blipFill>
                          <a:blip r:embed="rId8"/>
                          <a:stretch>
                            <a:fillRect/>
                          </a:stretch>
                        </pic:blipFill>
                        <pic:spPr>
                          <a:xfrm>
                            <a:off x="0" y="0"/>
                            <a:ext cx="539750" cy="1019810"/>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0BCE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4CE6D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097C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25318">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5</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E17CA">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讲台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D538B3">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900*600*1100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818B3">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1．讲桌采用钢木结合设计，冷轧钢板桌体，桌体金属板厚度1.2mm-1.5mm，老师接触位置为木质桌面，桌面防静电，整体采用分体式结构，采用分体组装。</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2．环抱老师式设计，根据人体力学设计，讲台桌面高度合适老师放置教学用品。</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3.讲桌产品外观桌面平整，全封闭设计，边缘光滑，无棱角处理，正面中部受到170N的冲击力时不会倾倒，保护师生安全。</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E6A25">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25</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BB789">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009837">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1312" behindDoc="0" locked="0" layoutInCell="1" allowOverlap="1">
                  <wp:simplePos x="0" y="0"/>
                  <wp:positionH relativeFrom="column">
                    <wp:posOffset>141605</wp:posOffset>
                  </wp:positionH>
                  <wp:positionV relativeFrom="paragraph">
                    <wp:posOffset>473075</wp:posOffset>
                  </wp:positionV>
                  <wp:extent cx="405765" cy="301625"/>
                  <wp:effectExtent l="0" t="0" r="13335" b="3175"/>
                  <wp:wrapNone/>
                  <wp:docPr id="1" name="图片_3"/>
                  <wp:cNvGraphicFramePr/>
                  <a:graphic xmlns:a="http://schemas.openxmlformats.org/drawingml/2006/main">
                    <a:graphicData uri="http://schemas.openxmlformats.org/drawingml/2006/picture">
                      <pic:pic xmlns:pic="http://schemas.openxmlformats.org/drawingml/2006/picture">
                        <pic:nvPicPr>
                          <pic:cNvPr id="1" name="图片_3"/>
                          <pic:cNvPicPr/>
                        </pic:nvPicPr>
                        <pic:blipFill>
                          <a:blip r:embed="rId9"/>
                          <a:stretch>
                            <a:fillRect/>
                          </a:stretch>
                        </pic:blipFill>
                        <pic:spPr>
                          <a:xfrm>
                            <a:off x="0" y="0"/>
                            <a:ext cx="405765" cy="30162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AA94D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6340E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5C77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B3EE4D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b/>
                <w:bCs/>
                <w:i w:val="0"/>
                <w:iCs w:val="0"/>
                <w:color w:val="auto"/>
                <w:kern w:val="0"/>
                <w:sz w:val="22"/>
                <w:szCs w:val="22"/>
                <w:u w:val="none"/>
                <w:lang w:val="en-US" w:eastAsia="zh-CN" w:bidi="ar"/>
              </w:rPr>
              <w:t>办公室家具</w:t>
            </w:r>
          </w:p>
        </w:tc>
      </w:tr>
      <w:tr w14:paraId="4BD902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7ECB1B">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6</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D1E75">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屏风工位</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E69A6B">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1500*700*1200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94295D">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屏风框架采用国家免检铝材，表面经静电粉沫喷涂处理，有效防静电，防脱色和使用过程中的刮花，主铝材壁厚（纵向）足1.2MM，副铝材壁厚（横向）足1.2MM，线槽厚度足1.2MM，接头选用锌合金接头，屏风底部带高度调节脚，以解决地面不平的问题。</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2、台面、木侧脚基材采用环保E0级板，不透底、防污，无异味，握钉力好，不易变形，切面无崩口，4周封PVC封边条。</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 xml:space="preserve">3、走线功能：屏风使用加高走线槽走线容量直径5MM电线可容纳80条以上，使用常规走线槽也可满足客户大容量的走线需求。 </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CDFEF">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40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2D1348">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60918F">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2336" behindDoc="0" locked="0" layoutInCell="1" allowOverlap="1">
                  <wp:simplePos x="0" y="0"/>
                  <wp:positionH relativeFrom="column">
                    <wp:posOffset>40005</wp:posOffset>
                  </wp:positionH>
                  <wp:positionV relativeFrom="paragraph">
                    <wp:posOffset>798830</wp:posOffset>
                  </wp:positionV>
                  <wp:extent cx="467360" cy="393065"/>
                  <wp:effectExtent l="0" t="0" r="8890" b="6985"/>
                  <wp:wrapNone/>
                  <wp:docPr id="2" name="图片_38"/>
                  <wp:cNvGraphicFramePr/>
                  <a:graphic xmlns:a="http://schemas.openxmlformats.org/drawingml/2006/main">
                    <a:graphicData uri="http://schemas.openxmlformats.org/drawingml/2006/picture">
                      <pic:pic xmlns:pic="http://schemas.openxmlformats.org/drawingml/2006/picture">
                        <pic:nvPicPr>
                          <pic:cNvPr id="2" name="图片_38"/>
                          <pic:cNvPicPr/>
                        </pic:nvPicPr>
                        <pic:blipFill>
                          <a:blip r:embed="rId10"/>
                          <a:stretch>
                            <a:fillRect/>
                          </a:stretch>
                        </pic:blipFill>
                        <pic:spPr>
                          <a:xfrm>
                            <a:off x="0" y="0"/>
                            <a:ext cx="467360" cy="39306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C06F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A38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6C596B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07BC1">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7</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82611D">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办公椅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750A5">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常规</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E195E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基材：优质品牌布料，塑料扶手，弓形钢管，高回弹海绵；</w:t>
            </w:r>
          </w:p>
          <w:p w14:paraId="0EC02116">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海绵符合参照：GB 17927.1-2011、QB/T 2280-2016检测依据，其中香烟抗引燃特性试验，检测结果为评定试样为阻燃I级，通过香烟抗引燃特性试验。甲醛释放量为未检出，TVOC不应大于0.05mg/㎡h。</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4D5D55">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40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CB07E">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FC9BA6">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8480" behindDoc="0" locked="0" layoutInCell="1" allowOverlap="1">
                  <wp:simplePos x="0" y="0"/>
                  <wp:positionH relativeFrom="column">
                    <wp:posOffset>96520</wp:posOffset>
                  </wp:positionH>
                  <wp:positionV relativeFrom="paragraph">
                    <wp:posOffset>243205</wp:posOffset>
                  </wp:positionV>
                  <wp:extent cx="398780" cy="488950"/>
                  <wp:effectExtent l="0" t="0" r="1270" b="6350"/>
                  <wp:wrapNone/>
                  <wp:docPr id="16" name="图片_39"/>
                  <wp:cNvGraphicFramePr/>
                  <a:graphic xmlns:a="http://schemas.openxmlformats.org/drawingml/2006/main">
                    <a:graphicData uri="http://schemas.openxmlformats.org/drawingml/2006/picture">
                      <pic:pic xmlns:pic="http://schemas.openxmlformats.org/drawingml/2006/picture">
                        <pic:nvPicPr>
                          <pic:cNvPr id="16" name="图片_39"/>
                          <pic:cNvPicPr/>
                        </pic:nvPicPr>
                        <pic:blipFill>
                          <a:blip r:embed="rId11"/>
                          <a:stretch>
                            <a:fillRect/>
                          </a:stretch>
                        </pic:blipFill>
                        <pic:spPr>
                          <a:xfrm>
                            <a:off x="0" y="0"/>
                            <a:ext cx="398780" cy="488950"/>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6D0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581E1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75793D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5AF426">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8</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BFF4D">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活动柜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A05A36">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340*400*565</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B6C17A">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35601-2017检测依据，其中甲醛释放量（气候箱法）≤0.025mg/m³，挥发性有机化合物（72h）：苯、甲苯、二甲苯均为未检出，TVOC≤50μg/m³。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905403">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40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7BE5DA">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DE4D62">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3360" behindDoc="0" locked="0" layoutInCell="1" allowOverlap="1">
                  <wp:simplePos x="0" y="0"/>
                  <wp:positionH relativeFrom="column">
                    <wp:posOffset>24765</wp:posOffset>
                  </wp:positionH>
                  <wp:positionV relativeFrom="paragraph">
                    <wp:posOffset>245110</wp:posOffset>
                  </wp:positionV>
                  <wp:extent cx="302260" cy="326390"/>
                  <wp:effectExtent l="0" t="0" r="2540" b="16510"/>
                  <wp:wrapNone/>
                  <wp:docPr id="4" name="图片_36"/>
                  <wp:cNvGraphicFramePr/>
                  <a:graphic xmlns:a="http://schemas.openxmlformats.org/drawingml/2006/main">
                    <a:graphicData uri="http://schemas.openxmlformats.org/drawingml/2006/picture">
                      <pic:pic xmlns:pic="http://schemas.openxmlformats.org/drawingml/2006/picture">
                        <pic:nvPicPr>
                          <pic:cNvPr id="4" name="图片_36"/>
                          <pic:cNvPicPr/>
                        </pic:nvPicPr>
                        <pic:blipFill>
                          <a:blip r:embed="rId12"/>
                          <a:stretch>
                            <a:fillRect/>
                          </a:stretch>
                        </pic:blipFill>
                        <pic:spPr>
                          <a:xfrm>
                            <a:off x="0" y="0"/>
                            <a:ext cx="302260" cy="326390"/>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74C0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E0F7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336BEC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A8DE08">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9</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F67734">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活动副柜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B47A87">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1200*500*635</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8B87E">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63C5B6">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40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EC068B">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58FF52">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4384" behindDoc="0" locked="0" layoutInCell="1" allowOverlap="1">
                  <wp:simplePos x="0" y="0"/>
                  <wp:positionH relativeFrom="column">
                    <wp:posOffset>-14605</wp:posOffset>
                  </wp:positionH>
                  <wp:positionV relativeFrom="paragraph">
                    <wp:posOffset>45085</wp:posOffset>
                  </wp:positionV>
                  <wp:extent cx="546735" cy="308610"/>
                  <wp:effectExtent l="0" t="0" r="5715" b="15240"/>
                  <wp:wrapNone/>
                  <wp:docPr id="5" name="图片_40"/>
                  <wp:cNvGraphicFramePr/>
                  <a:graphic xmlns:a="http://schemas.openxmlformats.org/drawingml/2006/main">
                    <a:graphicData uri="http://schemas.openxmlformats.org/drawingml/2006/picture">
                      <pic:pic xmlns:pic="http://schemas.openxmlformats.org/drawingml/2006/picture">
                        <pic:nvPicPr>
                          <pic:cNvPr id="5" name="图片_40"/>
                          <pic:cNvPicPr/>
                        </pic:nvPicPr>
                        <pic:blipFill>
                          <a:blip r:embed="rId13"/>
                          <a:stretch>
                            <a:fillRect/>
                          </a:stretch>
                        </pic:blipFill>
                        <pic:spPr>
                          <a:xfrm>
                            <a:off x="0" y="0"/>
                            <a:ext cx="546735" cy="308610"/>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7433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54043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9744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07C8FB">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10</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608A6">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文件柜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55D63">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900*400*1850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ED3C2D">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1.材质:采用一级优质冷轧钢板，钢板厚度为≥0.8mm 。喷涂件涂层应光滑均匀，色泽一致，漏喷、锈蚀、流挂、疙瘩、皱皮、飞漆等缺陷。冲压件应无脱层、裂缝。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2.优质品牌五金配件；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27E91">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32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22EB72">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F22A7">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5408" behindDoc="0" locked="0" layoutInCell="1" allowOverlap="1">
                  <wp:simplePos x="0" y="0"/>
                  <wp:positionH relativeFrom="column">
                    <wp:posOffset>51435</wp:posOffset>
                  </wp:positionH>
                  <wp:positionV relativeFrom="paragraph">
                    <wp:posOffset>63500</wp:posOffset>
                  </wp:positionV>
                  <wp:extent cx="434975" cy="800735"/>
                  <wp:effectExtent l="0" t="0" r="3175" b="18415"/>
                  <wp:wrapNone/>
                  <wp:docPr id="9" name="图片_41"/>
                  <wp:cNvGraphicFramePr/>
                  <a:graphic xmlns:a="http://schemas.openxmlformats.org/drawingml/2006/main">
                    <a:graphicData uri="http://schemas.openxmlformats.org/drawingml/2006/picture">
                      <pic:pic xmlns:pic="http://schemas.openxmlformats.org/drawingml/2006/picture">
                        <pic:nvPicPr>
                          <pic:cNvPr id="9" name="图片_41"/>
                          <pic:cNvPicPr/>
                        </pic:nvPicPr>
                        <pic:blipFill>
                          <a:blip r:embed="rId14"/>
                          <a:stretch>
                            <a:fillRect/>
                          </a:stretch>
                        </pic:blipFill>
                        <pic:spPr>
                          <a:xfrm>
                            <a:off x="0" y="0"/>
                            <a:ext cx="434975" cy="80073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E97AD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948B4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6AC3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39E1C">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11</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E61E1D">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储物柜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DAB940">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900*500*1850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83610F">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1.材质:采用一级优质冷轧钢板，钢板厚度为≥0.8mm 。喷涂件涂层应光滑均匀，色泽一致，漏喷、锈蚀、流挂、疙瘩、皱皮、飞漆等缺陷。冲压件应无脱层、裂缝。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2.优质品牌五金配件；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9B390">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32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0E4163">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42623C">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6432" behindDoc="0" locked="0" layoutInCell="1" allowOverlap="1">
                  <wp:simplePos x="0" y="0"/>
                  <wp:positionH relativeFrom="column">
                    <wp:posOffset>153670</wp:posOffset>
                  </wp:positionH>
                  <wp:positionV relativeFrom="paragraph">
                    <wp:posOffset>309880</wp:posOffset>
                  </wp:positionV>
                  <wp:extent cx="341630" cy="608330"/>
                  <wp:effectExtent l="0" t="0" r="1270" b="1270"/>
                  <wp:wrapNone/>
                  <wp:docPr id="10" name="图片_42"/>
                  <wp:cNvGraphicFramePr/>
                  <a:graphic xmlns:a="http://schemas.openxmlformats.org/drawingml/2006/main">
                    <a:graphicData uri="http://schemas.openxmlformats.org/drawingml/2006/picture">
                      <pic:pic xmlns:pic="http://schemas.openxmlformats.org/drawingml/2006/picture">
                        <pic:nvPicPr>
                          <pic:cNvPr id="10" name="图片_42"/>
                          <pic:cNvPicPr/>
                        </pic:nvPicPr>
                        <pic:blipFill>
                          <a:blip r:embed="rId15"/>
                          <a:stretch>
                            <a:fillRect/>
                          </a:stretch>
                        </pic:blipFill>
                        <pic:spPr>
                          <a:xfrm>
                            <a:off x="0" y="0"/>
                            <a:ext cx="341630" cy="608330"/>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19FBF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48A3F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74C14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F0323">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12</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ACF4D8">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顶柜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A5F64C">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900*500*400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E3244">
            <w:pPr>
              <w:keepNext w:val="0"/>
              <w:keepLines w:val="0"/>
              <w:widowControl/>
              <w:suppressLineNumbers w:val="0"/>
              <w:jc w:val="left"/>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1.材质:采用一级优质冷轧钢板，钢板厚度为≥0.8mm 。喷涂件涂层应光滑均匀，色泽一致，漏喷、锈蚀、流挂、疙瘩、皱皮、飞漆等缺陷。冲压件应无脱层、裂缝。</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2.优质品牌五金配件；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9C59A">
            <w:pPr>
              <w:keepNext w:val="0"/>
              <w:keepLines w:val="0"/>
              <w:widowControl/>
              <w:suppressLineNumbers w:val="0"/>
              <w:jc w:val="center"/>
              <w:textAlignment w:val="center"/>
              <w:rPr>
                <w:rFonts w:hint="default"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32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FCB5C1">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4A644">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宋体" w:hAnsi="宋体" w:eastAsia="宋体" w:cs="宋体"/>
                <w:i w:val="0"/>
                <w:iCs w:val="0"/>
                <w:color w:val="auto"/>
                <w:kern w:val="0"/>
                <w:sz w:val="20"/>
                <w:szCs w:val="20"/>
                <w:u w:val="none"/>
                <w:bdr w:val="single" w:color="000000" w:sz="4" w:space="0"/>
                <w:lang w:val="en-US" w:eastAsia="zh-CN" w:bidi="ar"/>
              </w:rPr>
              <w:drawing>
                <wp:anchor distT="0" distB="0" distL="114300" distR="114300" simplePos="0" relativeHeight="251667456" behindDoc="0" locked="0" layoutInCell="1" allowOverlap="1">
                  <wp:simplePos x="0" y="0"/>
                  <wp:positionH relativeFrom="column">
                    <wp:posOffset>98425</wp:posOffset>
                  </wp:positionH>
                  <wp:positionV relativeFrom="paragraph">
                    <wp:posOffset>511810</wp:posOffset>
                  </wp:positionV>
                  <wp:extent cx="445770" cy="337185"/>
                  <wp:effectExtent l="0" t="0" r="11430" b="5715"/>
                  <wp:wrapNone/>
                  <wp:docPr id="11" name="图片_37"/>
                  <wp:cNvGraphicFramePr/>
                  <a:graphic xmlns:a="http://schemas.openxmlformats.org/drawingml/2006/main">
                    <a:graphicData uri="http://schemas.openxmlformats.org/drawingml/2006/picture">
                      <pic:pic xmlns:pic="http://schemas.openxmlformats.org/drawingml/2006/picture">
                        <pic:nvPicPr>
                          <pic:cNvPr id="11" name="图片_37"/>
                          <pic:cNvPicPr/>
                        </pic:nvPicPr>
                        <pic:blipFill>
                          <a:blip r:embed="rId16"/>
                          <a:stretch>
                            <a:fillRect/>
                          </a:stretch>
                        </pic:blipFill>
                        <pic:spPr>
                          <a:xfrm>
                            <a:off x="0" y="0"/>
                            <a:ext cx="445770" cy="337185"/>
                          </a:xfrm>
                          <a:prstGeom prst="rect">
                            <a:avLst/>
                          </a:prstGeom>
                          <a:noFill/>
                          <a:ln>
                            <a:noFill/>
                          </a:ln>
                        </pic:spPr>
                      </pic:pic>
                    </a:graphicData>
                  </a:graphic>
                </wp:anchor>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EF2E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E7DC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2C1FB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B3C3D87">
            <w:pPr>
              <w:keepNext w:val="0"/>
              <w:keepLines w:val="0"/>
              <w:widowControl/>
              <w:suppressLineNumbers w:val="0"/>
              <w:jc w:val="center"/>
              <w:textAlignment w:val="center"/>
              <w:rPr>
                <w:rFonts w:hint="eastAsia"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学生阅览室</w:t>
            </w:r>
          </w:p>
        </w:tc>
      </w:tr>
      <w:tr w14:paraId="5B1014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17"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891178">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13</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CB1A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阅览桌</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DEDBA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1500*700*750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3D342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基材：采用ENF级饰面刨花板；台面及支撑盒均为16mm，四角倒圆；台面分两层，下层可存放工具，增加储物功能；</w:t>
            </w:r>
          </w:p>
          <w:p w14:paraId="5124021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饰面：优质品牌饰面纸，颜色可选</w:t>
            </w:r>
          </w:p>
          <w:p w14:paraId="536070E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封边：采用优质PVC封边条，环保封边条热熔胶；封边条热熔胶符合GB 33372-2020检测依据，挥发性有机化合物含量检测结果未检出。</w:t>
            </w:r>
          </w:p>
          <w:p w14:paraId="562459F2">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钢架：50*60*1.8mmD型管立柱，30*60连杆，锌合金压铸接头</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3507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1ED6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8E9A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488315" cy="288290"/>
                  <wp:effectExtent l="0" t="0" r="6985" b="16510"/>
                  <wp:docPr id="28"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7"/>
                          <pic:cNvPicPr>
                            <a:picLocks noChangeAspect="1"/>
                          </pic:cNvPicPr>
                        </pic:nvPicPr>
                        <pic:blipFill>
                          <a:blip r:embed="rId17"/>
                          <a:stretch>
                            <a:fillRect/>
                          </a:stretch>
                        </pic:blipFill>
                        <pic:spPr>
                          <a:xfrm>
                            <a:off x="0" y="0"/>
                            <a:ext cx="488315" cy="28829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1DA4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D20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B6FE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16"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CE12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14</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337C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阅览椅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CE1E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500*465*460/800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D6F12F">
            <w:pPr>
              <w:keepNext w:val="0"/>
              <w:keepLines w:val="0"/>
              <w:widowControl/>
              <w:suppressLineNumbers w:val="0"/>
              <w:tabs>
                <w:tab w:val="left" w:pos="5406"/>
              </w:tabs>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椅座连体全新工程聚丙pp材质，椅架实木脚，椅座内包采用高密度海绵和优质布料；布符合GB 18401-2010,参照：QB/T 1952.1-2023检测依据，可分解致癌芳香胺染料含量检测结果未检出。</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CA858">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223E8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9B557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453390" cy="649605"/>
                  <wp:effectExtent l="0" t="0" r="3810" b="17145"/>
                  <wp:docPr id="22"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pic:cNvPicPr>
                            <a:picLocks noChangeAspect="1"/>
                          </pic:cNvPicPr>
                        </pic:nvPicPr>
                        <pic:blipFill>
                          <a:blip r:embed="rId18"/>
                          <a:stretch>
                            <a:fillRect/>
                          </a:stretch>
                        </pic:blipFill>
                        <pic:spPr>
                          <a:xfrm>
                            <a:off x="0" y="0"/>
                            <a:ext cx="453390" cy="64960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F196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F849F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6677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DB72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15</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3213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定制期刊架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CB0FC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5100*500*2200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30AC7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1.材质：饰面刨花板、钢板</w:t>
            </w:r>
          </w:p>
          <w:p w14:paraId="5CD85CC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基材为ENF级16mm/25mm厚环保饰面刨花板；饰面品牌饰面纸，整体板面正负误差在0.3mm以内、甲醛释放量（气候箱法）≤0.025mg/m³，挥发性有机化合物（72h）：苯、甲苯、二甲苯均为未检出，TVOC≤50μg/m³。表面耐磨、防污、硬度高，不易变色，采用PVC同色封边条，使用热熔胶贴合，经全自动封边机封边。挂板厚度≥0.8mm喷涂钢板，层板还可以反转斜面作书架式摆放</w:t>
            </w:r>
          </w:p>
          <w:p w14:paraId="124FFD06">
            <w:pPr>
              <w:keepNext w:val="0"/>
              <w:keepLines w:val="0"/>
              <w:widowControl/>
              <w:suppressLineNumbers w:val="0"/>
              <w:jc w:val="left"/>
              <w:textAlignment w:val="center"/>
              <w:rPr>
                <w:rFonts w:hint="default"/>
                <w:lang w:val="en-US" w:eastAsia="zh-CN"/>
              </w:rPr>
            </w:pPr>
            <w:r>
              <w:rPr>
                <w:rFonts w:hint="eastAsia" w:ascii="宋体" w:hAnsi="宋体" w:eastAsia="宋体" w:cs="宋体"/>
                <w:i w:val="0"/>
                <w:iCs w:val="0"/>
                <w:color w:val="auto"/>
                <w:kern w:val="0"/>
                <w:sz w:val="20"/>
                <w:szCs w:val="20"/>
                <w:u w:val="none"/>
                <w:lang w:val="en-US" w:eastAsia="zh-CN" w:bidi="ar"/>
              </w:rPr>
              <w:t>3.优质品牌五金配件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49A7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11.2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88E9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平米</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A78C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56260" cy="497205"/>
                  <wp:effectExtent l="0" t="0" r="15240" b="17145"/>
                  <wp:docPr id="1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6"/>
                          <pic:cNvPicPr>
                            <a:picLocks noChangeAspect="1"/>
                          </pic:cNvPicPr>
                        </pic:nvPicPr>
                        <pic:blipFill>
                          <a:blip r:embed="rId19"/>
                          <a:stretch>
                            <a:fillRect/>
                          </a:stretch>
                        </pic:blipFill>
                        <pic:spPr>
                          <a:xfrm>
                            <a:off x="0" y="0"/>
                            <a:ext cx="556260" cy="49720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F913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A4AE1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191F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8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43611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16</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54A1B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定制造型书架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D930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7300*350*2000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9D6B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1.材质：饰面刨花板</w:t>
            </w:r>
          </w:p>
          <w:p w14:paraId="4ED4614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基材为ENF级16mm/25mm厚环保饰面刨花板；饰面品牌饰面纸，整体板面正负误差在0.3mm以内、甲醛释放量（气候箱法）≤0.025mg/m³，挥发性有机化合物（72h）：苯、甲苯、二甲苯均为未检出，TVOC≤50μg/m³。表面耐磨、防污、硬度高，不易变色，采用PVC同色封边条，使用热熔胶贴合，经全自动封边机封边。</w:t>
            </w:r>
          </w:p>
          <w:p w14:paraId="51E9E8F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3.优质品牌五金配件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241C6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14.6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6B924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平米</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B76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469900" cy="729615"/>
                  <wp:effectExtent l="0" t="0" r="6350" b="13335"/>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20"/>
                          <a:stretch>
                            <a:fillRect/>
                          </a:stretch>
                        </pic:blipFill>
                        <pic:spPr>
                          <a:xfrm>
                            <a:off x="0" y="0"/>
                            <a:ext cx="469900" cy="72961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96133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812D6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2929D0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047B0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17</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8F3C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阶梯书柜</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89E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1460*450*300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B4CB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1.材质：饰面刨花板</w:t>
            </w:r>
          </w:p>
          <w:p w14:paraId="5F80683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基材为ENF级16mm/25mm厚环保饰面刨花板；饰面品牌饰面纸，整体板面正负误差在0.3mm以内、甲醛释放量（气候箱法）≤0.025mg/m³，挥发性有机化合物（72h）：苯、甲苯、二甲苯均为未检出，TVOC≤50μg/m³。表面耐磨、防污、硬度高，不易变色，采用PVC同色封边条，使用热熔胶贴合，经全自动封边机封边。</w:t>
            </w:r>
          </w:p>
          <w:p w14:paraId="74D22F8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3.优质品牌五金配件</w:t>
            </w:r>
          </w:p>
          <w:p w14:paraId="7B08A94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4.含软包坐垫</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15556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A3216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8D6EF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43560" cy="218440"/>
                  <wp:effectExtent l="0" t="0" r="8890" b="10160"/>
                  <wp:docPr id="1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8"/>
                          <pic:cNvPicPr>
                            <a:picLocks noChangeAspect="1"/>
                          </pic:cNvPicPr>
                        </pic:nvPicPr>
                        <pic:blipFill>
                          <a:blip r:embed="rId21"/>
                          <a:stretch>
                            <a:fillRect/>
                          </a:stretch>
                        </pic:blipFill>
                        <pic:spPr>
                          <a:xfrm>
                            <a:off x="0" y="0"/>
                            <a:ext cx="543560" cy="21844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BCCF9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D7523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31DAB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5AAD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17DA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单面书架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2F4C4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900*350*2000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23D87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1.材质：钢板、刨花板</w:t>
            </w:r>
          </w:p>
          <w:p w14:paraId="4880ADE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2.工艺：采用优质冷轧钢板，工艺精细，全钢结构，选用加厚板材； 环保无磷粉末喷涂，附着力及机械强度优异，耐磨性和防锈；立柱厚度1.2mm厚；挂板、挡板厚度≥0.8mm。刨花板为ENF环保等级，甲醛释放量（气候箱法）≤0.025mg/m³,装饰书架外侧</w:t>
            </w:r>
          </w:p>
          <w:p w14:paraId="64102C0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3.功能：单面书架 一般靠墙 附架中间为立柱</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D8A1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21D64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E165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90550" cy="461010"/>
                  <wp:effectExtent l="0" t="0" r="0" b="15240"/>
                  <wp:docPr id="1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
                          <pic:cNvPicPr>
                            <a:picLocks noChangeAspect="1"/>
                          </pic:cNvPicPr>
                        </pic:nvPicPr>
                        <pic:blipFill>
                          <a:blip r:embed="rId22" cstate="print"/>
                          <a:stretch>
                            <a:fillRect/>
                          </a:stretch>
                        </pic:blipFill>
                        <pic:spPr>
                          <a:xfrm>
                            <a:off x="0" y="0"/>
                            <a:ext cx="590550" cy="46101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47DE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0239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1AA4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712C9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19</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252E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矮报刊架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B49C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900*500*1200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81130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1..材质：钢板、刨花板</w:t>
            </w:r>
          </w:p>
          <w:p w14:paraId="5491439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2.工艺：采用优质冷轧钢板，工艺精细，全钢结构，选用加厚板材； 环保无磷粉末喷涂，附着力及机械强度优异，耐磨性和防锈，刨花板为ENF环保等级，甲醛释放量（气候箱法）≤0.025mg/m³，柜体结构为刨花板</w:t>
            </w:r>
          </w:p>
          <w:p w14:paraId="0F12531B">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3.功能：双面期刊书架  附架中间立板，层板还可以反转斜面作书架式摆放</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4678C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3E8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4894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58800" cy="452755"/>
                  <wp:effectExtent l="0" t="0" r="12700" b="4445"/>
                  <wp:docPr id="20" name="图片 2" descr="c76a539b0c1fffe28565c93d56276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 descr="c76a539b0c1fffe28565c93d5627604"/>
                          <pic:cNvPicPr>
                            <a:picLocks noChangeAspect="1"/>
                          </pic:cNvPicPr>
                        </pic:nvPicPr>
                        <pic:blipFill>
                          <a:blip r:embed="rId23"/>
                          <a:srcRect l="51646" t="39160"/>
                          <a:stretch>
                            <a:fillRect/>
                          </a:stretch>
                        </pic:blipFill>
                        <pic:spPr>
                          <a:xfrm>
                            <a:off x="0" y="0"/>
                            <a:ext cx="558800" cy="452755"/>
                          </a:xfrm>
                          <a:prstGeom prst="rect">
                            <a:avLst/>
                          </a:prstGeom>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E9E2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B49E3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3DD60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37D7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5E357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定制长凳</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6263F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1800*500*400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F0CCB">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1.材质：饰面刨花板</w:t>
            </w:r>
          </w:p>
          <w:p w14:paraId="1F40857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工艺：采用基材为ENF级16mm/25mm厚环保饰面刨花板；饰面品牌饰面纸，整体板面正负误差在0.3mm以内、甲醛释放量（气候箱法）≤0.025mg/m³，挥发性有机化合物（72h）：苯、甲苯、二甲苯均为未检出，TVOC≤50μg/m³。表面耐磨、防污、硬度高，不易变色，采用PVC同色封边条，使用热熔胶贴合，经全自动封边机封边。</w:t>
            </w:r>
          </w:p>
          <w:p w14:paraId="5435A65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3.优质品牌五金配件</w:t>
            </w:r>
          </w:p>
          <w:p w14:paraId="6DB9891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4.含软包坐垫</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BBC8B8">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202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5389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31495" cy="554990"/>
                  <wp:effectExtent l="0" t="0" r="1905" b="16510"/>
                  <wp:docPr id="21"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9"/>
                          <pic:cNvPicPr>
                            <a:picLocks noChangeAspect="1"/>
                          </pic:cNvPicPr>
                        </pic:nvPicPr>
                        <pic:blipFill>
                          <a:blip r:embed="rId24"/>
                          <a:stretch>
                            <a:fillRect/>
                          </a:stretch>
                        </pic:blipFill>
                        <pic:spPr>
                          <a:xfrm>
                            <a:off x="0" y="0"/>
                            <a:ext cx="531495" cy="55499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47775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922C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F168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06976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21</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E2534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茶几</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5E9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500*300*700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9F03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台面：基材为ENF级环保饰面刨花板；饰面品牌饰面纸，整体板面正负误差在0.3mm以内、甲醛释放量（气候箱法）≤0.025mg/m³，挥发性有机化合物（72h）：苯、甲苯、二甲苯均为未检出，TVOC≤50μg/m³。表面耐磨、防污、硬度高，不易变色，采用PVC同色封边条，使用热熔胶贴合，经全自动封边机封边。</w:t>
            </w:r>
          </w:p>
          <w:p w14:paraId="47E662B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底盘：4mm厚钢板，450*250mm；</w:t>
            </w:r>
          </w:p>
          <w:p w14:paraId="77CDD4A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立柱：φ38mm圆管，长678mm；</w:t>
            </w:r>
          </w:p>
          <w:p w14:paraId="5F480D6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上托：2.5mm厚钢板，180*120mm；</w:t>
            </w:r>
          </w:p>
          <w:p w14:paraId="1169DCE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螺母板：4mm厚钢板，φ34mm；</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F72D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0A3D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0D59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20065" cy="641985"/>
                  <wp:effectExtent l="0" t="0" r="13335" b="5715"/>
                  <wp:docPr id="40"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9"/>
                          <pic:cNvPicPr>
                            <a:picLocks noChangeAspect="1"/>
                          </pic:cNvPicPr>
                        </pic:nvPicPr>
                        <pic:blipFill>
                          <a:blip r:embed="rId25"/>
                          <a:stretch>
                            <a:fillRect/>
                          </a:stretch>
                        </pic:blipFill>
                        <pic:spPr>
                          <a:xfrm>
                            <a:off x="0" y="0"/>
                            <a:ext cx="520065" cy="64198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26CC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327AA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50256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28A4E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22</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9392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弧形书架沙发</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D445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弧形书架：1200*421*820</w:t>
            </w:r>
          </w:p>
          <w:p w14:paraId="4790587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弧形沙发凳：900*400*405</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F87CE1">
            <w:pP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书架材质：</w:t>
            </w:r>
          </w:p>
          <w:p w14:paraId="30C65E24">
            <w:pP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E0级环保饰面刨花板，采用同色PVC封边条，使用高温热熔胶自动化贴合，经全自动封边机封边。 顶板、底板、层板、外侧板、中侧板厚度为16mm，背板为静音棉或钢板。底部带刹车轮子，方便移动。</w:t>
            </w:r>
          </w:p>
          <w:p w14:paraId="562938CA">
            <w:pP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沙发凳：</w:t>
            </w:r>
          </w:p>
          <w:p w14:paraId="5004D8E2">
            <w:pPr>
              <w:rPr>
                <w:rFonts w:hint="eastAsia"/>
                <w:lang w:val="en-US" w:eastAsia="zh-CN"/>
              </w:rPr>
            </w:pPr>
            <w:r>
              <w:rPr>
                <w:rFonts w:hint="eastAsia" w:ascii="宋体" w:hAnsi="宋体" w:eastAsia="宋体" w:cs="宋体"/>
                <w:i w:val="0"/>
                <w:iCs w:val="0"/>
                <w:color w:val="auto"/>
                <w:kern w:val="0"/>
                <w:sz w:val="20"/>
                <w:szCs w:val="20"/>
                <w:u w:val="none"/>
                <w:lang w:val="en-US" w:eastAsia="zh-CN" w:bidi="ar"/>
              </w:rPr>
              <w:t>材质：采用木制框架，高密度高回弹海棉，优质布料。布符合GB 18401-2010,参照：QB/T 1952.1-2023检测依据，可分解致癌芳香胺染料含量检测结果未检出。</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EAE0B2">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E36A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组</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F93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16255" cy="372110"/>
                  <wp:effectExtent l="0" t="0" r="17145" b="8890"/>
                  <wp:docPr id="2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8"/>
                          <pic:cNvPicPr>
                            <a:picLocks noChangeAspect="1"/>
                          </pic:cNvPicPr>
                        </pic:nvPicPr>
                        <pic:blipFill>
                          <a:blip r:embed="rId26"/>
                          <a:stretch>
                            <a:fillRect/>
                          </a:stretch>
                        </pic:blipFill>
                        <pic:spPr>
                          <a:xfrm>
                            <a:off x="0" y="0"/>
                            <a:ext cx="516255" cy="37211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D0572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038A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60B7D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3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A0B60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23</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41AEB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报刊书架1</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721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1200*600*1200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39D58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1.基材：采用ENF级16mm饰面刨花板；饰面刨花板符合GB/T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A882D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C9082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35B90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21335" cy="521970"/>
                  <wp:effectExtent l="0" t="0" r="12065" b="11430"/>
                  <wp:docPr id="2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0"/>
                          <pic:cNvPicPr>
                            <a:picLocks noChangeAspect="1"/>
                          </pic:cNvPicPr>
                        </pic:nvPicPr>
                        <pic:blipFill>
                          <a:blip r:embed="rId27"/>
                          <a:stretch>
                            <a:fillRect/>
                          </a:stretch>
                        </pic:blipFill>
                        <pic:spPr>
                          <a:xfrm>
                            <a:off x="0" y="0"/>
                            <a:ext cx="521335" cy="52197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6287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900EE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E4C7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D1B7F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24</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68D331">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报刊书架2</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C4132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1200*400*800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9419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1.基材：采用ENF级16mm饰面刨花板；饰面刨花板符合GB/T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3651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6FDCC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E8CA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34035" cy="460375"/>
                  <wp:effectExtent l="0" t="0" r="18415" b="15875"/>
                  <wp:docPr id="12"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pic:cNvPicPr>
                            <a:picLocks noChangeAspect="1"/>
                          </pic:cNvPicPr>
                        </pic:nvPicPr>
                        <pic:blipFill>
                          <a:blip r:embed="rId28"/>
                          <a:stretch>
                            <a:fillRect/>
                          </a:stretch>
                        </pic:blipFill>
                        <pic:spPr>
                          <a:xfrm>
                            <a:off x="0" y="0"/>
                            <a:ext cx="534035" cy="46037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D52E9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A578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17A3E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9C61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25</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9B38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可移动四面书架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D45B2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1000*1000*1100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6454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1.基材：采用ENF级16mm饰面刨花板；饰面刨花板符合GB/T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3.五金件：选用优质五金配件,脚轮采用工业轮，其中2个带刹车。</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3AF9F8">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BE1B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2F006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79755" cy="529590"/>
                  <wp:effectExtent l="0" t="0" r="10795" b="3810"/>
                  <wp:docPr id="1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pic:cNvPicPr>
                            <a:picLocks noChangeAspect="1"/>
                          </pic:cNvPicPr>
                        </pic:nvPicPr>
                        <pic:blipFill>
                          <a:blip r:embed="rId29"/>
                          <a:stretch>
                            <a:fillRect/>
                          </a:stretch>
                        </pic:blipFill>
                        <pic:spPr>
                          <a:xfrm>
                            <a:off x="0" y="0"/>
                            <a:ext cx="579755" cy="52959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2C50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4CB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6C58C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7"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E1E50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26</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DB3F5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屏风</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FCAF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880*245*1800/780*215*1650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CF2BEF">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实木结构，扪吸音棉，底脚采用铁艺金属，树枝采用铁艺转印木纹</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40E3B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A578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套</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E76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617855" cy="627380"/>
                  <wp:effectExtent l="0" t="0" r="10795" b="1270"/>
                  <wp:docPr id="14"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7"/>
                          <pic:cNvPicPr>
                            <a:picLocks noChangeAspect="1"/>
                          </pic:cNvPicPr>
                        </pic:nvPicPr>
                        <pic:blipFill>
                          <a:blip r:embed="rId30"/>
                          <a:stretch>
                            <a:fillRect/>
                          </a:stretch>
                        </pic:blipFill>
                        <pic:spPr>
                          <a:xfrm>
                            <a:off x="0" y="0"/>
                            <a:ext cx="617855" cy="62738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FBB1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3D1F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3047D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99981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27</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4C9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鹅卵石沙发凳</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561B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555*555*400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B4A1E6">
            <w:pPr>
              <w:keepNext w:val="0"/>
              <w:keepLines w:val="0"/>
              <w:widowControl/>
              <w:suppressLineNumbers w:val="0"/>
              <w:jc w:val="left"/>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采用木制框架,高密度高回弹海棉及局部丝棉，饰面为布艺;布符合GB 18401-2010,参照：QB/T 1952.1-2023检测依据，可分解致癌芳香胺染料含量检测结果未检出。</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0E8B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B9EC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5480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607695" cy="624840"/>
                  <wp:effectExtent l="0" t="0" r="1905" b="3810"/>
                  <wp:docPr id="15"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4"/>
                          <pic:cNvPicPr>
                            <a:picLocks noChangeAspect="1"/>
                          </pic:cNvPicPr>
                        </pic:nvPicPr>
                        <pic:blipFill>
                          <a:blip r:embed="rId31"/>
                          <a:stretch>
                            <a:fillRect/>
                          </a:stretch>
                        </pic:blipFill>
                        <pic:spPr>
                          <a:xfrm>
                            <a:off x="0" y="0"/>
                            <a:ext cx="607695" cy="62484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F7F8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4FA3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500D32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84"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6344F">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28</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3E2CC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沙发凳</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EF10B">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400*400*420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DA7937">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采用木制框架,高密度高回弹海棉及局部丝棉，饰面为布艺;布符合GB 18401-2010,参照：QB/T 1952.1-2023检测依据，可分解致癌芳香胺染料含量检测结果未检出。</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CF337">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53C7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8EA0C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676910" cy="573405"/>
                  <wp:effectExtent l="0" t="0" r="8890" b="17145"/>
                  <wp:docPr id="25" name="Picture_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_48"/>
                          <pic:cNvPicPr>
                            <a:picLocks noChangeAspect="1"/>
                          </pic:cNvPicPr>
                        </pic:nvPicPr>
                        <pic:blipFill>
                          <a:blip r:embed="rId32" cstate="print"/>
                          <a:srcRect/>
                        </pic:blipFill>
                        <pic:spPr>
                          <a:xfrm>
                            <a:off x="0" y="0"/>
                            <a:ext cx="676910" cy="573405"/>
                          </a:xfrm>
                          <a:prstGeom prst="rect">
                            <a:avLst/>
                          </a:prstGeom>
                          <a:noFill/>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B5CE7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5139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72F2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C9590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29</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4339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可旋转书架</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5103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440*440*1900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91798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采用优质环保橡胶木，全实木旋转书架；360°可旋转，承重强，稳固不易晃动，边角打磨光滑，颜色可选原木色、胡桃色、白色</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F5DB4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877FE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个</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9E45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246380" cy="687070"/>
                  <wp:effectExtent l="0" t="0" r="1270" b="17780"/>
                  <wp:docPr id="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1"/>
                          <pic:cNvPicPr>
                            <a:picLocks noChangeAspect="1"/>
                          </pic:cNvPicPr>
                        </pic:nvPicPr>
                        <pic:blipFill>
                          <a:blip r:embed="rId33"/>
                          <a:stretch>
                            <a:fillRect/>
                          </a:stretch>
                        </pic:blipFill>
                        <pic:spPr>
                          <a:xfrm>
                            <a:off x="0" y="0"/>
                            <a:ext cx="246380" cy="687070"/>
                          </a:xfrm>
                          <a:prstGeom prst="rect">
                            <a:avLst/>
                          </a:prstGeom>
                          <a:noFill/>
                          <a:ln>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ED8BD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2B6FF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5BB35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7F3FE6">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30</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F066F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服务台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D7170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2000*800*1150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B3A488">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9677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70EA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FBB90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48640" cy="311150"/>
                  <wp:effectExtent l="0" t="0" r="3810" b="12700"/>
                  <wp:docPr id="29"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7"/>
                          <pic:cNvPicPr>
                            <a:picLocks noChangeAspect="1"/>
                          </pic:cNvPicPr>
                        </pic:nvPicPr>
                        <pic:blipFill>
                          <a:blip r:embed="rId34"/>
                          <a:stretch>
                            <a:fillRect/>
                          </a:stretch>
                        </pic:blipFill>
                        <pic:spPr>
                          <a:xfrm>
                            <a:off x="0" y="0"/>
                            <a:ext cx="548640" cy="31115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16A36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D11E68">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C6020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1403C26">
            <w:pPr>
              <w:keepNext w:val="0"/>
              <w:keepLines w:val="0"/>
              <w:widowControl/>
              <w:suppressLineNumbers w:val="0"/>
              <w:jc w:val="center"/>
              <w:textAlignment w:val="center"/>
              <w:rPr>
                <w:rFonts w:hint="eastAsia"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阶梯教室</w:t>
            </w:r>
          </w:p>
        </w:tc>
      </w:tr>
      <w:tr w14:paraId="08AEC0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2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FAA223">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31</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F82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主席台1</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95C91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1400*450*750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29888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A0350">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AC5C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12959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23875" cy="296545"/>
                  <wp:effectExtent l="0" t="0" r="9525" b="825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pic:cNvPicPr>
                        </pic:nvPicPr>
                        <pic:blipFill>
                          <a:blip r:embed="rId35"/>
                          <a:stretch>
                            <a:fillRect/>
                          </a:stretch>
                        </pic:blipFill>
                        <pic:spPr>
                          <a:xfrm>
                            <a:off x="0" y="0"/>
                            <a:ext cx="523875" cy="29654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E4A13C">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7A4A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7A190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2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0FAED">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32</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EBCCD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主席台2</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D130A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1200*450*750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F7FFB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51BEC">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9252A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E9DD8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523875" cy="296545"/>
                  <wp:effectExtent l="0" t="0" r="9525" b="8255"/>
                  <wp:docPr id="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pic:cNvPicPr>
                            <a:picLocks noChangeAspect="1"/>
                          </pic:cNvPicPr>
                        </pic:nvPicPr>
                        <pic:blipFill>
                          <a:blip r:embed="rId35"/>
                          <a:stretch>
                            <a:fillRect/>
                          </a:stretch>
                        </pic:blipFill>
                        <pic:spPr>
                          <a:xfrm>
                            <a:off x="0" y="0"/>
                            <a:ext cx="523875" cy="29654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1E79F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AF5CB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6D7A4D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87AAF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33</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7652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主席椅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BF23B0">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590*630*1030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B2842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皮料：采用优质PU皮，皮面手感柔软有韧性，耐拉耐磨，皮纹耐久。皮革厚度1.2-1.5MM。</w:t>
            </w:r>
          </w:p>
          <w:p w14:paraId="17BC5F6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底盘：不可升降。</w:t>
            </w:r>
          </w:p>
          <w:p w14:paraId="2EC8926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 xml:space="preserve">木板：双层板为20mm，密度：≥600kg/m3，含水率≤9%，经高温蒸煮、高温干燥、高温层压。不变形、不虫蛀、不霉变。       </w:t>
            </w:r>
          </w:p>
          <w:p w14:paraId="055F7AA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海绵：椅坐40#以上，椅背35#以上，经手工切割，软硬搭配而成。</w:t>
            </w:r>
          </w:p>
          <w:p w14:paraId="37BB6B7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扶手：电镀架扶手+皮饰面。</w:t>
            </w:r>
          </w:p>
          <w:p w14:paraId="4C445F1C">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厚度20mm，高标准电镀架，2.0mm壁管厚度，可承重280KG。</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4CF19">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7A8E7B">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3978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318770" cy="454025"/>
                  <wp:effectExtent l="0" t="0" r="5080" b="3175"/>
                  <wp:docPr id="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3"/>
                          <pic:cNvPicPr>
                            <a:picLocks noChangeAspect="1"/>
                          </pic:cNvPicPr>
                        </pic:nvPicPr>
                        <pic:blipFill>
                          <a:blip r:embed="rId36"/>
                          <a:stretch>
                            <a:fillRect/>
                          </a:stretch>
                        </pic:blipFill>
                        <pic:spPr>
                          <a:xfrm>
                            <a:off x="0" y="0"/>
                            <a:ext cx="318770" cy="454025"/>
                          </a:xfrm>
                          <a:prstGeom prst="round2DiagRect">
                            <a:avLst>
                              <a:gd name="adj1" fmla="val 1514"/>
                              <a:gd name="adj2" fmla="val 0"/>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2CC0A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F7407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20E96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AFFB1">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34</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A682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升降讲台</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DAB29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720*580*710-1100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BC915A">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1.升降范围：710-1100mm</w:t>
            </w:r>
          </w:p>
          <w:p w14:paraId="6CC0E66F">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2.支架材质：铝合金+钢架+抛光</w:t>
            </w:r>
          </w:p>
          <w:p w14:paraId="268B4323">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3.表面工艺：PU静电喷涂</w:t>
            </w:r>
          </w:p>
          <w:p w14:paraId="3ADC35A2">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4.面板尺寸：715*495*18mm</w:t>
            </w:r>
          </w:p>
          <w:p w14:paraId="45191CE8">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5.面板材质：采用E0级三聚氰胺饰面中密度板+PVC</w:t>
            </w:r>
          </w:p>
          <w:p w14:paraId="231DB56D">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6.外型尺寸：720*580*710-1100mm</w:t>
            </w:r>
          </w:p>
          <w:p w14:paraId="6A737B40">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7.产品毛重：≤24kg</w:t>
            </w:r>
          </w:p>
          <w:p w14:paraId="6605C7A3">
            <w:pPr>
              <w:keepNext w:val="0"/>
              <w:keepLines w:val="0"/>
              <w:widowControl/>
              <w:suppressLineNumbers w:val="0"/>
              <w:tabs>
                <w:tab w:val="left" w:pos="4589"/>
              </w:tabs>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8.最大承重：≥60kg</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341D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7920A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16598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386715" cy="607695"/>
                  <wp:effectExtent l="0" t="0" r="13335" b="1905"/>
                  <wp:docPr id="31"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3"/>
                          <pic:cNvPicPr>
                            <a:picLocks noChangeAspect="1"/>
                          </pic:cNvPicPr>
                        </pic:nvPicPr>
                        <pic:blipFill>
                          <a:blip r:embed="rId37"/>
                          <a:stretch>
                            <a:fillRect/>
                          </a:stretch>
                        </pic:blipFill>
                        <pic:spPr>
                          <a:xfrm>
                            <a:off x="0" y="0"/>
                            <a:ext cx="386715" cy="60769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54727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254B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A966B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8A389E">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35</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C2B4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前排</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16975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常规</w:t>
            </w:r>
          </w:p>
        </w:tc>
        <w:tc>
          <w:tcPr>
            <w:tcW w:w="2405" w:type="pct"/>
            <w:vMerge w:val="restart"/>
            <w:tcBorders>
              <w:top w:val="single" w:color="000000" w:sz="4" w:space="0"/>
              <w:left w:val="single" w:color="000000" w:sz="4" w:space="0"/>
              <w:right w:val="single" w:color="000000" w:sz="4" w:space="0"/>
            </w:tcBorders>
            <w:shd w:val="clear" w:color="auto" w:fill="auto"/>
            <w:vAlign w:val="center"/>
          </w:tcPr>
          <w:p w14:paraId="674E675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1.椅背部分：</w:t>
            </w:r>
            <w:r>
              <w:rPr>
                <w:rFonts w:hint="eastAsia" w:ascii="宋体" w:hAnsi="宋体" w:eastAsia="宋体" w:cs="宋体"/>
                <w:i w:val="0"/>
                <w:iCs w:val="0"/>
                <w:color w:val="auto"/>
                <w:kern w:val="0"/>
                <w:sz w:val="20"/>
                <w:szCs w:val="20"/>
                <w:u w:val="none"/>
                <w:lang w:val="en-US" w:eastAsia="zh-CN" w:bidi="ar"/>
              </w:rPr>
              <w:t>采用钢木融合一体的框体式结构，即异型金属站脚及上下横管与板式背板，合为一体，形成加强型的框体结构，以承托椅座及台面的受力。</w:t>
            </w:r>
          </w:p>
          <w:p w14:paraId="0B6B412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2.椅座部分：</w:t>
            </w:r>
            <w:r>
              <w:rPr>
                <w:rFonts w:hint="eastAsia" w:ascii="宋体" w:hAnsi="宋体" w:eastAsia="宋体" w:cs="宋体"/>
                <w:i w:val="0"/>
                <w:iCs w:val="0"/>
                <w:color w:val="auto"/>
                <w:kern w:val="0"/>
                <w:sz w:val="20"/>
                <w:szCs w:val="20"/>
                <w:u w:val="none"/>
                <w:lang w:val="en-US" w:eastAsia="zh-CN" w:bidi="ar"/>
              </w:rPr>
              <w:t>采用钢、塑相组合的重力回复机构，即特殊造型的PP+玻纤材质经模具压注并气辅工艺成型的椅座，和改良 PP（聚丙烯）材料经模具压注成型的底座外壳合为一体，与金属支撑组件连接。</w:t>
            </w:r>
          </w:p>
          <w:p w14:paraId="5E55E66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3.回复机构：</w:t>
            </w:r>
            <w:r>
              <w:rPr>
                <w:rFonts w:hint="eastAsia" w:ascii="宋体" w:hAnsi="宋体" w:eastAsia="宋体" w:cs="宋体"/>
                <w:i w:val="0"/>
                <w:iCs w:val="0"/>
                <w:color w:val="auto"/>
                <w:kern w:val="0"/>
                <w:sz w:val="20"/>
                <w:szCs w:val="20"/>
                <w:u w:val="none"/>
                <w:lang w:val="en-US" w:eastAsia="zh-CN" w:bidi="ar"/>
              </w:rPr>
              <w:t>静音重力回复机构，在重力的作用下零故障回复。</w:t>
            </w:r>
          </w:p>
          <w:p w14:paraId="550C04D7">
            <w:pPr>
              <w:keepNext w:val="0"/>
              <w:keepLines w:val="0"/>
              <w:widowControl/>
              <w:suppressLineNumbers w:val="0"/>
              <w:jc w:val="left"/>
              <w:textAlignment w:val="center"/>
              <w:rPr>
                <w:rFonts w:hint="eastAsia" w:ascii="宋体" w:hAnsi="宋体" w:eastAsia="宋体" w:cs="宋体"/>
                <w:b/>
                <w:bCs/>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4.座板：</w:t>
            </w:r>
          </w:p>
          <w:p w14:paraId="2A7EB8C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尺寸：前后410mm，左右425mm。</w:t>
            </w:r>
          </w:p>
          <w:p w14:paraId="6CA6249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材质：采用PP+玻纤经模具压注并经气辅工艺结合成型。环保标准：零甲醛。</w:t>
            </w:r>
          </w:p>
          <w:p w14:paraId="2FE0742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3D立体造型，前后端厚度渐变，边部后端最厚处达到23mm厚，座板底部中间处设有约23mm厚3D造型的加强护框，与改良 PP（聚丙烯）材料底座外壳合为一体。</w:t>
            </w:r>
          </w:p>
          <w:p w14:paraId="7EA98C45">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座板后端设有两条70*11mm回复让位糟。座板表面采用田字格造型饰面，风格独特。</w:t>
            </w:r>
          </w:p>
          <w:p w14:paraId="1DFBCBE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5.底座外壳：</w:t>
            </w:r>
            <w:r>
              <w:rPr>
                <w:rFonts w:hint="eastAsia" w:ascii="宋体" w:hAnsi="宋体" w:eastAsia="宋体" w:cs="宋体"/>
                <w:i w:val="0"/>
                <w:iCs w:val="0"/>
                <w:color w:val="auto"/>
                <w:kern w:val="0"/>
                <w:sz w:val="20"/>
                <w:szCs w:val="20"/>
                <w:u w:val="none"/>
                <w:lang w:val="en-US" w:eastAsia="zh-CN" w:bidi="ar"/>
              </w:rPr>
              <w:t>尺寸：253*283*85mm；采用改良 PP（聚丙烯）材料经模具压注成型，内配回复重力块及受力组件，塑料底座镶嵌于座板加强护框内，合为一体。</w:t>
            </w:r>
          </w:p>
          <w:p w14:paraId="5F07831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6.受力支撑组件：</w:t>
            </w:r>
            <w:r>
              <w:rPr>
                <w:rFonts w:hint="eastAsia" w:ascii="宋体" w:hAnsi="宋体" w:eastAsia="宋体" w:cs="宋体"/>
                <w:i w:val="0"/>
                <w:iCs w:val="0"/>
                <w:color w:val="auto"/>
                <w:kern w:val="0"/>
                <w:sz w:val="20"/>
                <w:szCs w:val="20"/>
                <w:u w:val="none"/>
                <w:lang w:val="en-US" w:eastAsia="zh-CN" w:bidi="ar"/>
              </w:rPr>
              <w:t>采用5.8mm厚钢板折弯焊接加工成型，与横管及改良 PP（聚丙烯）材料底座外壳相连。</w:t>
            </w:r>
          </w:p>
          <w:p w14:paraId="776242E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7.立管底脚：</w:t>
            </w:r>
            <w:r>
              <w:rPr>
                <w:rFonts w:hint="eastAsia" w:ascii="宋体" w:hAnsi="宋体" w:eastAsia="宋体" w:cs="宋体"/>
                <w:i w:val="0"/>
                <w:iCs w:val="0"/>
                <w:color w:val="auto"/>
                <w:kern w:val="0"/>
                <w:sz w:val="20"/>
                <w:szCs w:val="20"/>
                <w:u w:val="none"/>
                <w:lang w:val="en-US" w:eastAsia="zh-CN" w:bidi="ar"/>
              </w:rPr>
              <w:t>采用优质钢板经模具加工并与立管焊接成型。</w:t>
            </w:r>
          </w:p>
          <w:p w14:paraId="78064CBA">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8.左中右立管及上横管：</w:t>
            </w:r>
            <w:r>
              <w:rPr>
                <w:rFonts w:hint="eastAsia" w:ascii="宋体" w:hAnsi="宋体" w:eastAsia="宋体" w:cs="宋体"/>
                <w:i w:val="0"/>
                <w:iCs w:val="0"/>
                <w:color w:val="auto"/>
                <w:kern w:val="0"/>
                <w:sz w:val="20"/>
                <w:szCs w:val="20"/>
                <w:u w:val="none"/>
                <w:lang w:val="en-US" w:eastAsia="zh-CN" w:bidi="ar"/>
              </w:rPr>
              <w:t>采用100*50*1.5mm特殊截面造型的异型钢管。</w:t>
            </w:r>
          </w:p>
          <w:p w14:paraId="4EEFD62E">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9.下横管：</w:t>
            </w:r>
            <w:r>
              <w:rPr>
                <w:rFonts w:hint="eastAsia" w:ascii="宋体" w:hAnsi="宋体" w:eastAsia="宋体" w:cs="宋体"/>
                <w:i w:val="0"/>
                <w:iCs w:val="0"/>
                <w:color w:val="auto"/>
                <w:kern w:val="0"/>
                <w:sz w:val="20"/>
                <w:szCs w:val="20"/>
                <w:u w:val="none"/>
                <w:lang w:val="en-US" w:eastAsia="zh-CN" w:bidi="ar"/>
              </w:rPr>
              <w:t>采用80*30*2mm矩形方管，与椅座支撑件采用穿透式连接。</w:t>
            </w:r>
          </w:p>
          <w:p w14:paraId="7552A531">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10背板：</w:t>
            </w:r>
            <w:r>
              <w:rPr>
                <w:rFonts w:hint="eastAsia" w:ascii="宋体" w:hAnsi="宋体" w:eastAsia="宋体" w:cs="宋体"/>
                <w:i w:val="0"/>
                <w:iCs w:val="0"/>
                <w:color w:val="auto"/>
                <w:kern w:val="0"/>
                <w:sz w:val="20"/>
                <w:szCs w:val="20"/>
                <w:u w:val="none"/>
                <w:lang w:val="en-US" w:eastAsia="zh-CN" w:bidi="ar"/>
              </w:rPr>
              <w:t>采用18mm厚E0级三聚氰胺饰面刨花板，甲醛释放量≤0.05mg/m³。</w:t>
            </w:r>
          </w:p>
          <w:p w14:paraId="0CA23A63">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11.固定台面板：</w:t>
            </w:r>
            <w:r>
              <w:rPr>
                <w:rFonts w:hint="eastAsia" w:ascii="宋体" w:hAnsi="宋体" w:eastAsia="宋体" w:cs="宋体"/>
                <w:i w:val="0"/>
                <w:iCs w:val="0"/>
                <w:color w:val="auto"/>
                <w:kern w:val="0"/>
                <w:sz w:val="20"/>
                <w:szCs w:val="20"/>
                <w:u w:val="none"/>
                <w:lang w:val="en-US" w:eastAsia="zh-CN" w:bidi="ar"/>
              </w:rPr>
              <w:t>采用18mm厚E0级三胺刨花板，甲醛释放量≤0.05mg/m³，1.5mm厚直角PVC封边 。</w:t>
            </w:r>
          </w:p>
          <w:p w14:paraId="3C7D1B56">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b/>
                <w:bCs/>
                <w:i w:val="0"/>
                <w:iCs w:val="0"/>
                <w:color w:val="auto"/>
                <w:kern w:val="0"/>
                <w:sz w:val="20"/>
                <w:szCs w:val="20"/>
                <w:u w:val="none"/>
                <w:lang w:val="en-US" w:eastAsia="zh-CN" w:bidi="ar"/>
              </w:rPr>
              <w:t>12.书网：</w:t>
            </w:r>
            <w:r>
              <w:rPr>
                <w:rFonts w:hint="eastAsia" w:ascii="宋体" w:hAnsi="宋体" w:eastAsia="宋体" w:cs="宋体"/>
                <w:i w:val="0"/>
                <w:iCs w:val="0"/>
                <w:color w:val="auto"/>
                <w:kern w:val="0"/>
                <w:sz w:val="20"/>
                <w:szCs w:val="20"/>
                <w:u w:val="none"/>
                <w:lang w:val="en-US" w:eastAsia="zh-CN" w:bidi="ar"/>
              </w:rPr>
              <w:t>材质采用优质直径4-6mm冷拉钢碰焊成型，表面经电镀处理。</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149C05">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8547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位</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3678E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453390" cy="485775"/>
                  <wp:effectExtent l="0" t="0" r="3810" b="9525"/>
                  <wp:docPr id="43"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2"/>
                          <pic:cNvPicPr>
                            <a:picLocks noChangeAspect="1"/>
                          </pic:cNvPicPr>
                        </pic:nvPicPr>
                        <pic:blipFill>
                          <a:blip r:embed="rId38"/>
                          <a:stretch>
                            <a:fillRect/>
                          </a:stretch>
                        </pic:blipFill>
                        <pic:spPr>
                          <a:xfrm>
                            <a:off x="0" y="0"/>
                            <a:ext cx="453390" cy="48577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1D8151">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D5B0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5AA68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CFB36">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36</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BD681A">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中排</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7585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常规</w:t>
            </w:r>
          </w:p>
        </w:tc>
        <w:tc>
          <w:tcPr>
            <w:tcW w:w="2405" w:type="pct"/>
            <w:vMerge w:val="continue"/>
            <w:tcBorders>
              <w:left w:val="single" w:color="000000" w:sz="4" w:space="0"/>
              <w:right w:val="single" w:color="000000" w:sz="4" w:space="0"/>
            </w:tcBorders>
            <w:shd w:val="clear" w:color="auto" w:fill="auto"/>
            <w:vAlign w:val="center"/>
          </w:tcPr>
          <w:p w14:paraId="41D3D8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59E87">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156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339B5">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位</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A4FEE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425450" cy="522605"/>
                  <wp:effectExtent l="0" t="0" r="12700" b="10795"/>
                  <wp:docPr id="44"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3"/>
                          <pic:cNvPicPr>
                            <a:picLocks noChangeAspect="1"/>
                          </pic:cNvPicPr>
                        </pic:nvPicPr>
                        <pic:blipFill>
                          <a:blip r:embed="rId39"/>
                          <a:stretch>
                            <a:fillRect/>
                          </a:stretch>
                        </pic:blipFill>
                        <pic:spPr>
                          <a:xfrm>
                            <a:off x="0" y="0"/>
                            <a:ext cx="425450" cy="52260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597A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B842C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707410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6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933FC4">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37</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E02F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后排</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55539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常规</w:t>
            </w:r>
          </w:p>
        </w:tc>
        <w:tc>
          <w:tcPr>
            <w:tcW w:w="2405" w:type="pct"/>
            <w:vMerge w:val="continue"/>
            <w:tcBorders>
              <w:left w:val="single" w:color="000000" w:sz="4" w:space="0"/>
              <w:bottom w:val="single" w:color="000000" w:sz="4" w:space="0"/>
              <w:right w:val="single" w:color="000000" w:sz="4" w:space="0"/>
            </w:tcBorders>
            <w:shd w:val="clear" w:color="auto" w:fill="auto"/>
            <w:vAlign w:val="center"/>
          </w:tcPr>
          <w:p w14:paraId="512CE15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263A58">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20</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D1DC6">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位</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DDC7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459740" cy="536575"/>
                  <wp:effectExtent l="0" t="0" r="16510" b="15875"/>
                  <wp:docPr id="45"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4"/>
                          <pic:cNvPicPr>
                            <a:picLocks noChangeAspect="1"/>
                          </pic:cNvPicPr>
                        </pic:nvPicPr>
                        <pic:blipFill>
                          <a:blip r:embed="rId40"/>
                          <a:stretch>
                            <a:fillRect/>
                          </a:stretch>
                        </pic:blipFill>
                        <pic:spPr>
                          <a:xfrm>
                            <a:off x="0" y="0"/>
                            <a:ext cx="459740" cy="53657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B844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06237">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60656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4F74971">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highlight w:val="none"/>
                <w:u w:val="none"/>
                <w:lang w:val="en-US" w:eastAsia="zh-CN" w:bidi="ar"/>
              </w:rPr>
              <w:t>教研室1</w:t>
            </w:r>
          </w:p>
        </w:tc>
      </w:tr>
      <w:tr w14:paraId="3D4DB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35"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474E36">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38</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59161">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桌子</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3E19D6">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1400*600*750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141CF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基材：采用ENF级饰面刨花板；台面及支撑盒均为16mm，四角倒圆；台面分两层，下层可存放工具，增加储物功能；</w:t>
            </w:r>
          </w:p>
          <w:p w14:paraId="1443BA10">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饰面：优质品牌饰面纸，颜色可选</w:t>
            </w:r>
          </w:p>
          <w:p w14:paraId="1969CCD4">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封边：采用优质PVC封边条，环保封边条热熔胶；封边条热熔胶符合GB 33372-2020检测依据，挥发性有机化合物含量检测结果未检出。</w:t>
            </w:r>
          </w:p>
          <w:p w14:paraId="43CC778D">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钢架：50*60*1.8mmD型管立柱，30*60连杆，锌合金压铸接头</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243F5A">
            <w:pPr>
              <w:keepNext w:val="0"/>
              <w:keepLines w:val="0"/>
              <w:widowControl/>
              <w:suppressLineNumbers w:val="0"/>
              <w:jc w:val="center"/>
              <w:textAlignment w:val="center"/>
              <w:rPr>
                <w:rFonts w:hint="default"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18</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CE44E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C73BF">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drawing>
                <wp:inline distT="0" distB="0" distL="114300" distR="114300">
                  <wp:extent cx="488315" cy="288290"/>
                  <wp:effectExtent l="0" t="0" r="6985" b="16510"/>
                  <wp:docPr id="34"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27"/>
                          <pic:cNvPicPr>
                            <a:picLocks noChangeAspect="1"/>
                          </pic:cNvPicPr>
                        </pic:nvPicPr>
                        <pic:blipFill>
                          <a:blip r:embed="rId17"/>
                          <a:stretch>
                            <a:fillRect/>
                          </a:stretch>
                        </pic:blipFill>
                        <pic:spPr>
                          <a:xfrm>
                            <a:off x="0" y="0"/>
                            <a:ext cx="488315" cy="288290"/>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B500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03B029">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3E05F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4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95E9D7">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39</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BA958">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椅子</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BF362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535*505*450/790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E5F8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椅座连体全新工程聚丙PP材质，高密度海绵、高档优质面料，椅架喷涂实心钢筋，直径12mm</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2AF19">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5DD42">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32FA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295275" cy="427355"/>
                  <wp:effectExtent l="0" t="0" r="9525" b="10795"/>
                  <wp:docPr id="37" name="图片 8" descr="16347166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8" descr="1634716638(1)"/>
                          <pic:cNvPicPr>
                            <a:picLocks noChangeAspect="1" noChangeArrowheads="1"/>
                          </pic:cNvPicPr>
                        </pic:nvPicPr>
                        <pic:blipFill>
                          <a:blip r:embed="rId41"/>
                          <a:srcRect/>
                          <a:stretch>
                            <a:fillRect/>
                          </a:stretch>
                        </pic:blipFill>
                        <pic:spPr>
                          <a:xfrm flipH="1">
                            <a:off x="0" y="0"/>
                            <a:ext cx="295275" cy="427355"/>
                          </a:xfrm>
                          <a:prstGeom prst="rect">
                            <a:avLst/>
                          </a:prstGeom>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476B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5DC0C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20E1D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7235B150">
            <w:pPr>
              <w:keepNext w:val="0"/>
              <w:keepLines w:val="0"/>
              <w:widowControl/>
              <w:suppressLineNumbers w:val="0"/>
              <w:jc w:val="center"/>
              <w:textAlignment w:val="center"/>
              <w:rPr>
                <w:rFonts w:hint="default"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u w:val="none"/>
                <w:lang w:val="en-US" w:eastAsia="zh-CN" w:bidi="ar"/>
              </w:rPr>
              <w:t>教研室2</w:t>
            </w:r>
          </w:p>
        </w:tc>
      </w:tr>
      <w:tr w14:paraId="03127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73"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7F8AB5">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40</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95ABF">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条桌</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530745">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1400*600*750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BECA3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kern w:val="0"/>
                <w:sz w:val="20"/>
                <w:szCs w:val="20"/>
                <w:u w:val="none"/>
                <w:lang w:val="en-US" w:eastAsia="zh-CN" w:bidi="ar"/>
              </w:rPr>
              <w:t>1.基材：采用ENF级饰面刨花板；饰面刨花板符合GB/T 35601-2017检测依据，甲醛释放量（气候箱法）≤0.025mg/m³，挥发性有机化合物（72h）：苯、甲苯、二甲苯均为未检出，TVOC≤50μg/m³。</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r>
              <w:rPr>
                <w:rFonts w:hint="eastAsia" w:ascii="宋体" w:hAnsi="宋体" w:eastAsia="宋体" w:cs="宋体"/>
                <w:i w:val="0"/>
                <w:iCs w:val="0"/>
                <w:color w:val="auto"/>
                <w:kern w:val="0"/>
                <w:sz w:val="20"/>
                <w:szCs w:val="20"/>
                <w:u w:val="none"/>
                <w:lang w:val="en-US" w:eastAsia="zh-CN" w:bidi="ar"/>
              </w:rPr>
              <w:br w:type="textWrapping"/>
            </w:r>
            <w:r>
              <w:rPr>
                <w:rFonts w:hint="eastAsia" w:ascii="宋体" w:hAnsi="宋体" w:eastAsia="宋体" w:cs="宋体"/>
                <w:i w:val="0"/>
                <w:iCs w:val="0"/>
                <w:color w:val="auto"/>
                <w:kern w:val="0"/>
                <w:sz w:val="20"/>
                <w:szCs w:val="20"/>
                <w:u w:val="none"/>
                <w:lang w:val="en-US" w:eastAsia="zh-CN" w:bidi="ar"/>
              </w:rPr>
              <w:t>3.五金件：选用优质五金配件</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E15B3">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18</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8E3DB">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6786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509270" cy="426085"/>
                  <wp:effectExtent l="0" t="0" r="5080" b="12065"/>
                  <wp:docPr id="35"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29"/>
                          <pic:cNvPicPr>
                            <a:picLocks noChangeAspect="1"/>
                          </pic:cNvPicPr>
                        </pic:nvPicPr>
                        <pic:blipFill>
                          <a:blip r:embed="rId42"/>
                          <a:stretch>
                            <a:fillRect/>
                          </a:stretch>
                        </pic:blipFill>
                        <pic:spPr>
                          <a:xfrm>
                            <a:off x="0" y="0"/>
                            <a:ext cx="509270" cy="42608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08B9D">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25696">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0FA4D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79"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033FC6">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41</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909C8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培训椅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18CB4B">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615*540*850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06B1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椅背：白色/黑色PA配件(带透气网孔)</w:t>
            </w:r>
          </w:p>
          <w:p w14:paraId="188E624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椅座：高弹力海绵,带座壳</w:t>
            </w:r>
          </w:p>
          <w:p w14:paraId="1DC6DF8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椅脚：25管1.8厚电镀弓型架(内含1.5厚套管),配防刮花脚垫</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853DF5">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36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C56C34">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037F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373380" cy="528955"/>
                  <wp:effectExtent l="0" t="0" r="7620" b="4445"/>
                  <wp:docPr id="41"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17"/>
                          <pic:cNvPicPr>
                            <a:picLocks noChangeAspect="1"/>
                          </pic:cNvPicPr>
                        </pic:nvPicPr>
                        <pic:blipFill>
                          <a:blip r:embed="rId43"/>
                          <a:srcRect l="12440" t="17292" r="2731" b="6496"/>
                          <a:stretch>
                            <a:fillRect/>
                          </a:stretch>
                        </pic:blipFill>
                        <pic:spPr>
                          <a:xfrm>
                            <a:off x="0" y="0"/>
                            <a:ext cx="373380" cy="52895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5B084">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0FD97A">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5F70D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5000" w:type="pct"/>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0F629BC7">
            <w:pPr>
              <w:keepNext w:val="0"/>
              <w:keepLines w:val="0"/>
              <w:widowControl/>
              <w:suppressLineNumbers w:val="0"/>
              <w:jc w:val="center"/>
              <w:textAlignment w:val="center"/>
              <w:rPr>
                <w:rFonts w:hint="eastAsia" w:ascii="宋体" w:hAnsi="宋体" w:eastAsia="宋体" w:cs="宋体"/>
                <w:b/>
                <w:bCs/>
                <w:i w:val="0"/>
                <w:iCs w:val="0"/>
                <w:color w:val="auto"/>
                <w:kern w:val="0"/>
                <w:sz w:val="22"/>
                <w:szCs w:val="22"/>
                <w:u w:val="none"/>
                <w:lang w:val="en-US" w:eastAsia="zh-CN" w:bidi="ar"/>
              </w:rPr>
            </w:pPr>
            <w:r>
              <w:rPr>
                <w:rFonts w:hint="eastAsia" w:ascii="宋体" w:hAnsi="宋体" w:eastAsia="宋体" w:cs="宋体"/>
                <w:b/>
                <w:bCs/>
                <w:i w:val="0"/>
                <w:iCs w:val="0"/>
                <w:color w:val="auto"/>
                <w:kern w:val="0"/>
                <w:sz w:val="22"/>
                <w:szCs w:val="22"/>
                <w:u w:val="none"/>
                <w:lang w:val="en-US" w:eastAsia="zh-CN" w:bidi="ar"/>
              </w:rPr>
              <w:t>合班教室</w:t>
            </w:r>
          </w:p>
        </w:tc>
      </w:tr>
      <w:tr w14:paraId="5C3494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80"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76AE7A">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42</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3DD389">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多功能折叠桌</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131310">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1400*600*750</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4C202">
            <w:pPr>
              <w:keepNext w:val="0"/>
              <w:keepLines w:val="0"/>
              <w:widowControl/>
              <w:numPr>
                <w:ilvl w:val="0"/>
                <w:numId w:val="0"/>
              </w:numPr>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lang w:val="en-US" w:eastAsia="zh-CN" w:bidi="ar"/>
              </w:rPr>
              <w:t>1.</w:t>
            </w:r>
            <w:r>
              <w:rPr>
                <w:rFonts w:hint="eastAsia" w:ascii="宋体" w:hAnsi="宋体" w:eastAsia="宋体" w:cs="宋体"/>
                <w:i w:val="0"/>
                <w:iCs w:val="0"/>
                <w:color w:val="auto"/>
                <w:kern w:val="0"/>
                <w:sz w:val="20"/>
                <w:szCs w:val="20"/>
                <w:u w:val="none"/>
                <w:lang w:val="en-US" w:eastAsia="zh-CN" w:bidi="ar"/>
              </w:rPr>
              <w:t>基材：采用ENF级25mm饰面刨花板；饰面刨花板符合GB/T 35601-2017检测依据，甲醛释放量（气候箱法）≤0.025mg/m³，挥发性有机化合物（72h）：苯、甲苯、二甲苯均为未检出，TVOC≤50μg/m³。</w:t>
            </w:r>
          </w:p>
          <w:p w14:paraId="01C8B4E9">
            <w:pPr>
              <w:keepNext w:val="0"/>
              <w:keepLines w:val="0"/>
              <w:widowControl/>
              <w:suppressLineNumbers w:val="0"/>
              <w:jc w:val="left"/>
              <w:textAlignment w:val="center"/>
              <w:rPr>
                <w:rFonts w:hint="eastAsia" w:ascii="宋体" w:hAnsi="宋体" w:eastAsia="宋体" w:cs="宋体"/>
                <w:i w:val="0"/>
                <w:iCs w:val="0"/>
                <w:color w:val="auto"/>
                <w:kern w:val="0"/>
                <w:sz w:val="20"/>
                <w:szCs w:val="20"/>
                <w:u w:val="none"/>
                <w:lang w:val="en-US" w:eastAsia="zh-CN" w:bidi="ar"/>
              </w:rPr>
            </w:pPr>
            <w:r>
              <w:rPr>
                <w:rFonts w:hint="eastAsia" w:ascii="宋体" w:hAnsi="宋体" w:eastAsia="宋体" w:cs="宋体"/>
                <w:i w:val="0"/>
                <w:iCs w:val="0"/>
                <w:color w:val="auto"/>
                <w:kern w:val="0"/>
                <w:sz w:val="20"/>
                <w:szCs w:val="20"/>
                <w:u w:val="none"/>
                <w:lang w:val="en-US" w:eastAsia="zh-CN" w:bidi="ar"/>
              </w:rPr>
              <w:t>2.封边：采用优质PVC封边条，环保封边条热熔胶；封边条热熔胶符合GB 33372-2020检测依据，挥发性有机化合物含量检测结果未检出。</w:t>
            </w:r>
          </w:p>
          <w:p w14:paraId="218433B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lang w:val="en-US" w:eastAsia="zh-CN"/>
              </w:rPr>
              <w:t>3</w:t>
            </w:r>
            <w:r>
              <w:rPr>
                <w:rFonts w:hint="eastAsia" w:ascii="宋体" w:hAnsi="宋体" w:eastAsia="宋体" w:cs="宋体"/>
                <w:i w:val="0"/>
                <w:iCs w:val="0"/>
                <w:color w:val="auto"/>
                <w:sz w:val="20"/>
                <w:szCs w:val="20"/>
                <w:u w:val="none"/>
              </w:rPr>
              <w:t>、结构:全铝合金脚架，一体成铸，底座、上托和翻板是铝合金压铸件，立柱上带PVC上线管，静电粉末喷涂工艺，环保大气，折叠存放</w:t>
            </w:r>
          </w:p>
          <w:p w14:paraId="3FE3C989">
            <w:pPr>
              <w:keepNext w:val="0"/>
              <w:keepLines w:val="0"/>
              <w:widowControl/>
              <w:suppressLineNumbers w:val="0"/>
              <w:jc w:val="left"/>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4.</w:t>
            </w:r>
            <w:r>
              <w:rPr>
                <w:rFonts w:hint="eastAsia" w:ascii="宋体" w:hAnsi="宋体" w:eastAsia="宋体" w:cs="宋体"/>
                <w:i w:val="0"/>
                <w:iCs w:val="0"/>
                <w:color w:val="auto"/>
                <w:sz w:val="20"/>
                <w:szCs w:val="20"/>
                <w:u w:val="none"/>
              </w:rPr>
              <w:t>底部带医疗级静音轮70H，360度旋转，可调节高度10mm，无噪音，0污染</w:t>
            </w:r>
            <w:r>
              <w:rPr>
                <w:rFonts w:hint="eastAsia" w:ascii="宋体" w:hAnsi="宋体" w:eastAsia="宋体" w:cs="宋体"/>
                <w:i w:val="0"/>
                <w:iCs w:val="0"/>
                <w:color w:val="auto"/>
                <w:sz w:val="20"/>
                <w:szCs w:val="20"/>
                <w:u w:val="none"/>
                <w:lang w:eastAsia="zh-CN"/>
              </w:rPr>
              <w:t>；静音轮符合</w:t>
            </w:r>
            <w:r>
              <w:rPr>
                <w:rFonts w:hint="eastAsia" w:ascii="宋体" w:hAnsi="宋体" w:eastAsia="宋体" w:cs="宋体"/>
                <w:i w:val="0"/>
                <w:iCs w:val="0"/>
                <w:color w:val="auto"/>
                <w:sz w:val="20"/>
                <w:szCs w:val="20"/>
                <w:u w:val="none"/>
                <w:lang w:val="en-US" w:eastAsia="zh-CN"/>
              </w:rPr>
              <w:t>QB/T 4765-2014、GB 28481-2012检测依据，邻苯二甲酸酯、重金属、多环芳烃检测结果均为未检出</w:t>
            </w:r>
          </w:p>
          <w:p w14:paraId="2E4170B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5、吸音挡板：采用优质吸音材质，经检测100-5000Hz 平均吸声系数 ᾱs＜0.5</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CC655">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28</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3EFDF">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张</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2B1D37">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551180" cy="409575"/>
                  <wp:effectExtent l="0" t="0" r="1270" b="9525"/>
                  <wp:docPr id="3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4"/>
                          <pic:cNvPicPr>
                            <a:picLocks noChangeAspect="1"/>
                          </pic:cNvPicPr>
                        </pic:nvPicPr>
                        <pic:blipFill>
                          <a:blip r:embed="rId44"/>
                          <a:stretch>
                            <a:fillRect/>
                          </a:stretch>
                        </pic:blipFill>
                        <pic:spPr>
                          <a:xfrm>
                            <a:off x="0" y="0"/>
                            <a:ext cx="551180" cy="409575"/>
                          </a:xfrm>
                          <a:prstGeom prst="rect">
                            <a:avLst/>
                          </a:prstGeom>
                          <a:noFill/>
                          <a:ln w="9525">
                            <a:noFill/>
                          </a:ln>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EDC32">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CB5FA5">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r w14:paraId="42E40D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09" w:hRule="atLeast"/>
        </w:trPr>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84DDCD">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43</w:t>
            </w:r>
          </w:p>
        </w:tc>
        <w:tc>
          <w:tcPr>
            <w:tcW w:w="2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58E04">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四脚椅</w:t>
            </w:r>
          </w:p>
        </w:tc>
        <w:tc>
          <w:tcPr>
            <w:tcW w:w="50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5DAC2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常规</w:t>
            </w:r>
          </w:p>
        </w:tc>
        <w:tc>
          <w:tcPr>
            <w:tcW w:w="24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32EE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color w:val="auto"/>
                <w:sz w:val="20"/>
                <w:szCs w:val="20"/>
                <w:u w:val="none"/>
              </w:rPr>
              <w:t>椅面分体全新工程聚丙pp材质,椅架四腿尼龙材质，椅座内塑料坐垫采用PP材质</w:t>
            </w:r>
          </w:p>
        </w:tc>
        <w:tc>
          <w:tcPr>
            <w:tcW w:w="26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17E23A">
            <w:pPr>
              <w:keepNext w:val="0"/>
              <w:keepLines w:val="0"/>
              <w:widowControl/>
              <w:suppressLineNumbers w:val="0"/>
              <w:jc w:val="center"/>
              <w:textAlignment w:val="center"/>
              <w:rPr>
                <w:rFonts w:hint="default" w:ascii="宋体" w:hAnsi="宋体" w:eastAsia="宋体" w:cs="宋体"/>
                <w:i w:val="0"/>
                <w:iCs w:val="0"/>
                <w:color w:val="auto"/>
                <w:sz w:val="20"/>
                <w:szCs w:val="20"/>
                <w:u w:val="none"/>
                <w:lang w:val="en-US" w:eastAsia="zh-CN"/>
              </w:rPr>
            </w:pPr>
            <w:r>
              <w:rPr>
                <w:rFonts w:hint="eastAsia" w:ascii="宋体" w:hAnsi="宋体" w:eastAsia="宋体" w:cs="宋体"/>
                <w:i w:val="0"/>
                <w:iCs w:val="0"/>
                <w:color w:val="auto"/>
                <w:sz w:val="20"/>
                <w:szCs w:val="20"/>
                <w:u w:val="none"/>
                <w:lang w:val="en-US" w:eastAsia="zh-CN"/>
              </w:rPr>
              <w:t>56</w:t>
            </w:r>
          </w:p>
        </w:tc>
        <w:tc>
          <w:tcPr>
            <w:tcW w:w="1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EA3894">
            <w:pPr>
              <w:keepNext w:val="0"/>
              <w:keepLines w:val="0"/>
              <w:widowControl/>
              <w:suppressLineNumbers w:val="0"/>
              <w:jc w:val="center"/>
              <w:textAlignment w:val="center"/>
              <w:rPr>
                <w:rFonts w:hint="eastAsia" w:ascii="宋体" w:hAnsi="宋体" w:eastAsia="宋体" w:cs="宋体"/>
                <w:i w:val="0"/>
                <w:iCs w:val="0"/>
                <w:color w:val="auto"/>
                <w:sz w:val="20"/>
                <w:szCs w:val="20"/>
                <w:u w:val="none"/>
                <w:lang w:eastAsia="zh-CN"/>
              </w:rPr>
            </w:pPr>
            <w:r>
              <w:rPr>
                <w:rFonts w:hint="eastAsia" w:ascii="宋体" w:hAnsi="宋体" w:eastAsia="宋体" w:cs="宋体"/>
                <w:i w:val="0"/>
                <w:iCs w:val="0"/>
                <w:color w:val="auto"/>
                <w:sz w:val="20"/>
                <w:szCs w:val="20"/>
                <w:u w:val="none"/>
                <w:lang w:eastAsia="zh-CN"/>
              </w:rPr>
              <w:t>把</w:t>
            </w:r>
          </w:p>
        </w:tc>
        <w:tc>
          <w:tcPr>
            <w:tcW w:w="38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5BBAE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drawing>
                <wp:inline distT="0" distB="0" distL="114300" distR="114300">
                  <wp:extent cx="351790" cy="476885"/>
                  <wp:effectExtent l="0" t="0" r="10160" b="18415"/>
                  <wp:docPr id="38" name="图片 1" descr="DSC065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 descr="DSC06597"/>
                          <pic:cNvPicPr>
                            <a:picLocks noChangeAspect="1"/>
                          </pic:cNvPicPr>
                        </pic:nvPicPr>
                        <pic:blipFill>
                          <a:blip r:embed="rId45"/>
                          <a:srcRect l="9327" t="15401" r="8100" b="10254"/>
                          <a:stretch>
                            <a:fillRect/>
                          </a:stretch>
                        </pic:blipFill>
                        <pic:spPr>
                          <a:xfrm>
                            <a:off x="0" y="0"/>
                            <a:ext cx="351790" cy="476885"/>
                          </a:xfrm>
                          <a:prstGeom prst="rect">
                            <a:avLst/>
                          </a:prstGeom>
                        </pic:spPr>
                      </pic:pic>
                    </a:graphicData>
                  </a:graphic>
                </wp:inline>
              </w:drawing>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E17BD3">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否</w:t>
            </w:r>
          </w:p>
        </w:tc>
        <w:tc>
          <w:tcPr>
            <w:tcW w:w="42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F0B3E">
            <w:pPr>
              <w:keepNext w:val="0"/>
              <w:keepLines w:val="0"/>
              <w:widowControl/>
              <w:suppressLineNumbers w:val="0"/>
              <w:jc w:val="center"/>
              <w:textAlignment w:val="center"/>
              <w:rPr>
                <w:rFonts w:hint="eastAsia" w:ascii="宋体" w:hAnsi="宋体" w:eastAsia="宋体" w:cs="宋体"/>
                <w:i w:val="0"/>
                <w:iCs w:val="0"/>
                <w:color w:val="auto"/>
                <w:kern w:val="0"/>
                <w:sz w:val="20"/>
                <w:szCs w:val="20"/>
                <w:u w:val="none"/>
                <w:bdr w:val="single" w:color="000000" w:sz="4" w:space="0"/>
                <w:lang w:val="en-US" w:eastAsia="zh-CN" w:bidi="ar"/>
              </w:rPr>
            </w:pPr>
            <w:r>
              <w:rPr>
                <w:rFonts w:hint="eastAsia" w:ascii="宋体" w:hAnsi="宋体" w:eastAsia="宋体" w:cs="宋体"/>
                <w:i w:val="0"/>
                <w:iCs w:val="0"/>
                <w:color w:val="auto"/>
                <w:kern w:val="0"/>
                <w:sz w:val="20"/>
                <w:szCs w:val="20"/>
                <w:u w:val="none"/>
                <w:lang w:val="en-US" w:eastAsia="zh-CN" w:bidi="ar"/>
              </w:rPr>
              <w:t>是</w:t>
            </w:r>
          </w:p>
        </w:tc>
      </w:tr>
    </w:tbl>
    <w:p w14:paraId="116C8C0A">
      <w:pPr>
        <w:keepNext w:val="0"/>
        <w:keepLines w:val="0"/>
        <w:widowControl/>
        <w:suppressLineNumbers w:val="0"/>
        <w:jc w:val="both"/>
        <w:textAlignment w:val="center"/>
        <w:rPr>
          <w:rFonts w:hint="eastAsia" w:ascii="宋体" w:hAnsi="宋体" w:eastAsia="宋体" w:cs="宋体"/>
          <w:b/>
          <w:bCs/>
          <w:i w:val="0"/>
          <w:iCs w:val="0"/>
          <w:color w:val="000000"/>
          <w:kern w:val="0"/>
          <w:sz w:val="22"/>
          <w:szCs w:val="22"/>
          <w:u w:val="none"/>
          <w:lang w:val="en-US" w:eastAsia="zh-CN" w:bidi="ar"/>
        </w:rPr>
      </w:pPr>
    </w:p>
    <w:p w14:paraId="7F951DF7">
      <w:pPr>
        <w:spacing w:line="360" w:lineRule="auto"/>
        <w:ind w:firstLine="480" w:firstLineChars="200"/>
        <w:outlineLvl w:val="0"/>
        <w:rPr>
          <w:rFonts w:hint="eastAsia"/>
          <w:sz w:val="24"/>
        </w:rPr>
      </w:pPr>
      <w:r>
        <w:rPr>
          <w:rFonts w:hint="eastAsia"/>
          <w:sz w:val="24"/>
        </w:rPr>
        <w:t>注：</w:t>
      </w:r>
    </w:p>
    <w:p w14:paraId="084328E7">
      <w:pPr>
        <w:spacing w:line="360" w:lineRule="auto"/>
        <w:ind w:firstLine="480" w:firstLineChars="200"/>
        <w:outlineLvl w:val="0"/>
        <w:rPr>
          <w:rFonts w:hint="eastAsia"/>
          <w:sz w:val="24"/>
        </w:rPr>
      </w:pPr>
      <w:r>
        <w:rPr>
          <w:rFonts w:hint="eastAsia"/>
          <w:sz w:val="24"/>
        </w:rPr>
        <w:t>应逐项明确每项标的是否属于集采目录内产品</w:t>
      </w:r>
    </w:p>
    <w:p w14:paraId="55DF4B84">
      <w:pPr>
        <w:spacing w:line="360" w:lineRule="auto"/>
        <w:ind w:firstLine="480" w:firstLineChars="200"/>
        <w:outlineLvl w:val="0"/>
        <w:rPr>
          <w:rFonts w:hint="eastAsia"/>
          <w:sz w:val="24"/>
        </w:rPr>
      </w:pPr>
      <w:r>
        <w:rPr>
          <w:sz w:val="24"/>
        </w:rPr>
        <w:t>加注“</w:t>
      </w:r>
      <w:r>
        <w:rPr>
          <w:rFonts w:hint="eastAsia" w:ascii="宋体" w:hAnsi="宋体" w:cs="宋体"/>
          <w:sz w:val="24"/>
        </w:rPr>
        <w:t>★</w:t>
      </w:r>
      <w:r>
        <w:rPr>
          <w:sz w:val="24"/>
        </w:rPr>
        <w:t>”号条款为实质性条款，不得出现负偏离，发生负偏离即做无效标处理。</w:t>
      </w:r>
    </w:p>
    <w:p w14:paraId="6673A188">
      <w:pPr>
        <w:spacing w:line="360" w:lineRule="auto"/>
        <w:ind w:firstLine="480" w:firstLineChars="200"/>
        <w:outlineLvl w:val="0"/>
        <w:rPr>
          <w:rFonts w:hint="eastAsia"/>
          <w:sz w:val="24"/>
        </w:rPr>
      </w:pPr>
      <w:r>
        <w:rPr>
          <w:rFonts w:hint="eastAsia"/>
          <w:sz w:val="24"/>
        </w:rPr>
        <w:t>加注“▲”号的产品为核心产品（如项目需求书中未明确核心产品，则视为全部产品均为核心产品）。</w:t>
      </w:r>
    </w:p>
    <w:p w14:paraId="733703E9">
      <w:pPr>
        <w:spacing w:line="360" w:lineRule="auto"/>
        <w:ind w:firstLine="482" w:firstLineChars="200"/>
        <w:rPr>
          <w:rFonts w:hint="eastAsia" w:ascii="宋体" w:hAnsi="宋体"/>
          <w:b/>
          <w:sz w:val="24"/>
        </w:rPr>
      </w:pPr>
      <w:r>
        <w:rPr>
          <w:rFonts w:hint="eastAsia" w:ascii="宋体" w:hAnsi="宋体"/>
          <w:b/>
          <w:sz w:val="24"/>
        </w:rPr>
        <w:t>五、商务要求</w:t>
      </w:r>
    </w:p>
    <w:p w14:paraId="50757181">
      <w:pPr>
        <w:spacing w:line="360" w:lineRule="auto"/>
        <w:ind w:firstLine="480" w:firstLineChars="200"/>
        <w:outlineLvl w:val="0"/>
        <w:rPr>
          <w:rFonts w:hint="eastAsia"/>
          <w:color w:val="auto"/>
          <w:sz w:val="24"/>
        </w:rPr>
      </w:pPr>
      <w:r>
        <w:rPr>
          <w:rFonts w:hint="eastAsia"/>
          <w:sz w:val="24"/>
        </w:rPr>
        <w:t>1. 提供所投产品</w:t>
      </w:r>
      <w:r>
        <w:rPr>
          <w:rFonts w:hint="eastAsia"/>
          <w:color w:val="auto"/>
          <w:sz w:val="24"/>
          <w:lang w:val="en-US" w:eastAsia="zh-CN"/>
        </w:rPr>
        <w:t>3</w:t>
      </w:r>
      <w:r>
        <w:rPr>
          <w:rFonts w:hint="eastAsia"/>
          <w:color w:val="auto"/>
          <w:sz w:val="24"/>
        </w:rPr>
        <w:t>年的免费上门保修。</w:t>
      </w:r>
    </w:p>
    <w:p w14:paraId="1F8794FF">
      <w:pPr>
        <w:spacing w:line="360" w:lineRule="auto"/>
        <w:ind w:firstLine="480" w:firstLineChars="200"/>
        <w:outlineLvl w:val="0"/>
        <w:rPr>
          <w:rFonts w:hint="eastAsia"/>
          <w:color w:val="auto"/>
          <w:sz w:val="24"/>
        </w:rPr>
      </w:pPr>
      <w:r>
        <w:rPr>
          <w:rFonts w:hint="eastAsia"/>
          <w:color w:val="auto"/>
          <w:sz w:val="24"/>
        </w:rPr>
        <w:t>2. 货到：签订合同之日起</w:t>
      </w:r>
      <w:r>
        <w:rPr>
          <w:rFonts w:hint="eastAsia"/>
          <w:color w:val="auto"/>
          <w:sz w:val="24"/>
          <w:lang w:val="en-US" w:eastAsia="zh-CN"/>
        </w:rPr>
        <w:t>15</w:t>
      </w:r>
      <w:r>
        <w:rPr>
          <w:rFonts w:hint="eastAsia"/>
          <w:color w:val="auto"/>
          <w:sz w:val="24"/>
        </w:rPr>
        <w:t>日内（特殊情况以合同为准）。</w:t>
      </w:r>
    </w:p>
    <w:p w14:paraId="3A8F5BC8">
      <w:pPr>
        <w:spacing w:line="360" w:lineRule="auto"/>
        <w:ind w:firstLine="480" w:firstLineChars="200"/>
        <w:outlineLvl w:val="0"/>
        <w:rPr>
          <w:rFonts w:hint="eastAsia"/>
          <w:sz w:val="24"/>
        </w:rPr>
      </w:pPr>
      <w:r>
        <w:rPr>
          <w:rFonts w:hint="eastAsia"/>
          <w:color w:val="auto"/>
          <w:sz w:val="24"/>
        </w:rPr>
        <w:t>安装（施工）完成：货到之日起</w:t>
      </w:r>
      <w:r>
        <w:rPr>
          <w:rFonts w:hint="eastAsia"/>
          <w:color w:val="auto"/>
          <w:sz w:val="24"/>
          <w:lang w:val="en-US" w:eastAsia="zh-CN"/>
        </w:rPr>
        <w:t>5</w:t>
      </w:r>
      <w:r>
        <w:rPr>
          <w:rFonts w:hint="eastAsia"/>
          <w:color w:val="auto"/>
          <w:sz w:val="24"/>
        </w:rPr>
        <w:t>日内（特殊情</w:t>
      </w:r>
      <w:r>
        <w:rPr>
          <w:rFonts w:hint="eastAsia"/>
          <w:sz w:val="24"/>
        </w:rPr>
        <w:t>况以合同为准）。</w:t>
      </w:r>
    </w:p>
    <w:p w14:paraId="4BA325AF">
      <w:pPr>
        <w:numPr>
          <w:ilvl w:val="0"/>
          <w:numId w:val="1"/>
        </w:numPr>
        <w:autoSpaceDE w:val="0"/>
        <w:autoSpaceDN w:val="0"/>
        <w:spacing w:line="360" w:lineRule="auto"/>
        <w:ind w:firstLine="480" w:firstLineChars="200"/>
        <w:rPr>
          <w:rFonts w:hint="eastAsia"/>
          <w:sz w:val="24"/>
        </w:rPr>
      </w:pPr>
      <w:r>
        <w:rPr>
          <w:rFonts w:hint="eastAsia"/>
          <w:sz w:val="24"/>
        </w:rPr>
        <w:t>付款方式：货到安装调试完成验收合格之日起</w:t>
      </w:r>
      <w:r>
        <w:rPr>
          <w:rFonts w:hint="eastAsia"/>
          <w:sz w:val="24"/>
          <w:lang w:val="en-US" w:eastAsia="zh-CN"/>
        </w:rPr>
        <w:t>15</w:t>
      </w:r>
      <w:r>
        <w:rPr>
          <w:rFonts w:hint="eastAsia"/>
          <w:sz w:val="24"/>
        </w:rPr>
        <w:t>日内支付合同总额的</w:t>
      </w:r>
      <w:r>
        <w:rPr>
          <w:rFonts w:hint="eastAsia"/>
          <w:sz w:val="24"/>
          <w:lang w:val="en-US" w:eastAsia="zh-CN"/>
        </w:rPr>
        <w:t>95</w:t>
      </w:r>
      <w:r>
        <w:rPr>
          <w:rFonts w:hint="eastAsia"/>
          <w:sz w:val="24"/>
        </w:rPr>
        <w:t>%</w:t>
      </w:r>
      <w:r>
        <w:rPr>
          <w:rFonts w:hint="eastAsia"/>
          <w:sz w:val="24"/>
          <w:lang w:eastAsia="zh-CN"/>
        </w:rPr>
        <w:t>，</w:t>
      </w:r>
      <w:r>
        <w:rPr>
          <w:rFonts w:hint="eastAsia"/>
          <w:sz w:val="24"/>
          <w:lang w:val="en-US" w:eastAsia="zh-CN"/>
        </w:rPr>
        <w:t>质保期满1年后支付合同总额的5%</w:t>
      </w:r>
      <w:r>
        <w:rPr>
          <w:rFonts w:hint="eastAsia"/>
          <w:sz w:val="24"/>
        </w:rPr>
        <w:t>。</w:t>
      </w:r>
    </w:p>
    <w:p w14:paraId="0A369098">
      <w:pPr>
        <w:numPr>
          <w:ilvl w:val="0"/>
          <w:numId w:val="0"/>
        </w:numPr>
        <w:autoSpaceDE w:val="0"/>
        <w:autoSpaceDN w:val="0"/>
        <w:spacing w:line="360" w:lineRule="auto"/>
        <w:ind w:firstLine="482" w:firstLineChars="200"/>
        <w:rPr>
          <w:b/>
          <w:sz w:val="24"/>
        </w:rPr>
      </w:pPr>
      <w:r>
        <w:rPr>
          <w:rFonts w:hint="eastAsia"/>
          <w:b/>
          <w:sz w:val="24"/>
        </w:rPr>
        <w:t>六、验收标准</w:t>
      </w:r>
    </w:p>
    <w:p w14:paraId="41F53E62">
      <w:pPr>
        <w:spacing w:line="360" w:lineRule="auto"/>
        <w:ind w:firstLine="480" w:firstLineChars="200"/>
        <w:outlineLvl w:val="0"/>
        <w:rPr>
          <w:rFonts w:hint="eastAsia"/>
          <w:b w:val="0"/>
          <w:bCs/>
          <w:sz w:val="24"/>
        </w:rPr>
      </w:pPr>
      <w:r>
        <w:rPr>
          <w:rFonts w:hint="eastAsia"/>
          <w:b w:val="0"/>
          <w:bCs/>
          <w:sz w:val="24"/>
          <w:lang w:val="en-US" w:eastAsia="zh-CN"/>
        </w:rPr>
        <w:t>1.</w:t>
      </w:r>
      <w:r>
        <w:rPr>
          <w:rFonts w:hint="eastAsia"/>
          <w:b w:val="0"/>
          <w:bCs/>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w:t>
      </w:r>
    </w:p>
    <w:p w14:paraId="6C76E8CE">
      <w:pPr>
        <w:spacing w:line="360" w:lineRule="auto"/>
        <w:ind w:firstLine="480" w:firstLineChars="200"/>
        <w:outlineLvl w:val="0"/>
        <w:rPr>
          <w:rFonts w:hint="eastAsia"/>
          <w:b w:val="0"/>
          <w:bCs/>
          <w:sz w:val="24"/>
          <w:lang w:val="en-US" w:eastAsia="zh-CN"/>
        </w:rPr>
      </w:pPr>
      <w:r>
        <w:rPr>
          <w:rFonts w:hint="eastAsia"/>
          <w:b w:val="0"/>
          <w:bCs/>
          <w:sz w:val="24"/>
          <w:lang w:val="en-US" w:eastAsia="zh-CN"/>
        </w:rPr>
        <w:t>2.供应商根据采购人要求将全部货物送到指定地点安装完毕后，由供应商委托经采购人认可的具备CMA检测资质的检测机构按照GB/T 18883-2022《室内空气质量标准》对室内空气环境进行检测，检测地点由采购人随机抽取5间教室，检测事项包含但不限于甲醛、苯、甲苯、二甲苯等，并向采购人出具正规检测报告，待检测结果合格后方可组织货物验收。如检测结果不合格，需中标人进行货物更换或空气环境治理后另行组织检测，直至检测结果合格。</w:t>
      </w:r>
    </w:p>
    <w:p w14:paraId="0B0C633E">
      <w:pPr>
        <w:spacing w:line="360" w:lineRule="auto"/>
        <w:ind w:firstLine="480" w:firstLineChars="200"/>
        <w:outlineLvl w:val="0"/>
        <w:rPr>
          <w:rFonts w:hint="eastAsia"/>
          <w:b w:val="0"/>
          <w:bCs/>
          <w:sz w:val="24"/>
        </w:rPr>
      </w:pPr>
      <w:r>
        <w:rPr>
          <w:rFonts w:hint="eastAsia"/>
          <w:b w:val="0"/>
          <w:bCs/>
          <w:sz w:val="24"/>
          <w:lang w:val="en-US" w:eastAsia="zh-CN"/>
        </w:rPr>
        <w:t>3.</w:t>
      </w:r>
      <w:r>
        <w:rPr>
          <w:rFonts w:hint="eastAsia"/>
          <w:b w:val="0"/>
          <w:bCs/>
          <w:sz w:val="24"/>
        </w:rPr>
        <w:t>验收结束后，应当出具验收书，列明各项标准的验收情况及项目总体评价，由验收双方共同签署。</w:t>
      </w:r>
    </w:p>
    <w:p w14:paraId="01326976">
      <w:pPr>
        <w:spacing w:line="360" w:lineRule="auto"/>
        <w:ind w:firstLine="480" w:firstLineChars="200"/>
        <w:outlineLvl w:val="0"/>
        <w:rPr>
          <w:rFonts w:hint="default" w:eastAsiaTheme="minorEastAsia"/>
          <w:b w:val="0"/>
          <w:bCs/>
          <w:sz w:val="24"/>
          <w:lang w:val="en-US" w:eastAsia="zh-CN"/>
        </w:rPr>
      </w:pPr>
    </w:p>
    <w:p w14:paraId="6AEB4DD9">
      <w:r>
        <w:rPr>
          <w:rFonts w:hint="eastAsia"/>
          <w:b/>
          <w:sz w:val="24"/>
        </w:rPr>
        <w:t>七、其他要求</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6B2B65"/>
    <w:multiLevelType w:val="singleLevel"/>
    <w:tmpl w:val="EA6B2B65"/>
    <w:lvl w:ilvl="0" w:tentative="0">
      <w:start w:val="3"/>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BlZmViZTE3N2E5MzIyZTU4ZWNiNTkwYWI2ODVkNzEifQ=="/>
  </w:docVars>
  <w:rsids>
    <w:rsidRoot w:val="0AD114FB"/>
    <w:rsid w:val="00ED0FCE"/>
    <w:rsid w:val="037F7267"/>
    <w:rsid w:val="03CF2138"/>
    <w:rsid w:val="068E4036"/>
    <w:rsid w:val="0AD114FB"/>
    <w:rsid w:val="0C5806CC"/>
    <w:rsid w:val="0EDA2E2B"/>
    <w:rsid w:val="0FCE22FD"/>
    <w:rsid w:val="118F423D"/>
    <w:rsid w:val="12D221EE"/>
    <w:rsid w:val="18716A45"/>
    <w:rsid w:val="1A7A3C00"/>
    <w:rsid w:val="242228BF"/>
    <w:rsid w:val="28B46EF2"/>
    <w:rsid w:val="3556036F"/>
    <w:rsid w:val="36701DDD"/>
    <w:rsid w:val="38F461CB"/>
    <w:rsid w:val="3A1C6C50"/>
    <w:rsid w:val="43AE146A"/>
    <w:rsid w:val="460C2447"/>
    <w:rsid w:val="4A6A1823"/>
    <w:rsid w:val="4BFE54BD"/>
    <w:rsid w:val="519C3396"/>
    <w:rsid w:val="53E10B2B"/>
    <w:rsid w:val="55975BC8"/>
    <w:rsid w:val="58761ABA"/>
    <w:rsid w:val="5B11449D"/>
    <w:rsid w:val="5DF74B1E"/>
    <w:rsid w:val="60735E8C"/>
    <w:rsid w:val="61CC0D46"/>
    <w:rsid w:val="649B6AC6"/>
    <w:rsid w:val="67F00AF6"/>
    <w:rsid w:val="6823120C"/>
    <w:rsid w:val="686504D6"/>
    <w:rsid w:val="686C584B"/>
    <w:rsid w:val="6A1265F0"/>
    <w:rsid w:val="7041769B"/>
    <w:rsid w:val="760E5F3E"/>
    <w:rsid w:val="77F84F7F"/>
    <w:rsid w:val="7B1273EB"/>
    <w:rsid w:val="7BB971A8"/>
    <w:rsid w:val="7EC915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9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line="360" w:lineRule="auto"/>
    </w:pPr>
    <w:rPr>
      <w:b/>
      <w:bCs/>
      <w:sz w:val="24"/>
    </w:rPr>
  </w:style>
  <w:style w:type="paragraph" w:styleId="3">
    <w:name w:val="Quote"/>
    <w:next w:val="1"/>
    <w:qFormat/>
    <w:uiPriority w:val="99"/>
    <w:pPr>
      <w:widowControl w:val="0"/>
      <w:jc w:val="both"/>
    </w:pPr>
    <w:rPr>
      <w:rFonts w:ascii="Calibri" w:hAnsi="Calibri" w:eastAsia="宋体" w:cs="Calibri"/>
      <w:i/>
      <w:iCs/>
      <w:color w:val="000000"/>
      <w:kern w:val="2"/>
      <w:sz w:val="22"/>
      <w:szCs w:val="22"/>
      <w:lang w:val="en-US" w:eastAsia="zh-CN" w:bidi="ar-SA"/>
    </w:rPr>
  </w:style>
  <w:style w:type="paragraph" w:styleId="4">
    <w:name w:val="Title"/>
    <w:basedOn w:val="1"/>
    <w:next w:val="1"/>
    <w:qFormat/>
    <w:uiPriority w:val="10"/>
    <w:pPr>
      <w:spacing w:before="240" w:after="60"/>
      <w:jc w:val="center"/>
      <w:outlineLvl w:val="0"/>
    </w:pPr>
    <w:rPr>
      <w:rFonts w:ascii="Cambria" w:hAnsi="Cambria" w:cs="Times New Roman"/>
      <w:b/>
      <w:bCs/>
      <w:sz w:val="32"/>
      <w:szCs w:val="32"/>
    </w:rPr>
  </w:style>
  <w:style w:type="character" w:customStyle="1" w:styleId="7">
    <w:name w:val="font31"/>
    <w:basedOn w:val="6"/>
    <w:qFormat/>
    <w:uiPriority w:val="0"/>
    <w:rPr>
      <w:rFonts w:hint="eastAsia" w:ascii="宋体" w:hAnsi="宋体" w:eastAsia="宋体" w:cs="宋体"/>
      <w:color w:val="000000"/>
      <w:sz w:val="20"/>
      <w:szCs w:val="20"/>
      <w:u w:val="none"/>
    </w:rPr>
  </w:style>
  <w:style w:type="character" w:customStyle="1" w:styleId="8">
    <w:name w:val="font81"/>
    <w:basedOn w:val="6"/>
    <w:qFormat/>
    <w:uiPriority w:val="0"/>
    <w:rPr>
      <w:rFonts w:hint="eastAsia" w:ascii="宋体" w:hAnsi="宋体" w:eastAsia="宋体" w:cs="宋体"/>
      <w:color w:val="FF0000"/>
      <w:sz w:val="20"/>
      <w:szCs w:val="20"/>
      <w:u w:val="none"/>
    </w:rPr>
  </w:style>
  <w:style w:type="paragraph" w:customStyle="1" w:styleId="9">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0">
    <w:name w:val="font61"/>
    <w:basedOn w:val="6"/>
    <w:qFormat/>
    <w:uiPriority w:val="0"/>
    <w:rPr>
      <w:rFonts w:hint="eastAsia" w:ascii="宋体" w:hAnsi="宋体" w:eastAsia="宋体" w:cs="宋体"/>
      <w:color w:val="FF0000"/>
      <w:sz w:val="20"/>
      <w:szCs w:val="20"/>
      <w:u w:val="none"/>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image" Target="media/image42.jpeg"/><Relationship Id="rId44" Type="http://schemas.openxmlformats.org/officeDocument/2006/relationships/image" Target="media/image41.png"/><Relationship Id="rId43" Type="http://schemas.openxmlformats.org/officeDocument/2006/relationships/image" Target="media/image40.png"/><Relationship Id="rId42" Type="http://schemas.openxmlformats.org/officeDocument/2006/relationships/image" Target="media/image39.png"/><Relationship Id="rId41" Type="http://schemas.openxmlformats.org/officeDocument/2006/relationships/image" Target="media/image38.png"/><Relationship Id="rId40" Type="http://schemas.openxmlformats.org/officeDocument/2006/relationships/image" Target="media/image37.png"/><Relationship Id="rId4" Type="http://schemas.openxmlformats.org/officeDocument/2006/relationships/image" Target="media/image1.png"/><Relationship Id="rId39" Type="http://schemas.openxmlformats.org/officeDocument/2006/relationships/image" Target="media/image36.png"/><Relationship Id="rId38" Type="http://schemas.openxmlformats.org/officeDocument/2006/relationships/image" Target="media/image35.png"/><Relationship Id="rId37" Type="http://schemas.openxmlformats.org/officeDocument/2006/relationships/image" Target="media/image34.png"/><Relationship Id="rId36" Type="http://schemas.openxmlformats.org/officeDocument/2006/relationships/image" Target="media/image33.png"/><Relationship Id="rId35" Type="http://schemas.openxmlformats.org/officeDocument/2006/relationships/image" Target="media/image32.jpeg"/><Relationship Id="rId34" Type="http://schemas.openxmlformats.org/officeDocument/2006/relationships/image" Target="media/image31.png"/><Relationship Id="rId33" Type="http://schemas.openxmlformats.org/officeDocument/2006/relationships/image" Target="media/image30.png"/><Relationship Id="rId32" Type="http://schemas.openxmlformats.org/officeDocument/2006/relationships/image" Target="media/image29.png"/><Relationship Id="rId31" Type="http://schemas.openxmlformats.org/officeDocument/2006/relationships/image" Target="media/image28.png"/><Relationship Id="rId30" Type="http://schemas.openxmlformats.org/officeDocument/2006/relationships/image" Target="media/image27.png"/><Relationship Id="rId3" Type="http://schemas.openxmlformats.org/officeDocument/2006/relationships/theme" Target="theme/theme1.xml"/><Relationship Id="rId29" Type="http://schemas.openxmlformats.org/officeDocument/2006/relationships/image" Target="media/image26.png"/><Relationship Id="rId28" Type="http://schemas.openxmlformats.org/officeDocument/2006/relationships/image" Target="media/image25.png"/><Relationship Id="rId27" Type="http://schemas.openxmlformats.org/officeDocument/2006/relationships/image" Target="media/image24.png"/><Relationship Id="rId26" Type="http://schemas.openxmlformats.org/officeDocument/2006/relationships/image" Target="media/image23.png"/><Relationship Id="rId25" Type="http://schemas.openxmlformats.org/officeDocument/2006/relationships/image" Target="media/image22.png"/><Relationship Id="rId24" Type="http://schemas.openxmlformats.org/officeDocument/2006/relationships/image" Target="media/image21.png"/><Relationship Id="rId23" Type="http://schemas.openxmlformats.org/officeDocument/2006/relationships/image" Target="media/image20.jpeg"/><Relationship Id="rId22" Type="http://schemas.openxmlformats.org/officeDocument/2006/relationships/image" Target="media/image19.png"/><Relationship Id="rId21" Type="http://schemas.openxmlformats.org/officeDocument/2006/relationships/image" Target="media/image18.pn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png"/><Relationship Id="rId18" Type="http://schemas.openxmlformats.org/officeDocument/2006/relationships/image" Target="media/image15.png"/><Relationship Id="rId17" Type="http://schemas.openxmlformats.org/officeDocument/2006/relationships/image" Target="media/image14.png"/><Relationship Id="rId16" Type="http://schemas.openxmlformats.org/officeDocument/2006/relationships/image" Target="media/image13.png"/><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8923</Words>
  <Characters>11235</Characters>
  <Lines>0</Lines>
  <Paragraphs>0</Paragraphs>
  <TotalTime>30</TotalTime>
  <ScaleCrop>false</ScaleCrop>
  <LinksUpToDate>false</LinksUpToDate>
  <CharactersWithSpaces>11332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2024-05-28T05:17:00Z</dcterms:created>
  <dc:creator>孟双双</dc:creator>
  <cp:lastModifiedBy>科科</cp:lastModifiedBy>
  <dcterms:modified xsi:type="dcterms:W3CDTF">2025-03-28T01:56:52Z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951FFA16975343B4A977003BC7260F27_13</vt:lpwstr>
  </property>
  <property fmtid="{D5CDD505-2E9C-101B-9397-08002B2CF9AE}" pid="4" name="KSOTemplateDocerSaveRecord">
    <vt:lpwstr>eyJoZGlkIjoiNTM2MzRlYTdiOGM3YjFkNDdmYWIxZGMxNjQ1ZDY3NGUiLCJ1c2VySWQiOiI0ODIwOTcxNTEifQ==</vt:lpwstr>
  </property>
</Properties>
</file>