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27B05C">
      <w:pPr>
        <w:rPr>
          <w:rFonts w:eastAsia="仿宋_GB2312"/>
          <w:color w:val="000000" w:themeColor="text1"/>
          <w:sz w:val="84"/>
          <w:highlight w:val="none"/>
          <w14:textFill>
            <w14:solidFill>
              <w14:schemeClr w14:val="tx1"/>
            </w14:solidFill>
          </w14:textFill>
        </w:rPr>
      </w:pPr>
    </w:p>
    <w:p w14:paraId="1545A342">
      <w:pPr>
        <w:ind w:right="105"/>
        <w:jc w:val="right"/>
        <w:rPr>
          <w:rFonts w:eastAsia="黑体"/>
          <w:b/>
          <w:color w:val="000000" w:themeColor="text1"/>
          <w:spacing w:val="40"/>
          <w:w w:val="66"/>
          <w:sz w:val="60"/>
          <w:szCs w:val="60"/>
          <w:highlight w:val="none"/>
          <w14:textFill>
            <w14:solidFill>
              <w14:schemeClr w14:val="tx1"/>
            </w14:solidFill>
          </w14:textFill>
        </w:rPr>
      </w:pPr>
      <w:r>
        <w:rPr>
          <w:rFonts w:eastAsia="黑体"/>
          <w:b/>
          <w:color w:val="000000" w:themeColor="text1"/>
          <w:spacing w:val="40"/>
          <w:w w:val="66"/>
          <w:sz w:val="60"/>
          <w:szCs w:val="60"/>
          <w:highlight w:val="none"/>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839470</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66.1pt;height:0pt;width:56.7pt;z-index:251659264;mso-width-relative:page;mso-height-relative:page;" filled="f" stroked="t" coordsize="21600,21600" o:gfxdata="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PoMw73W&#10;AAAACg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color w:val="000000" w:themeColor="text1"/>
          <w:spacing w:val="40"/>
          <w:w w:val="66"/>
          <w:sz w:val="60"/>
          <w:szCs w:val="60"/>
          <w:highlight w:val="none"/>
          <w14:textFill>
            <w14:solidFill>
              <w14:schemeClr w14:val="tx1"/>
            </w14:solidFill>
          </w14:textFill>
        </w:rPr>
        <w:t>河西区养老服务全域一体化智慧化提升工程（二期）项目</w:t>
      </w:r>
    </w:p>
    <w:p w14:paraId="18EB1A6D">
      <w:pPr>
        <w:ind w:right="105"/>
        <w:jc w:val="right"/>
        <w:rPr>
          <w:rFonts w:eastAsia="黑体"/>
          <w:b/>
          <w:color w:val="000000" w:themeColor="text1"/>
          <w:spacing w:val="40"/>
          <w:w w:val="66"/>
          <w:sz w:val="60"/>
          <w:szCs w:val="60"/>
          <w:highlight w:val="none"/>
          <w14:textFill>
            <w14:solidFill>
              <w14:schemeClr w14:val="tx1"/>
            </w14:solidFill>
          </w14:textFill>
        </w:rPr>
      </w:pPr>
      <w:r>
        <w:rPr>
          <w:rFonts w:eastAsia="黑体"/>
          <w:b/>
          <w:color w:val="000000" w:themeColor="text1"/>
          <w:spacing w:val="40"/>
          <w:sz w:val="60"/>
          <w:szCs w:val="60"/>
          <w:highlight w:val="none"/>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highlight w:val="none"/>
          <w14:textFill>
            <w14:solidFill>
              <w14:schemeClr w14:val="tx1"/>
            </w14:solidFill>
          </w14:textFill>
        </w:rPr>
        <w:t>招标文件</w:t>
      </w:r>
    </w:p>
    <w:p w14:paraId="6B692F66">
      <w:pPr>
        <w:ind w:right="1025"/>
        <w:jc w:val="center"/>
        <w:rPr>
          <w:rFonts w:eastAsia="黑体"/>
          <w:b/>
          <w:color w:val="000000" w:themeColor="text1"/>
          <w:spacing w:val="40"/>
          <w:w w:val="66"/>
          <w:sz w:val="60"/>
          <w:szCs w:val="60"/>
          <w:highlight w:val="none"/>
          <w14:textFill>
            <w14:solidFill>
              <w14:schemeClr w14:val="tx1"/>
            </w14:solidFill>
          </w14:textFill>
        </w:rPr>
      </w:pPr>
    </w:p>
    <w:p w14:paraId="1ECAC4E4">
      <w:pPr>
        <w:jc w:val="center"/>
        <w:rPr>
          <w:rFonts w:eastAsia="黑体"/>
          <w:b/>
          <w:color w:val="000000" w:themeColor="text1"/>
          <w:spacing w:val="40"/>
          <w:w w:val="66"/>
          <w:sz w:val="15"/>
          <w:szCs w:val="15"/>
          <w:highlight w:val="none"/>
          <w14:textFill>
            <w14:solidFill>
              <w14:schemeClr w14:val="tx1"/>
            </w14:solidFill>
          </w14:textFill>
        </w:rPr>
      </w:pPr>
      <w:r>
        <w:rPr>
          <w:rFonts w:eastAsia="黑体"/>
          <w:b/>
          <w:color w:val="000000" w:themeColor="text1"/>
          <w:spacing w:val="40"/>
          <w:w w:val="66"/>
          <w:sz w:val="56"/>
          <w:szCs w:val="56"/>
          <w:highlight w:val="none"/>
          <w14:textFill>
            <w14:solidFill>
              <w14:schemeClr w14:val="tx1"/>
            </w14:solidFill>
          </w14:textFill>
        </w:rPr>
        <w:t xml:space="preserve">            </w:t>
      </w:r>
    </w:p>
    <w:p w14:paraId="553C1706">
      <w:pPr>
        <w:jc w:val="center"/>
        <w:rPr>
          <w:rFonts w:eastAsia="黑体"/>
          <w:color w:val="000000" w:themeColor="text1"/>
          <w:spacing w:val="40"/>
          <w:w w:val="66"/>
          <w:sz w:val="32"/>
          <w:szCs w:val="32"/>
          <w:highlight w:val="none"/>
          <w14:textFill>
            <w14:solidFill>
              <w14:schemeClr w14:val="tx1"/>
            </w14:solidFill>
          </w14:textFill>
        </w:rPr>
      </w:pPr>
      <w:r>
        <w:rPr>
          <w:rFonts w:eastAsia="黑体"/>
          <w:color w:val="000000" w:themeColor="text1"/>
          <w:spacing w:val="40"/>
          <w:w w:val="66"/>
          <w:sz w:val="32"/>
          <w:szCs w:val="32"/>
          <w:highlight w:val="none"/>
          <w14:textFill>
            <w14:solidFill>
              <w14:schemeClr w14:val="tx1"/>
            </w14:solidFill>
          </w14:textFill>
        </w:rPr>
        <w:t>（项目编号：</w:t>
      </w:r>
      <w:r>
        <w:rPr>
          <w:rFonts w:hint="eastAsia" w:eastAsia="黑体"/>
          <w:color w:val="000000" w:themeColor="text1"/>
          <w:spacing w:val="40"/>
          <w:w w:val="66"/>
          <w:sz w:val="32"/>
          <w:szCs w:val="32"/>
          <w:highlight w:val="none"/>
          <w14:textFill>
            <w14:solidFill>
              <w14:schemeClr w14:val="tx1"/>
            </w14:solidFill>
          </w14:textFill>
        </w:rPr>
        <w:t>TGPC-2026-D-0529</w:t>
      </w:r>
      <w:r>
        <w:rPr>
          <w:rFonts w:eastAsia="黑体"/>
          <w:color w:val="000000" w:themeColor="text1"/>
          <w:spacing w:val="40"/>
          <w:w w:val="66"/>
          <w:sz w:val="32"/>
          <w:szCs w:val="32"/>
          <w:highlight w:val="none"/>
          <w14:textFill>
            <w14:solidFill>
              <w14:schemeClr w14:val="tx1"/>
            </w14:solidFill>
          </w14:textFill>
        </w:rPr>
        <w:t>）</w:t>
      </w:r>
    </w:p>
    <w:p w14:paraId="58933D17">
      <w:pPr>
        <w:rPr>
          <w:color w:val="000000" w:themeColor="text1"/>
          <w:sz w:val="40"/>
          <w:highlight w:val="none"/>
          <w14:textFill>
            <w14:solidFill>
              <w14:schemeClr w14:val="tx1"/>
            </w14:solidFill>
          </w14:textFill>
        </w:rPr>
      </w:pPr>
    </w:p>
    <w:p w14:paraId="5EE4C43A">
      <w:pPr>
        <w:rPr>
          <w:color w:val="000000" w:themeColor="text1"/>
          <w:sz w:val="36"/>
          <w:highlight w:val="none"/>
          <w14:textFill>
            <w14:solidFill>
              <w14:schemeClr w14:val="tx1"/>
            </w14:solidFill>
          </w14:textFill>
        </w:rPr>
      </w:pPr>
    </w:p>
    <w:p w14:paraId="23E10D2F">
      <w:pPr>
        <w:rPr>
          <w:color w:val="000000" w:themeColor="text1"/>
          <w:sz w:val="36"/>
          <w:highlight w:val="none"/>
          <w14:textFill>
            <w14:solidFill>
              <w14:schemeClr w14:val="tx1"/>
            </w14:solidFill>
          </w14:textFill>
        </w:rPr>
      </w:pPr>
    </w:p>
    <w:p w14:paraId="2A4EABE6">
      <w:pPr>
        <w:rPr>
          <w:color w:val="000000" w:themeColor="text1"/>
          <w:sz w:val="36"/>
          <w:highlight w:val="none"/>
          <w14:textFill>
            <w14:solidFill>
              <w14:schemeClr w14:val="tx1"/>
            </w14:solidFill>
          </w14:textFill>
        </w:rPr>
      </w:pPr>
    </w:p>
    <w:p w14:paraId="4A1FD5D0">
      <w:pPr>
        <w:rPr>
          <w:color w:val="000000" w:themeColor="text1"/>
          <w:sz w:val="36"/>
          <w:highlight w:val="none"/>
          <w14:textFill>
            <w14:solidFill>
              <w14:schemeClr w14:val="tx1"/>
            </w14:solidFill>
          </w14:textFill>
        </w:rPr>
      </w:pPr>
    </w:p>
    <w:p w14:paraId="3127B077">
      <w:pPr>
        <w:rPr>
          <w:color w:val="000000" w:themeColor="text1"/>
          <w:sz w:val="36"/>
          <w:highlight w:val="none"/>
          <w14:textFill>
            <w14:solidFill>
              <w14:schemeClr w14:val="tx1"/>
            </w14:solidFill>
          </w14:textFill>
        </w:rPr>
      </w:pPr>
    </w:p>
    <w:p w14:paraId="3EF0DD0E">
      <w:pPr>
        <w:rPr>
          <w:color w:val="000000" w:themeColor="text1"/>
          <w:sz w:val="36"/>
          <w:highlight w:val="none"/>
          <w14:textFill>
            <w14:solidFill>
              <w14:schemeClr w14:val="tx1"/>
            </w14:solidFill>
          </w14:textFill>
        </w:rPr>
      </w:pPr>
    </w:p>
    <w:p w14:paraId="580028CB">
      <w:pPr>
        <w:rPr>
          <w:color w:val="000000" w:themeColor="text1"/>
          <w:sz w:val="36"/>
          <w:highlight w:val="none"/>
          <w14:textFill>
            <w14:solidFill>
              <w14:schemeClr w14:val="tx1"/>
            </w14:solidFill>
          </w14:textFill>
        </w:rPr>
      </w:pPr>
    </w:p>
    <w:p w14:paraId="169A7E2D">
      <w:pPr>
        <w:rPr>
          <w:color w:val="000000" w:themeColor="text1"/>
          <w:sz w:val="36"/>
          <w:highlight w:val="none"/>
          <w14:textFill>
            <w14:solidFill>
              <w14:schemeClr w14:val="tx1"/>
            </w14:solidFill>
          </w14:textFill>
        </w:rPr>
      </w:pPr>
    </w:p>
    <w:p w14:paraId="08E87906">
      <w:pPr>
        <w:ind w:firstLine="2897" w:firstLineChars="1493"/>
        <w:rPr>
          <w:rFonts w:eastAsia="黑体"/>
          <w:color w:val="000000" w:themeColor="text1"/>
          <w:spacing w:val="20"/>
          <w:w w:val="66"/>
          <w:sz w:val="44"/>
          <w:szCs w:val="4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themeColor="text1"/>
          <w:spacing w:val="20"/>
          <w:w w:val="66"/>
          <w:sz w:val="44"/>
          <w:szCs w:val="44"/>
          <w:highlight w:val="none"/>
          <w14:textFill>
            <w14:solidFill>
              <w14:schemeClr w14:val="tx1"/>
            </w14:solidFill>
          </w14:textFill>
        </w:rPr>
        <w:t>天津市政府采购中心</w:t>
      </w:r>
    </w:p>
    <w:p w14:paraId="1D60A6E7">
      <w:pPr>
        <w:tabs>
          <w:tab w:val="left" w:pos="3281"/>
          <w:tab w:val="center" w:pos="4711"/>
        </w:tabs>
        <w:jc w:val="center"/>
        <w:rPr>
          <w:rFonts w:eastAsia="仿宋_GB2312"/>
          <w:b/>
          <w:bCs/>
          <w:color w:val="000000" w:themeColor="text1"/>
          <w:kern w:val="0"/>
          <w:sz w:val="44"/>
          <w:szCs w:val="44"/>
          <w:highlight w:val="none"/>
          <w14:textFill>
            <w14:solidFill>
              <w14:schemeClr w14:val="tx1"/>
            </w14:solidFill>
          </w14:textFill>
        </w:rPr>
      </w:pPr>
      <w:r>
        <w:rPr>
          <w:rFonts w:eastAsia="仿宋_GB2312"/>
          <w:b/>
          <w:bCs/>
          <w:color w:val="000000" w:themeColor="text1"/>
          <w:kern w:val="0"/>
          <w:sz w:val="44"/>
          <w:szCs w:val="44"/>
          <w:highlight w:val="none"/>
          <w14:textFill>
            <w14:solidFill>
              <w14:schemeClr w14:val="tx1"/>
            </w14:solidFill>
          </w14:textFill>
        </w:rPr>
        <w:t>202</w:t>
      </w:r>
      <w:r>
        <w:rPr>
          <w:rFonts w:hint="eastAsia" w:eastAsia="仿宋_GB2312"/>
          <w:b/>
          <w:bCs/>
          <w:color w:val="000000" w:themeColor="text1"/>
          <w:kern w:val="0"/>
          <w:sz w:val="44"/>
          <w:szCs w:val="44"/>
          <w:highlight w:val="none"/>
          <w14:textFill>
            <w14:solidFill>
              <w14:schemeClr w14:val="tx1"/>
            </w14:solidFill>
          </w14:textFill>
        </w:rPr>
        <w:t>6</w:t>
      </w:r>
      <w:r>
        <w:rPr>
          <w:rFonts w:eastAsia="仿宋_GB2312"/>
          <w:b/>
          <w:bCs/>
          <w:color w:val="000000" w:themeColor="text1"/>
          <w:kern w:val="0"/>
          <w:sz w:val="44"/>
          <w:szCs w:val="44"/>
          <w:highlight w:val="none"/>
          <w14:textFill>
            <w14:solidFill>
              <w14:schemeClr w14:val="tx1"/>
            </w14:solidFill>
          </w14:textFill>
        </w:rPr>
        <w:t>.</w:t>
      </w:r>
      <w:r>
        <w:rPr>
          <w:rFonts w:hint="eastAsia" w:eastAsia="仿宋_GB2312"/>
          <w:b/>
          <w:bCs/>
          <w:color w:val="000000" w:themeColor="text1"/>
          <w:kern w:val="0"/>
          <w:sz w:val="44"/>
          <w:szCs w:val="44"/>
          <w:highlight w:val="none"/>
          <w14:textFill>
            <w14:solidFill>
              <w14:schemeClr w14:val="tx1"/>
            </w14:solidFill>
          </w14:textFill>
        </w:rPr>
        <w:t>6</w:t>
      </w:r>
    </w:p>
    <w:p w14:paraId="5C3ADEA5">
      <w:pPr>
        <w:widowControl/>
        <w:jc w:val="left"/>
        <w:rPr>
          <w:rFonts w:eastAsia="仿宋_GB2312"/>
          <w:b/>
          <w:bCs/>
          <w:color w:val="000000" w:themeColor="text1"/>
          <w:kern w:val="0"/>
          <w:sz w:val="44"/>
          <w:szCs w:val="44"/>
          <w:highlight w:val="none"/>
          <w14:textFill>
            <w14:solidFill>
              <w14:schemeClr w14:val="tx1"/>
            </w14:solidFill>
          </w14:textFill>
        </w:rPr>
      </w:pPr>
    </w:p>
    <w:p w14:paraId="4B29693C">
      <w:pPr>
        <w:ind w:firstLine="408" w:firstLineChars="100"/>
        <w:jc w:val="center"/>
        <w:rPr>
          <w:b/>
          <w:color w:val="000000" w:themeColor="text1"/>
          <w:spacing w:val="20"/>
          <w:w w:val="80"/>
          <w:sz w:val="48"/>
          <w:szCs w:val="48"/>
          <w:highlight w:val="none"/>
          <w14:textFill>
            <w14:solidFill>
              <w14:schemeClr w14:val="tx1"/>
            </w14:solidFill>
          </w14:textFill>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5821175">
      <w:pPr>
        <w:ind w:firstLine="408" w:firstLineChars="100"/>
        <w:jc w:val="center"/>
        <w:rPr>
          <w:b/>
          <w:color w:val="000000" w:themeColor="text1"/>
          <w:spacing w:val="20"/>
          <w:w w:val="80"/>
          <w:sz w:val="48"/>
          <w:szCs w:val="48"/>
          <w:highlight w:val="none"/>
          <w14:textFill>
            <w14:solidFill>
              <w14:schemeClr w14:val="tx1"/>
            </w14:solidFill>
          </w14:textFill>
        </w:rPr>
      </w:pPr>
      <w:r>
        <w:rPr>
          <w:b/>
          <w:color w:val="000000" w:themeColor="text1"/>
          <w:spacing w:val="20"/>
          <w:w w:val="80"/>
          <w:sz w:val="48"/>
          <w:szCs w:val="48"/>
          <w:highlight w:val="none"/>
          <w14:textFill>
            <w14:solidFill>
              <w14:schemeClr w14:val="tx1"/>
            </w14:solidFill>
          </w14:textFill>
        </w:rPr>
        <w:t>目  录</w:t>
      </w:r>
    </w:p>
    <w:p w14:paraId="61B0C51E">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第一部分  投标邀请函</w:t>
      </w:r>
    </w:p>
    <w:p w14:paraId="3300FC79">
      <w:pPr>
        <w:spacing w:line="560" w:lineRule="exact"/>
        <w:ind w:right="-141" w:rightChars="-73"/>
        <w:rPr>
          <w:b/>
          <w:color w:val="000000" w:themeColor="text1"/>
          <w:sz w:val="24"/>
          <w:highlight w:val="none"/>
          <w14:textFill>
            <w14:solidFill>
              <w14:schemeClr w14:val="tx1"/>
            </w14:solidFill>
          </w14:textFill>
        </w:rPr>
      </w:pPr>
    </w:p>
    <w:p w14:paraId="72B31A39">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第二部分  招标项目需求</w:t>
      </w:r>
    </w:p>
    <w:p w14:paraId="64CF5197">
      <w:pPr>
        <w:spacing w:line="560" w:lineRule="exact"/>
        <w:ind w:right="-141" w:rightChars="-73"/>
        <w:rPr>
          <w:b/>
          <w:color w:val="000000" w:themeColor="text1"/>
          <w:sz w:val="24"/>
          <w:highlight w:val="none"/>
          <w14:textFill>
            <w14:solidFill>
              <w14:schemeClr w14:val="tx1"/>
            </w14:solidFill>
          </w14:textFill>
        </w:rPr>
      </w:pPr>
    </w:p>
    <w:p w14:paraId="045E7CD5">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第三部分  投标须知</w:t>
      </w:r>
    </w:p>
    <w:p w14:paraId="7BB74426">
      <w:pPr>
        <w:spacing w:line="560" w:lineRule="exact"/>
        <w:ind w:right="-141" w:rightChars="-73"/>
        <w:rPr>
          <w:color w:val="000000" w:themeColor="text1"/>
          <w:sz w:val="24"/>
          <w:highlight w:val="none"/>
          <w14:textFill>
            <w14:solidFill>
              <w14:schemeClr w14:val="tx1"/>
            </w14:solidFill>
          </w14:textFill>
        </w:rPr>
      </w:pPr>
    </w:p>
    <w:p w14:paraId="5BFCBE96">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第四部分  合同条款</w:t>
      </w:r>
    </w:p>
    <w:p w14:paraId="6686C2C0">
      <w:pPr>
        <w:spacing w:line="560" w:lineRule="exact"/>
        <w:rPr>
          <w:color w:val="000000" w:themeColor="text1"/>
          <w:sz w:val="24"/>
          <w:highlight w:val="none"/>
          <w14:textFill>
            <w14:solidFill>
              <w14:schemeClr w14:val="tx1"/>
            </w14:solidFill>
          </w14:textFill>
        </w:rPr>
      </w:pPr>
    </w:p>
    <w:p w14:paraId="24527AA5">
      <w:pPr>
        <w:spacing w:line="560" w:lineRule="exact"/>
        <w:rPr>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第五部分  投标文件格式</w:t>
      </w:r>
    </w:p>
    <w:p w14:paraId="7F839452">
      <w:pPr>
        <w:rPr>
          <w:color w:val="000000" w:themeColor="text1"/>
          <w:sz w:val="24"/>
          <w:highlight w:val="none"/>
          <w14:textFill>
            <w14:solidFill>
              <w14:schemeClr w14:val="tx1"/>
            </w14:solidFill>
          </w14:textFill>
        </w:rPr>
      </w:pPr>
    </w:p>
    <w:p w14:paraId="65845150">
      <w:pPr>
        <w:rPr>
          <w:color w:val="000000" w:themeColor="text1"/>
          <w:sz w:val="24"/>
          <w:highlight w:val="none"/>
          <w14:textFill>
            <w14:solidFill>
              <w14:schemeClr w14:val="tx1"/>
            </w14:solidFill>
          </w14:textFill>
        </w:rPr>
      </w:pPr>
    </w:p>
    <w:p w14:paraId="0759FFF2">
      <w:pPr>
        <w:rPr>
          <w:color w:val="000000" w:themeColor="text1"/>
          <w:sz w:val="24"/>
          <w:highlight w:val="none"/>
          <w14:textFill>
            <w14:solidFill>
              <w14:schemeClr w14:val="tx1"/>
            </w14:solidFill>
          </w14:textFill>
        </w:rPr>
      </w:pPr>
    </w:p>
    <w:p w14:paraId="206CFEC7">
      <w:pPr>
        <w:rPr>
          <w:color w:val="000000" w:themeColor="text1"/>
          <w:sz w:val="24"/>
          <w:highlight w:val="none"/>
          <w14:textFill>
            <w14:solidFill>
              <w14:schemeClr w14:val="tx1"/>
            </w14:solidFill>
          </w14:textFill>
        </w:rPr>
      </w:pPr>
    </w:p>
    <w:p w14:paraId="060C1077">
      <w:pPr>
        <w:rPr>
          <w:color w:val="000000" w:themeColor="text1"/>
          <w:sz w:val="24"/>
          <w:highlight w:val="none"/>
          <w14:textFill>
            <w14:solidFill>
              <w14:schemeClr w14:val="tx1"/>
            </w14:solidFill>
          </w14:textFill>
        </w:rPr>
      </w:pPr>
    </w:p>
    <w:p w14:paraId="4DEEDD0A">
      <w:pPr>
        <w:rPr>
          <w:color w:val="000000" w:themeColor="text1"/>
          <w:sz w:val="24"/>
          <w:highlight w:val="none"/>
          <w14:textFill>
            <w14:solidFill>
              <w14:schemeClr w14:val="tx1"/>
            </w14:solidFill>
          </w14:textFill>
        </w:rPr>
      </w:pPr>
    </w:p>
    <w:p w14:paraId="646F9A32">
      <w:pPr>
        <w:rPr>
          <w:b/>
          <w:color w:val="000000" w:themeColor="text1"/>
          <w:highlight w:val="none"/>
          <w14:textFill>
            <w14:solidFill>
              <w14:schemeClr w14:val="tx1"/>
            </w14:solidFill>
          </w14:textFill>
        </w:rPr>
      </w:pPr>
    </w:p>
    <w:p w14:paraId="01015F7F">
      <w:pPr>
        <w:pStyle w:val="16"/>
        <w:rPr>
          <w:rFonts w:ascii="Times New Roman" w:hAnsi="Times New Roman"/>
          <w:color w:val="000000" w:themeColor="text1"/>
          <w:highlight w:val="none"/>
          <w14:textFill>
            <w14:solidFill>
              <w14:schemeClr w14:val="tx1"/>
            </w14:solidFill>
          </w14:textFill>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D7C15CA">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第一部分  投标邀请函</w:t>
      </w:r>
      <w:bookmarkEnd w:id="0"/>
    </w:p>
    <w:p w14:paraId="4469D338">
      <w:pPr>
        <w:pStyle w:val="29"/>
        <w:spacing w:line="360" w:lineRule="auto"/>
        <w:ind w:firstLine="448" w:firstLineChars="200"/>
        <w:jc w:val="both"/>
        <w:rPr>
          <w:rFonts w:ascii="Times New Roman" w:hAnsi="Times New Roman" w:cs="Times New Roman" w:eastAsiaTheme="minorEastAsia"/>
          <w:color w:val="000000" w:themeColor="text1"/>
          <w:szCs w:val="32"/>
          <w:highlight w:val="none"/>
          <w14:textFill>
            <w14:solidFill>
              <w14:schemeClr w14:val="tx1"/>
            </w14:solidFill>
          </w14:textFill>
        </w:rPr>
      </w:pPr>
      <w:r>
        <w:rPr>
          <w:rFonts w:ascii="Times New Roman" w:hAnsi="Times New Roman" w:cs="Times New Roman" w:eastAsiaTheme="minorEastAsia"/>
          <w:color w:val="000000" w:themeColor="text1"/>
          <w:szCs w:val="32"/>
          <w:highlight w:val="none"/>
          <w14:textFill>
            <w14:solidFill>
              <w14:schemeClr w14:val="tx1"/>
            </w14:solidFill>
          </w14:textFill>
        </w:rPr>
        <w:t>受</w:t>
      </w:r>
      <w:r>
        <w:rPr>
          <w:rFonts w:hint="eastAsia" w:ascii="Times New Roman" w:hAnsi="Times New Roman" w:cs="Times New Roman" w:eastAsiaTheme="minorEastAsia"/>
          <w:color w:val="000000" w:themeColor="text1"/>
          <w:szCs w:val="32"/>
          <w:highlight w:val="none"/>
          <w14:textFill>
            <w14:solidFill>
              <w14:schemeClr w14:val="tx1"/>
            </w14:solidFill>
          </w14:textFill>
        </w:rPr>
        <w:t>天津市河西区养老服务中心</w:t>
      </w:r>
      <w:r>
        <w:rPr>
          <w:rFonts w:ascii="Times New Roman" w:hAnsi="Times New Roman" w:cs="Times New Roman" w:eastAsiaTheme="minorEastAsia"/>
          <w:color w:val="000000" w:themeColor="text1"/>
          <w:szCs w:val="32"/>
          <w:highlight w:val="none"/>
          <w14:textFill>
            <w14:solidFill>
              <w14:schemeClr w14:val="tx1"/>
            </w14:solidFill>
          </w14:textFill>
        </w:rPr>
        <w:t>委托，天津市政府采购中心以公开招标方式实施</w:t>
      </w:r>
      <w:r>
        <w:rPr>
          <w:rFonts w:hint="eastAsia" w:ascii="Times New Roman" w:hAnsi="Times New Roman" w:cs="Times New Roman" w:eastAsiaTheme="minorEastAsia"/>
          <w:color w:val="000000" w:themeColor="text1"/>
          <w:szCs w:val="32"/>
          <w:highlight w:val="none"/>
          <w14:textFill>
            <w14:solidFill>
              <w14:schemeClr w14:val="tx1"/>
            </w14:solidFill>
          </w14:textFill>
        </w:rPr>
        <w:t>河西区养老服务全域一体化智慧化提升工程（二期）项目</w:t>
      </w:r>
      <w:r>
        <w:rPr>
          <w:rFonts w:ascii="Times New Roman" w:hAnsi="Times New Roman" w:cs="Times New Roman" w:eastAsiaTheme="minorEastAsia"/>
          <w:color w:val="000000" w:themeColor="text1"/>
          <w:szCs w:val="32"/>
          <w:highlight w:val="none"/>
          <w14:textFill>
            <w14:solidFill>
              <w14:schemeClr w14:val="tx1"/>
            </w14:solidFill>
          </w14:textFill>
        </w:rPr>
        <w:t>。现欢迎合格的供应商参加投标。</w:t>
      </w:r>
    </w:p>
    <w:p w14:paraId="1FCBA87C">
      <w:pPr>
        <w:pStyle w:val="29"/>
        <w:spacing w:line="360" w:lineRule="auto"/>
        <w:ind w:firstLine="448" w:firstLineChars="200"/>
        <w:jc w:val="both"/>
        <w:rPr>
          <w:rFonts w:ascii="Times New Roman" w:hAnsi="Times New Roman" w:eastAsia="宋体" w:cs="Times New Roman"/>
          <w:color w:val="000000" w:themeColor="text1"/>
          <w:szCs w:val="32"/>
          <w:highlight w:val="none"/>
          <w14:textFill>
            <w14:solidFill>
              <w14:schemeClr w14:val="tx1"/>
            </w14:solidFill>
          </w14:textFill>
        </w:rPr>
      </w:pPr>
      <w:r>
        <w:rPr>
          <w:rFonts w:hint="eastAsia" w:ascii="Times New Roman" w:hAnsi="Times New Roman" w:eastAsia="宋体" w:cs="Times New Roman"/>
          <w:color w:val="000000" w:themeColor="text1"/>
          <w:szCs w:val="32"/>
          <w:highlight w:val="none"/>
          <w14:textFill>
            <w14:solidFill>
              <w14:schemeClr w14:val="tx1"/>
            </w14:solidFill>
          </w14:textFill>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有效电子签章即视同所有页均已盖章。</w:t>
      </w:r>
    </w:p>
    <w:p w14:paraId="631872E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一、基本概况</w:t>
      </w:r>
    </w:p>
    <w:p w14:paraId="49EF27B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（一）项目名称：</w:t>
      </w:r>
      <w:r>
        <w:rPr>
          <w:rFonts w:hint="eastAsia" w:ascii="Times New Roman" w:hAnsi="Times New Roman" w:cs="Times New Roman" w:eastAsiaTheme="minorEastAsia"/>
          <w:color w:val="000000" w:themeColor="text1"/>
          <w:szCs w:val="32"/>
          <w:highlight w:val="none"/>
          <w14:textFill>
            <w14:solidFill>
              <w14:schemeClr w14:val="tx1"/>
            </w14:solidFill>
          </w14:textFill>
        </w:rPr>
        <w:t>河西区养老服务全域一体化智慧化提升工程（二期）项目</w:t>
      </w:r>
    </w:p>
    <w:p w14:paraId="403D161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（二）项目编号：</w:t>
      </w:r>
      <w:r>
        <w:rPr>
          <w:rFonts w:hint="eastAsia" w:ascii="Times New Roman" w:hAnsi="Times New Roman" w:eastAsia="宋体" w:cs="Times New Roman"/>
          <w:color w:val="000000" w:themeColor="text1"/>
          <w:highlight w:val="none"/>
          <w14:textFill>
            <w14:solidFill>
              <w14:schemeClr w14:val="tx1"/>
            </w14:solidFill>
          </w14:textFill>
        </w:rPr>
        <w:t>TGPC-2026-D-0529</w:t>
      </w:r>
    </w:p>
    <w:p w14:paraId="6BD03C8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（三）采购方式：公开招标</w:t>
      </w:r>
    </w:p>
    <w:p w14:paraId="25D7950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（四）项目属性：服务</w:t>
      </w:r>
    </w:p>
    <w:p w14:paraId="0356001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（五）本项目不接受联合体参与。不接受联合体参与的，若有供应商组成联合体参与，视为无效投标。</w:t>
      </w:r>
    </w:p>
    <w:p w14:paraId="6A65DB2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（六）本文件售价：免费。</w:t>
      </w:r>
    </w:p>
    <w:p w14:paraId="782E5F4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二、项目内容</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7"/>
        <w:gridCol w:w="3004"/>
        <w:gridCol w:w="1646"/>
        <w:gridCol w:w="2521"/>
      </w:tblGrid>
      <w:tr w14:paraId="6D838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96" w:type="pct"/>
            <w:vAlign w:val="center"/>
          </w:tcPr>
          <w:p w14:paraId="311D7FE2">
            <w:pPr>
              <w:pStyle w:val="29"/>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包号</w:t>
            </w:r>
          </w:p>
        </w:tc>
        <w:tc>
          <w:tcPr>
            <w:tcW w:w="1761" w:type="pct"/>
            <w:vAlign w:val="center"/>
          </w:tcPr>
          <w:p w14:paraId="4D292D36">
            <w:pPr>
              <w:pStyle w:val="29"/>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包名称</w:t>
            </w:r>
          </w:p>
        </w:tc>
        <w:tc>
          <w:tcPr>
            <w:tcW w:w="965" w:type="pct"/>
            <w:vAlign w:val="center"/>
          </w:tcPr>
          <w:p w14:paraId="32E5284E">
            <w:pPr>
              <w:pStyle w:val="29"/>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包最低限价</w:t>
            </w:r>
          </w:p>
        </w:tc>
        <w:tc>
          <w:tcPr>
            <w:tcW w:w="1478" w:type="pct"/>
            <w:vAlign w:val="center"/>
          </w:tcPr>
          <w:p w14:paraId="2F09D58C">
            <w:pPr>
              <w:pStyle w:val="29"/>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合同履行期限</w:t>
            </w:r>
          </w:p>
        </w:tc>
      </w:tr>
      <w:tr w14:paraId="5F756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6" w:type="pct"/>
            <w:vAlign w:val="center"/>
          </w:tcPr>
          <w:p w14:paraId="2E1C439F">
            <w:pPr>
              <w:pStyle w:val="29"/>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1</w:t>
            </w:r>
          </w:p>
        </w:tc>
        <w:tc>
          <w:tcPr>
            <w:tcW w:w="1761" w:type="pct"/>
            <w:vAlign w:val="center"/>
          </w:tcPr>
          <w:p w14:paraId="6109040E">
            <w:pPr>
              <w:pStyle w:val="29"/>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河西区养老服务全域一体化智慧化提升工程（二期）</w:t>
            </w:r>
          </w:p>
        </w:tc>
        <w:tc>
          <w:tcPr>
            <w:tcW w:w="965" w:type="pct"/>
            <w:vAlign w:val="center"/>
          </w:tcPr>
          <w:p w14:paraId="52B0E2BD">
            <w:pPr>
              <w:pStyle w:val="29"/>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1.</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15</w:t>
            </w:r>
            <w:r>
              <w:rPr>
                <w:rFonts w:hint="eastAsia" w:ascii="Times New Roman" w:hAnsi="Times New Roman" w:eastAsia="宋体" w:cs="Times New Roman"/>
                <w:color w:val="000000" w:themeColor="text1"/>
                <w:sz w:val="21"/>
                <w:szCs w:val="21"/>
                <w:highlight w:val="none"/>
                <w14:textFill>
                  <w14:solidFill>
                    <w14:schemeClr w14:val="tx1"/>
                  </w14:solidFill>
                </w14:textFill>
              </w:rPr>
              <w:t>亿元</w:t>
            </w:r>
          </w:p>
        </w:tc>
        <w:tc>
          <w:tcPr>
            <w:tcW w:w="1478" w:type="pct"/>
            <w:vAlign w:val="center"/>
          </w:tcPr>
          <w:p w14:paraId="68551A9F">
            <w:pPr>
              <w:pStyle w:val="29"/>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合同规定的经营权起始之日起</w:t>
            </w:r>
            <w:r>
              <w:rPr>
                <w:rFonts w:hint="eastAsia" w:ascii="Times New Roman" w:hAnsi="Times New Roman" w:eastAsia="宋体" w:cs="Times New Roman"/>
                <w:color w:val="000000" w:themeColor="text1"/>
                <w:sz w:val="21"/>
                <w:szCs w:val="21"/>
                <w:highlight w:val="none"/>
                <w14:textFill>
                  <w14:solidFill>
                    <w14:schemeClr w14:val="tx1"/>
                  </w14:solidFill>
                </w14:textFill>
              </w:rPr>
              <w:t>30年的经营期</w:t>
            </w:r>
          </w:p>
        </w:tc>
      </w:tr>
    </w:tbl>
    <w:p w14:paraId="30575C9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投标人报价低于以上最低限价的，视为无效投标。</w:t>
      </w:r>
    </w:p>
    <w:p w14:paraId="1C0BC55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、供应商资格要求（实质性要求）</w:t>
      </w:r>
    </w:p>
    <w:p w14:paraId="608390C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供应商应具备独立法人资格。</w:t>
      </w:r>
    </w:p>
    <w:p w14:paraId="4B6632B5">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二）供应商应具备《中华人民共和国政府采购法》第二十二条第一款、《中华人民共和国政府采购法实施条例》第十八条和《市民政局关于进一步规范我市养老服务设施公建民营管理工作的通知》（津民发[2026]7号）规定的条件，</w:t>
      </w:r>
      <w:r>
        <w:rPr>
          <w:rFonts w:ascii="Times New Roman" w:hAnsi="Times New Roman" w:eastAsia="宋体" w:cs="Times New Roman"/>
          <w:color w:val="000000" w:themeColor="text1"/>
          <w:highlight w:val="none"/>
          <w14:textFill>
            <w14:solidFill>
              <w14:schemeClr w14:val="tx1"/>
            </w14:solidFill>
          </w14:textFill>
        </w:rPr>
        <w:t>提供以下材料：</w:t>
      </w:r>
    </w:p>
    <w:p w14:paraId="258FF124">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营业执照副本或事业单位法人证书或民办非企业单位登记证书或社会团体法人登记证书或基金会法人登记证书电子件或自然人的身份证明电子件，且上述执照或证书所载经营（服务）范围至少包含养老服务。</w:t>
      </w:r>
    </w:p>
    <w:p w14:paraId="59FF6EAA">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提供《供应商资格声明函》（格式见附件2）</w:t>
      </w:r>
    </w:p>
    <w:p w14:paraId="642AE1F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、项目需要落实的政策</w:t>
      </w:r>
    </w:p>
    <w:p w14:paraId="3512E91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1" w:name="OLE_LINK4"/>
      <w:bookmarkStart w:id="2" w:name="OLE_LINK3"/>
      <w:r>
        <w:rPr>
          <w:rFonts w:hint="eastAsia" w:ascii="Times New Roman" w:hAnsi="Times New Roman" w:eastAsia="宋体" w:cs="Times New Roman"/>
          <w:color w:val="000000" w:themeColor="text1"/>
          <w:highlight w:val="none"/>
          <w14:textFill>
            <w14:solidFill>
              <w14:schemeClr w14:val="tx1"/>
            </w14:solidFill>
          </w14:textFill>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31259B91">
      <w:pPr>
        <w:pStyle w:val="29"/>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五、参与本项目的步骤、时间与方式</w:t>
      </w:r>
    </w:p>
    <w:p w14:paraId="63676C8E">
      <w:pPr>
        <w:pStyle w:val="29"/>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52D91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69CC616C">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序号</w:t>
            </w:r>
          </w:p>
        </w:tc>
        <w:tc>
          <w:tcPr>
            <w:tcW w:w="1941" w:type="dxa"/>
            <w:vAlign w:val="center"/>
          </w:tcPr>
          <w:p w14:paraId="04C700CD">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步骤名称</w:t>
            </w:r>
          </w:p>
        </w:tc>
        <w:tc>
          <w:tcPr>
            <w:tcW w:w="1891" w:type="dxa"/>
            <w:vAlign w:val="center"/>
          </w:tcPr>
          <w:p w14:paraId="431F2914">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开始时间</w:t>
            </w:r>
          </w:p>
        </w:tc>
        <w:tc>
          <w:tcPr>
            <w:tcW w:w="1891" w:type="dxa"/>
            <w:vAlign w:val="center"/>
          </w:tcPr>
          <w:p w14:paraId="581D31DF">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截止时间</w:t>
            </w:r>
          </w:p>
        </w:tc>
        <w:tc>
          <w:tcPr>
            <w:tcW w:w="2632" w:type="dxa"/>
            <w:vAlign w:val="center"/>
          </w:tcPr>
          <w:p w14:paraId="27F0B039">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备注</w:t>
            </w:r>
          </w:p>
        </w:tc>
      </w:tr>
      <w:tr w14:paraId="7E6DC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524E8DC">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1</w:t>
            </w:r>
          </w:p>
        </w:tc>
        <w:tc>
          <w:tcPr>
            <w:tcW w:w="1941" w:type="dxa"/>
            <w:vAlign w:val="center"/>
          </w:tcPr>
          <w:p w14:paraId="4E2EB9A4">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获取招标文件</w:t>
            </w:r>
          </w:p>
        </w:tc>
        <w:tc>
          <w:tcPr>
            <w:tcW w:w="1891" w:type="dxa"/>
            <w:vAlign w:val="center"/>
          </w:tcPr>
          <w:p w14:paraId="0C9269A3">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2026年</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6</w:t>
            </w:r>
            <w:r>
              <w:rPr>
                <w:rFonts w:ascii="Times New Roman" w:hAnsi="Times New Roman" w:eastAsia="宋体" w:cs="Times New Roman"/>
                <w:color w:val="000000" w:themeColor="text1"/>
                <w:sz w:val="21"/>
                <w:szCs w:val="21"/>
                <w:highlight w:val="none"/>
                <w14:textFill>
                  <w14:solidFill>
                    <w14:schemeClr w14:val="tx1"/>
                  </w14:solidFill>
                </w14:textFill>
              </w:rPr>
              <w:t>月</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w:t>
            </w:r>
            <w:r>
              <w:rPr>
                <w:rFonts w:ascii="Times New Roman" w:hAnsi="Times New Roman" w:eastAsia="宋体" w:cs="Times New Roman"/>
                <w:color w:val="000000" w:themeColor="text1"/>
                <w:sz w:val="21"/>
                <w:szCs w:val="21"/>
                <w:highlight w:val="none"/>
                <w14:textFill>
                  <w14:solidFill>
                    <w14:schemeClr w14:val="tx1"/>
                  </w14:solidFill>
                </w14:textFill>
              </w:rPr>
              <w:t>日</w:t>
            </w:r>
          </w:p>
        </w:tc>
        <w:tc>
          <w:tcPr>
            <w:tcW w:w="1891" w:type="dxa"/>
            <w:vAlign w:val="center"/>
          </w:tcPr>
          <w:p w14:paraId="57F81324">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2026年</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6</w:t>
            </w:r>
            <w:r>
              <w:rPr>
                <w:rFonts w:ascii="Times New Roman" w:hAnsi="Times New Roman" w:eastAsia="宋体" w:cs="Times New Roman"/>
                <w:color w:val="000000" w:themeColor="text1"/>
                <w:sz w:val="21"/>
                <w:szCs w:val="21"/>
                <w:highlight w:val="none"/>
                <w14:textFill>
                  <w14:solidFill>
                    <w14:schemeClr w14:val="tx1"/>
                  </w14:solidFill>
                </w14:textFill>
              </w:rPr>
              <w:t>月</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8</w:t>
            </w:r>
            <w:r>
              <w:rPr>
                <w:rFonts w:ascii="Times New Roman" w:hAnsi="Times New Roman" w:eastAsia="宋体" w:cs="Times New Roman"/>
                <w:color w:val="000000" w:themeColor="text1"/>
                <w:sz w:val="21"/>
                <w:szCs w:val="21"/>
                <w:highlight w:val="none"/>
                <w14:textFill>
                  <w14:solidFill>
                    <w14:schemeClr w14:val="tx1"/>
                  </w14:solidFill>
                </w14:textFill>
              </w:rPr>
              <w:t>日</w:t>
            </w:r>
          </w:p>
        </w:tc>
        <w:tc>
          <w:tcPr>
            <w:tcW w:w="2632" w:type="dxa"/>
            <w:vAlign w:val="center"/>
          </w:tcPr>
          <w:p w14:paraId="054D81E8">
            <w:pPr>
              <w:pStyle w:val="29"/>
              <w:snapToGrid w:val="0"/>
              <w:jc w:val="both"/>
              <w:rPr>
                <w:rFonts w:ascii="Times New Roman" w:hAnsi="Times New Roman" w:eastAsia="宋体" w:cs="Times New Roman"/>
                <w:color w:val="000000" w:themeColor="text1"/>
                <w:sz w:val="2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每日9:00至17:00（北京时间，法定节假日除外）。</w:t>
            </w:r>
          </w:p>
          <w:p w14:paraId="13B9A6E0">
            <w:pPr>
              <w:pStyle w:val="29"/>
              <w:snapToGrid w:val="0"/>
              <w:jc w:val="both"/>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未按时获取招标文件的，不能参与本项目</w:t>
            </w:r>
          </w:p>
        </w:tc>
      </w:tr>
      <w:tr w14:paraId="09D73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5AA6711">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w:t>
            </w:r>
          </w:p>
        </w:tc>
        <w:tc>
          <w:tcPr>
            <w:tcW w:w="1941" w:type="dxa"/>
            <w:vAlign w:val="center"/>
          </w:tcPr>
          <w:p w14:paraId="6448D46E">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网上应答（上传电子投标文件）</w:t>
            </w:r>
          </w:p>
        </w:tc>
        <w:tc>
          <w:tcPr>
            <w:tcW w:w="1891" w:type="dxa"/>
            <w:vAlign w:val="center"/>
          </w:tcPr>
          <w:p w14:paraId="37861221">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w:t>
            </w:r>
            <w:r>
              <w:rPr>
                <w:rFonts w:hint="eastAsia" w:ascii="Times New Roman" w:hAnsi="Times New Roman" w:eastAsia="宋体"/>
                <w:color w:val="000000" w:themeColor="text1"/>
                <w:sz w:val="21"/>
                <w:szCs w:val="21"/>
                <w:highlight w:val="none"/>
                <w14:textFill>
                  <w14:solidFill>
                    <w14:schemeClr w14:val="tx1"/>
                  </w14:solidFill>
                </w14:textFill>
              </w:rPr>
              <w:t>日9:00</w:t>
            </w:r>
          </w:p>
        </w:tc>
        <w:tc>
          <w:tcPr>
            <w:tcW w:w="1891" w:type="dxa"/>
            <w:vAlign w:val="center"/>
          </w:tcPr>
          <w:p w14:paraId="42D7FF10">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22</w:t>
            </w:r>
            <w:r>
              <w:rPr>
                <w:rFonts w:hint="eastAsia" w:ascii="Times New Roman" w:hAnsi="Times New Roman" w:eastAsia="宋体"/>
                <w:color w:val="000000" w:themeColor="text1"/>
                <w:sz w:val="21"/>
                <w:szCs w:val="21"/>
                <w:highlight w:val="none"/>
                <w14:textFill>
                  <w14:solidFill>
                    <w14:schemeClr w14:val="tx1"/>
                  </w14:solidFill>
                </w14:textFill>
              </w:rPr>
              <w:t>日</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13</w:t>
            </w:r>
            <w:r>
              <w:rPr>
                <w:rFonts w:hint="eastAsia" w:ascii="Times New Roman" w:hAnsi="Times New Roman" w:eastAsia="宋体"/>
                <w:color w:val="000000" w:themeColor="text1"/>
                <w:sz w:val="21"/>
                <w:szCs w:val="21"/>
                <w:highlight w:val="none"/>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w:t>
            </w:r>
            <w:r>
              <w:rPr>
                <w:rFonts w:hint="eastAsia" w:ascii="Times New Roman" w:hAnsi="Times New Roman" w:eastAsia="宋体"/>
                <w:color w:val="000000" w:themeColor="text1"/>
                <w:sz w:val="21"/>
                <w:szCs w:val="21"/>
                <w:highlight w:val="none"/>
                <w14:textFill>
                  <w14:solidFill>
                    <w14:schemeClr w14:val="tx1"/>
                  </w14:solidFill>
                </w14:textFill>
              </w:rPr>
              <w:t>0</w:t>
            </w:r>
          </w:p>
        </w:tc>
        <w:tc>
          <w:tcPr>
            <w:tcW w:w="2632" w:type="dxa"/>
            <w:vAlign w:val="center"/>
          </w:tcPr>
          <w:p w14:paraId="0BC03A98">
            <w:pPr>
              <w:pStyle w:val="29"/>
              <w:snapToGrid w:val="0"/>
              <w:jc w:val="both"/>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未按时完成网上应答或未按时上传电子投标文件的，视为无效投标。</w:t>
            </w:r>
          </w:p>
        </w:tc>
      </w:tr>
      <w:tr w14:paraId="2F473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91A9E76">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3</w:t>
            </w:r>
          </w:p>
        </w:tc>
        <w:tc>
          <w:tcPr>
            <w:tcW w:w="1941" w:type="dxa"/>
            <w:vAlign w:val="center"/>
          </w:tcPr>
          <w:p w14:paraId="6D246FE4">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开标解密</w:t>
            </w:r>
          </w:p>
        </w:tc>
        <w:tc>
          <w:tcPr>
            <w:tcW w:w="1891" w:type="dxa"/>
            <w:vAlign w:val="center"/>
          </w:tcPr>
          <w:p w14:paraId="437A5848">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22</w:t>
            </w:r>
            <w:r>
              <w:rPr>
                <w:rFonts w:hint="eastAsia" w:ascii="Times New Roman" w:hAnsi="Times New Roman" w:eastAsia="宋体"/>
                <w:color w:val="000000" w:themeColor="text1"/>
                <w:sz w:val="21"/>
                <w:szCs w:val="21"/>
                <w:highlight w:val="none"/>
                <w14:textFill>
                  <w14:solidFill>
                    <w14:schemeClr w14:val="tx1"/>
                  </w14:solidFill>
                </w14:textFill>
              </w:rPr>
              <w:t>日</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13</w:t>
            </w:r>
            <w:r>
              <w:rPr>
                <w:rFonts w:hint="eastAsia" w:ascii="Times New Roman" w:hAnsi="Times New Roman" w:eastAsia="宋体"/>
                <w:color w:val="000000" w:themeColor="text1"/>
                <w:sz w:val="21"/>
                <w:szCs w:val="21"/>
                <w:highlight w:val="none"/>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w:t>
            </w:r>
            <w:r>
              <w:rPr>
                <w:rFonts w:hint="eastAsia" w:ascii="Times New Roman" w:hAnsi="Times New Roman" w:eastAsia="宋体"/>
                <w:color w:val="000000" w:themeColor="text1"/>
                <w:sz w:val="21"/>
                <w:szCs w:val="21"/>
                <w:highlight w:val="none"/>
                <w14:textFill>
                  <w14:solidFill>
                    <w14:schemeClr w14:val="tx1"/>
                  </w14:solidFill>
                </w14:textFill>
              </w:rPr>
              <w:t>0</w:t>
            </w:r>
          </w:p>
        </w:tc>
        <w:tc>
          <w:tcPr>
            <w:tcW w:w="1891" w:type="dxa"/>
            <w:vAlign w:val="center"/>
          </w:tcPr>
          <w:p w14:paraId="4DCC9298">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22</w:t>
            </w:r>
            <w:r>
              <w:rPr>
                <w:rFonts w:hint="eastAsia" w:ascii="Times New Roman" w:hAnsi="Times New Roman" w:eastAsia="宋体"/>
                <w:color w:val="000000" w:themeColor="text1"/>
                <w:sz w:val="21"/>
                <w:szCs w:val="21"/>
                <w:highlight w:val="none"/>
                <w14:textFill>
                  <w14:solidFill>
                    <w14:schemeClr w14:val="tx1"/>
                  </w14:solidFill>
                </w14:textFill>
              </w:rPr>
              <w:t>日</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14</w:t>
            </w:r>
            <w:r>
              <w:rPr>
                <w:rFonts w:hint="eastAsia" w:ascii="Times New Roman" w:hAnsi="Times New Roman" w:eastAsia="宋体"/>
                <w:color w:val="000000" w:themeColor="text1"/>
                <w:sz w:val="21"/>
                <w:szCs w:val="21"/>
                <w:highlight w:val="none"/>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w:t>
            </w:r>
            <w:r>
              <w:rPr>
                <w:rFonts w:hint="eastAsia" w:ascii="Times New Roman" w:hAnsi="Times New Roman" w:eastAsia="宋体"/>
                <w:color w:val="000000" w:themeColor="text1"/>
                <w:sz w:val="21"/>
                <w:szCs w:val="21"/>
                <w:highlight w:val="none"/>
                <w14:textFill>
                  <w14:solidFill>
                    <w14:schemeClr w14:val="tx1"/>
                  </w14:solidFill>
                </w14:textFill>
              </w:rPr>
              <w:t>0</w:t>
            </w:r>
          </w:p>
        </w:tc>
        <w:tc>
          <w:tcPr>
            <w:tcW w:w="2632" w:type="dxa"/>
            <w:vAlign w:val="center"/>
          </w:tcPr>
          <w:p w14:paraId="5E48029C">
            <w:pPr>
              <w:pStyle w:val="29"/>
              <w:snapToGrid w:val="0"/>
              <w:jc w:val="both"/>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未按时完成开标解密的，视为无效投标。</w:t>
            </w:r>
          </w:p>
        </w:tc>
      </w:tr>
      <w:tr w14:paraId="7DAAB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BC9270C">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4</w:t>
            </w:r>
          </w:p>
        </w:tc>
        <w:tc>
          <w:tcPr>
            <w:tcW w:w="1941" w:type="dxa"/>
            <w:vAlign w:val="center"/>
          </w:tcPr>
          <w:p w14:paraId="26877BF1">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网上开标公示</w:t>
            </w:r>
          </w:p>
        </w:tc>
        <w:tc>
          <w:tcPr>
            <w:tcW w:w="1891" w:type="dxa"/>
            <w:vAlign w:val="center"/>
          </w:tcPr>
          <w:p w14:paraId="747D7B9E">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22</w:t>
            </w:r>
            <w:r>
              <w:rPr>
                <w:rFonts w:hint="eastAsia" w:ascii="Times New Roman" w:hAnsi="Times New Roman" w:eastAsia="宋体"/>
                <w:color w:val="000000" w:themeColor="text1"/>
                <w:sz w:val="21"/>
                <w:szCs w:val="21"/>
                <w:highlight w:val="none"/>
                <w14:textFill>
                  <w14:solidFill>
                    <w14:schemeClr w14:val="tx1"/>
                  </w14:solidFill>
                </w14:textFill>
              </w:rPr>
              <w:t>日</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14</w:t>
            </w:r>
            <w:r>
              <w:rPr>
                <w:rFonts w:hint="eastAsia" w:ascii="Times New Roman" w:hAnsi="Times New Roman" w:eastAsia="宋体"/>
                <w:color w:val="000000" w:themeColor="text1"/>
                <w:sz w:val="21"/>
                <w:szCs w:val="21"/>
                <w:highlight w:val="none"/>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w:t>
            </w:r>
            <w:r>
              <w:rPr>
                <w:rFonts w:hint="eastAsia" w:ascii="Times New Roman" w:hAnsi="Times New Roman" w:eastAsia="宋体"/>
                <w:color w:val="000000" w:themeColor="text1"/>
                <w:sz w:val="21"/>
                <w:szCs w:val="21"/>
                <w:highlight w:val="none"/>
                <w14:textFill>
                  <w14:solidFill>
                    <w14:schemeClr w14:val="tx1"/>
                  </w14:solidFill>
                </w14:textFill>
              </w:rPr>
              <w:t>0</w:t>
            </w:r>
          </w:p>
        </w:tc>
        <w:tc>
          <w:tcPr>
            <w:tcW w:w="1891" w:type="dxa"/>
            <w:vAlign w:val="center"/>
          </w:tcPr>
          <w:p w14:paraId="34DDB889">
            <w:pPr>
              <w:pStyle w:val="29"/>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22</w:t>
            </w:r>
            <w:bookmarkStart w:id="14" w:name="_GoBack"/>
            <w:bookmarkEnd w:id="14"/>
            <w:r>
              <w:rPr>
                <w:rFonts w:hint="eastAsia" w:ascii="Times New Roman" w:hAnsi="Times New Roman" w:eastAsia="宋体"/>
                <w:color w:val="000000" w:themeColor="text1"/>
                <w:sz w:val="21"/>
                <w:szCs w:val="21"/>
                <w:highlight w:val="none"/>
                <w14:textFill>
                  <w14:solidFill>
                    <w14:schemeClr w14:val="tx1"/>
                  </w14:solidFill>
                </w14:textFill>
              </w:rPr>
              <w:t>日1</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w:t>
            </w:r>
            <w:r>
              <w:rPr>
                <w:rFonts w:hint="eastAsia" w:ascii="Times New Roman" w:hAnsi="Times New Roman" w:eastAsia="宋体"/>
                <w:color w:val="000000" w:themeColor="text1"/>
                <w:sz w:val="21"/>
                <w:szCs w:val="21"/>
                <w:highlight w:val="none"/>
                <w14:textFill>
                  <w14:solidFill>
                    <w14:schemeClr w14:val="tx1"/>
                  </w14:solidFill>
                </w14:textFill>
              </w:rPr>
              <w:t>:00</w:t>
            </w:r>
          </w:p>
        </w:tc>
        <w:tc>
          <w:tcPr>
            <w:tcW w:w="2632" w:type="dxa"/>
            <w:vAlign w:val="center"/>
          </w:tcPr>
          <w:p w14:paraId="53DBD19C">
            <w:pPr>
              <w:pStyle w:val="29"/>
              <w:snapToGrid w:val="0"/>
              <w:jc w:val="both"/>
              <w:rPr>
                <w:rFonts w:ascii="Times New Roman" w:hAnsi="Times New Roman" w:eastAsia="宋体"/>
                <w:color w:val="000000" w:themeColor="text1"/>
                <w:sz w:val="21"/>
                <w:szCs w:val="21"/>
                <w:highlight w:val="none"/>
                <w14:textFill>
                  <w14:solidFill>
                    <w14:schemeClr w14:val="tx1"/>
                  </w14:solidFill>
                </w14:textFill>
              </w:rPr>
            </w:pPr>
          </w:p>
        </w:tc>
      </w:tr>
    </w:tbl>
    <w:p w14:paraId="704FD89B">
      <w:pPr>
        <w:pStyle w:val="29"/>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（二）参与本项目的方式要求</w:t>
      </w:r>
    </w:p>
    <w:p w14:paraId="37072F3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供应商注册、</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）领取、</w:t>
      </w:r>
      <w:r>
        <w:rPr>
          <w:rFonts w:hint="eastAsia" w:ascii="Times New Roman" w:hAnsi="Times New Roman" w:eastAsia="宋体"/>
          <w:color w:val="000000" w:themeColor="text1"/>
          <w:highlight w:val="none"/>
          <w14:textFill>
            <w14:solidFill>
              <w14:schemeClr w14:val="tx1"/>
            </w14:solidFill>
          </w14:textFill>
        </w:rPr>
        <w:t>电子签章办理</w:t>
      </w:r>
      <w:r>
        <w:rPr>
          <w:rFonts w:hint="eastAsia" w:ascii="Times New Roman" w:hAnsi="Times New Roman" w:eastAsia="宋体" w:cs="Times New Roman"/>
          <w:color w:val="000000" w:themeColor="text1"/>
          <w:highlight w:val="none"/>
          <w14:textFill>
            <w14:solidFill>
              <w14:schemeClr w14:val="tx1"/>
            </w14:solidFill>
          </w14:textFill>
        </w:rPr>
        <w:t>办法：</w:t>
      </w:r>
    </w:p>
    <w:p w14:paraId="725F9C3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天津市政府采购中心网注册：登录天津市政府采购中心网（</w:t>
      </w:r>
      <w:r>
        <w:rPr>
          <w:rFonts w:ascii="Times New Roman" w:hAnsi="Times New Roman" w:eastAsia="宋体" w:cs="Times New Roman"/>
          <w:color w:val="000000" w:themeColor="text1"/>
          <w:highlight w:val="none"/>
          <w14:textFill>
            <w14:solidFill>
              <w14:schemeClr w14:val="tx1"/>
            </w14:solidFill>
          </w14:textFill>
        </w:rPr>
        <w:t>http://tjgpc.zwfwb.tj.gov.cn</w:t>
      </w:r>
      <w:r>
        <w:rPr>
          <w:rFonts w:hint="eastAsia" w:ascii="Times New Roman" w:hAnsi="Times New Roman" w:eastAsia="宋体" w:cs="Times New Roman"/>
          <w:color w:val="000000" w:themeColor="text1"/>
          <w:highlight w:val="none"/>
          <w14:textFill>
            <w14:solidFill>
              <w14:schemeClr w14:val="tx1"/>
            </w14:solidFill>
          </w14:textFill>
        </w:rPr>
        <w:t>）首页点击“用户注册维护”，填写相关内容。天津市政府采购中心</w:t>
      </w:r>
      <w:r>
        <w:rPr>
          <w:rFonts w:hint="eastAsia" w:ascii="Times New Roman" w:hAnsi="Times New Roman" w:eastAsia="宋体"/>
          <w:color w:val="000000" w:themeColor="text1"/>
          <w:highlight w:val="none"/>
          <w14:textFill>
            <w14:solidFill>
              <w14:schemeClr w14:val="tx1"/>
            </w14:solidFill>
          </w14:textFill>
        </w:rPr>
        <w:t>注册窗口联系电话：</w:t>
      </w:r>
      <w:r>
        <w:rPr>
          <w:rFonts w:ascii="Times New Roman" w:hAnsi="Times New Roman" w:eastAsia="宋体"/>
          <w:color w:val="000000" w:themeColor="text1"/>
          <w:highlight w:val="none"/>
          <w14:textFill>
            <w14:solidFill>
              <w14:schemeClr w14:val="tx1"/>
            </w14:solidFill>
          </w14:textFill>
        </w:rPr>
        <w:t>022-</w:t>
      </w:r>
      <w:r>
        <w:rPr>
          <w:rFonts w:ascii="Times New Roman" w:hAnsi="Times New Roman" w:eastAsia="宋体" w:cs="Times New Roman"/>
          <w:color w:val="000000" w:themeColor="text1"/>
          <w:highlight w:val="none"/>
          <w14:textFill>
            <w14:solidFill>
              <w14:schemeClr w14:val="tx1"/>
            </w14:solidFill>
          </w14:textFill>
        </w:rPr>
        <w:t>24538167</w:t>
      </w:r>
      <w:r>
        <w:rPr>
          <w:rFonts w:hint="eastAsia" w:ascii="Times New Roman" w:hAnsi="Times New Roman" w:eastAsia="宋体"/>
          <w:color w:val="000000" w:themeColor="text1"/>
          <w:highlight w:val="none"/>
          <w14:textFill>
            <w14:solidFill>
              <w14:schemeClr w14:val="tx1"/>
            </w14:solidFill>
          </w14:textFill>
        </w:rPr>
        <w:t>。</w:t>
      </w:r>
    </w:p>
    <w:p w14:paraId="6229153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）领取及</w:t>
      </w:r>
      <w:r>
        <w:rPr>
          <w:rFonts w:hint="eastAsia" w:ascii="Times New Roman" w:hAnsi="Times New Roman" w:eastAsia="宋体"/>
          <w:color w:val="000000" w:themeColor="text1"/>
          <w:highlight w:val="none"/>
          <w14:textFill>
            <w14:solidFill>
              <w14:schemeClr w14:val="tx1"/>
            </w14:solidFill>
          </w14:textFill>
        </w:rPr>
        <w:t>电子签章办理</w:t>
      </w:r>
      <w:r>
        <w:rPr>
          <w:rFonts w:hint="eastAsia" w:ascii="Times New Roman" w:hAnsi="Times New Roman" w:eastAsia="宋体" w:cs="Times New Roman"/>
          <w:color w:val="000000" w:themeColor="text1"/>
          <w:highlight w:val="none"/>
          <w14:textFill>
            <w14:solidFill>
              <w14:schemeClr w14:val="tx1"/>
            </w14:solidFill>
          </w14:textFill>
        </w:rPr>
        <w:t>：参见天津市政府采购中心网（</w:t>
      </w:r>
      <w:r>
        <w:rPr>
          <w:rFonts w:ascii="Times New Roman" w:hAnsi="Times New Roman" w:eastAsia="宋体" w:cs="Times New Roman"/>
          <w:color w:val="000000" w:themeColor="text1"/>
          <w:highlight w:val="none"/>
          <w14:textFill>
            <w14:solidFill>
              <w14:schemeClr w14:val="tx1"/>
            </w14:solidFill>
          </w14:textFill>
        </w:rPr>
        <w:t>http://tjgpc.zwfwb.tj.gov.cn</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服务指南</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供应商注册、领取</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）及电子签章制章的流程。</w:t>
      </w:r>
    </w:p>
    <w:p w14:paraId="7B40D20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数字证书办理联系电话：</w:t>
      </w:r>
      <w:r>
        <w:rPr>
          <w:rFonts w:ascii="Times New Roman" w:hAnsi="Times New Roman" w:eastAsia="宋体" w:cs="Times New Roman"/>
          <w:color w:val="000000" w:themeColor="text1"/>
          <w:highlight w:val="none"/>
          <w14:textFill>
            <w14:solidFill>
              <w14:schemeClr w14:val="tx1"/>
            </w14:solidFill>
          </w14:textFill>
        </w:rPr>
        <w:t>400-0566-110</w:t>
      </w:r>
      <w:r>
        <w:rPr>
          <w:rFonts w:hint="eastAsia" w:ascii="Times New Roman" w:hAnsi="Times New Roman" w:eastAsia="宋体" w:cs="Times New Roman"/>
          <w:color w:val="000000" w:themeColor="text1"/>
          <w:highlight w:val="none"/>
          <w14:textFill>
            <w14:solidFill>
              <w14:schemeClr w14:val="tx1"/>
            </w14:solidFill>
          </w14:textFill>
        </w:rPr>
        <w:t>或</w:t>
      </w:r>
      <w:r>
        <w:rPr>
          <w:rFonts w:ascii="Times New Roman" w:hAnsi="Times New Roman" w:eastAsia="宋体" w:cs="Times New Roman"/>
          <w:color w:val="000000" w:themeColor="text1"/>
          <w:highlight w:val="none"/>
          <w14:textFill>
            <w14:solidFill>
              <w14:schemeClr w14:val="tx1"/>
            </w14:solidFill>
          </w14:textFill>
        </w:rPr>
        <w:t>022-24538059</w:t>
      </w:r>
      <w:r>
        <w:rPr>
          <w:rFonts w:hint="eastAsia" w:ascii="Times New Roman" w:hAnsi="Times New Roman" w:eastAsia="宋体" w:cs="Times New Roman"/>
          <w:color w:val="000000" w:themeColor="text1"/>
          <w:highlight w:val="none"/>
          <w14:textFill>
            <w14:solidFill>
              <w14:schemeClr w14:val="tx1"/>
            </w14:solidFill>
          </w14:textFill>
        </w:rPr>
        <w:t>。</w:t>
      </w:r>
    </w:p>
    <w:p w14:paraId="3AD2DA6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电子签章办理联系电话：</w:t>
      </w:r>
      <w:r>
        <w:rPr>
          <w:rFonts w:ascii="Times New Roman" w:hAnsi="Times New Roman" w:eastAsia="宋体" w:cs="Times New Roman"/>
          <w:color w:val="000000" w:themeColor="text1"/>
          <w:highlight w:val="none"/>
          <w14:textFill>
            <w14:solidFill>
              <w14:schemeClr w14:val="tx1"/>
            </w14:solidFill>
          </w14:textFill>
        </w:rPr>
        <w:t>022-24538</w:t>
      </w:r>
      <w:r>
        <w:rPr>
          <w:rFonts w:hint="eastAsia" w:ascii="Times New Roman" w:hAnsi="Times New Roman" w:eastAsia="宋体" w:cs="Times New Roman"/>
          <w:color w:val="000000" w:themeColor="text1"/>
          <w:highlight w:val="none"/>
          <w14:textFill>
            <w14:solidFill>
              <w14:schemeClr w14:val="tx1"/>
            </w14:solidFill>
          </w14:textFill>
        </w:rPr>
        <w:t>059。</w:t>
      </w:r>
    </w:p>
    <w:p w14:paraId="63A48D3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2. </w:t>
      </w:r>
      <w:r>
        <w:rPr>
          <w:rFonts w:ascii="Times New Roman" w:hAnsi="Times New Roman" w:eastAsia="宋体" w:cs="Times New Roman"/>
          <w:color w:val="000000" w:themeColor="text1"/>
          <w:highlight w:val="none"/>
          <w14:textFill>
            <w14:solidFill>
              <w14:schemeClr w14:val="tx1"/>
            </w14:solidFill>
          </w14:textFill>
        </w:rPr>
        <w:t>获取招标文件的方式</w:t>
      </w:r>
    </w:p>
    <w:p w14:paraId="30FEF78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采用</w:t>
      </w:r>
      <w:r>
        <w:rPr>
          <w:rFonts w:ascii="Times New Roman" w:hAnsi="Times New Roman" w:eastAsia="宋体" w:cs="Times New Roman"/>
          <w:color w:val="000000" w:themeColor="text1"/>
          <w:highlight w:val="none"/>
          <w14:textFill>
            <w14:solidFill>
              <w14:schemeClr w14:val="tx1"/>
            </w14:solidFill>
          </w14:textFill>
        </w:rPr>
        <w:t>网上获取电子</w:t>
      </w:r>
      <w:r>
        <w:rPr>
          <w:rFonts w:hint="eastAsia" w:ascii="Times New Roman" w:hAnsi="Times New Roman" w:eastAsia="宋体" w:cs="Times New Roman"/>
          <w:color w:val="000000" w:themeColor="text1"/>
          <w:highlight w:val="none"/>
          <w14:textFill>
            <w14:solidFill>
              <w14:schemeClr w14:val="tx1"/>
            </w14:solidFill>
          </w14:textFill>
        </w:rPr>
        <w:t>招标</w:t>
      </w:r>
      <w:r>
        <w:rPr>
          <w:rFonts w:ascii="Times New Roman" w:hAnsi="Times New Roman" w:eastAsia="宋体" w:cs="Times New Roman"/>
          <w:color w:val="000000" w:themeColor="text1"/>
          <w:highlight w:val="none"/>
          <w14:textFill>
            <w14:solidFill>
              <w14:schemeClr w14:val="tx1"/>
            </w14:solidFill>
          </w14:textFill>
        </w:rPr>
        <w:t>文件的方式，供应商应于规定的时间内使用天津数字认证有限公司发出的CA数字证书（原天津市电子认证中心发出尚在有效期内的CA数字证书仍可使用）登录天津市政府采购中心网（网址：</w:t>
      </w: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"http://www.tjgpc.gov.cn" </w:instrText>
      </w:r>
      <w:r>
        <w:rPr>
          <w:color w:val="000000" w:themeColor="text1"/>
          <w:highlight w:val="none"/>
          <w14:textFill>
            <w14:solidFill>
              <w14:schemeClr w14:val="tx1"/>
            </w14:solidFill>
          </w14:textFill>
        </w:rPr>
        <w:fldChar w:fldCharType="separate"/>
      </w:r>
      <w:r>
        <w:rPr>
          <w:rStyle w:val="26"/>
          <w:rFonts w:hint="eastAsia" w:ascii="Times New Roman" w:hAnsi="Times New Roman" w:eastAsia="宋体" w:cs="Times New Roman"/>
          <w:color w:val="000000" w:themeColor="text1"/>
          <w:highlight w:val="none"/>
          <w14:textFill>
            <w14:solidFill>
              <w14:schemeClr w14:val="tx1"/>
            </w14:solidFill>
          </w14:textFill>
        </w:rPr>
        <w:t>http://tjgpc.zwfwb.tj.gov.cn</w:t>
      </w:r>
      <w:r>
        <w:rPr>
          <w:rStyle w:val="26"/>
          <w:rFonts w:hint="eastAsia" w:ascii="Times New Roman" w:hAnsi="Times New Roman" w:eastAsia="宋体" w:cs="Times New Roman"/>
          <w:color w:val="000000" w:themeColor="text1"/>
          <w:highlight w:val="none"/>
          <w14:textFill>
            <w14:solidFill>
              <w14:schemeClr w14:val="tx1"/>
            </w14:solidFill>
          </w14:textFill>
        </w:rPr>
        <w:fldChar w:fldCharType="end"/>
      </w:r>
      <w:r>
        <w:rPr>
          <w:rFonts w:hint="eastAsia" w:ascii="Times New Roman" w:hAnsi="Times New Roman" w:eastAsia="宋体" w:cs="Times New Roman"/>
          <w:color w:val="000000" w:themeColor="text1"/>
          <w:highlight w:val="none"/>
          <w14:textFill>
            <w14:solidFill>
              <w14:schemeClr w14:val="tx1"/>
            </w14:solidFill>
          </w14:textFill>
        </w:rPr>
        <w:t>）-”网上招投标”-“供应商登录”-“市级集采机构入口”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下载招标文件。</w:t>
      </w:r>
    </w:p>
    <w:p w14:paraId="64107529">
      <w:pPr>
        <w:pStyle w:val="29"/>
        <w:spacing w:line="360" w:lineRule="auto"/>
        <w:ind w:firstLine="448" w:firstLineChars="200"/>
        <w:jc w:val="both"/>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3. 网上应答（上传电子投标文件）方式</w:t>
      </w:r>
    </w:p>
    <w:p w14:paraId="73CA3B1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采用网上电子投标方式，投标人</w:t>
      </w:r>
      <w:r>
        <w:rPr>
          <w:rFonts w:hint="eastAsia" w:ascii="Times New Roman" w:hAnsi="Times New Roman" w:eastAsia="宋体" w:cs="Times New Roman"/>
          <w:color w:val="000000" w:themeColor="text1"/>
          <w:highlight w:val="none"/>
          <w14:textFill>
            <w14:solidFill>
              <w14:schemeClr w14:val="tx1"/>
            </w14:solidFill>
          </w14:textFill>
        </w:rPr>
        <w:t>应</w:t>
      </w:r>
      <w:r>
        <w:rPr>
          <w:rFonts w:ascii="Times New Roman" w:hAnsi="Times New Roman" w:eastAsia="宋体" w:cs="Times New Roman"/>
          <w:color w:val="000000" w:themeColor="text1"/>
          <w:highlight w:val="none"/>
          <w14:textFill>
            <w14:solidFill>
              <w14:schemeClr w14:val="tx1"/>
            </w14:solidFill>
          </w14:textFill>
        </w:rPr>
        <w:t>于</w:t>
      </w:r>
      <w:r>
        <w:rPr>
          <w:rFonts w:hint="eastAsia" w:ascii="Times New Roman" w:hAnsi="Times New Roman" w:eastAsia="宋体" w:cs="Times New Roman"/>
          <w:color w:val="000000" w:themeColor="text1"/>
          <w:highlight w:val="none"/>
          <w14:textFill>
            <w14:solidFill>
              <w14:schemeClr w14:val="tx1"/>
            </w14:solidFill>
          </w14:textFill>
        </w:rPr>
        <w:t>规定</w:t>
      </w:r>
      <w:r>
        <w:rPr>
          <w:rFonts w:ascii="Times New Roman" w:hAnsi="Times New Roman" w:eastAsia="宋体" w:cs="Times New Roman"/>
          <w:color w:val="000000" w:themeColor="text1"/>
          <w:highlight w:val="none"/>
          <w14:textFill>
            <w14:solidFill>
              <w14:schemeClr w14:val="tx1"/>
            </w14:solidFill>
          </w14:textFill>
        </w:rPr>
        <w:t>的时间</w:t>
      </w:r>
      <w:r>
        <w:rPr>
          <w:rFonts w:hint="eastAsia" w:ascii="Times New Roman" w:hAnsi="Times New Roman" w:eastAsia="宋体" w:cs="Times New Roman"/>
          <w:color w:val="000000" w:themeColor="text1"/>
          <w:highlight w:val="none"/>
          <w14:textFill>
            <w14:solidFill>
              <w14:schemeClr w14:val="tx1"/>
            </w14:solidFill>
          </w14:textFill>
        </w:rPr>
        <w:t>内</w:t>
      </w:r>
      <w:r>
        <w:rPr>
          <w:rFonts w:ascii="Times New Roman" w:hAnsi="Times New Roman" w:eastAsia="宋体" w:cs="Times New Roman"/>
          <w:color w:val="000000" w:themeColor="text1"/>
          <w:highlight w:val="none"/>
          <w14:textFill>
            <w14:solidFill>
              <w14:schemeClr w14:val="tx1"/>
            </w14:solidFill>
          </w14:textFill>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 xml:space="preserve"> 进行网上应答</w:t>
      </w:r>
      <w:r>
        <w:rPr>
          <w:rFonts w:hint="eastAsia" w:ascii="Times New Roman" w:hAnsi="Times New Roman" w:eastAsia="宋体" w:cs="Times New Roman"/>
          <w:color w:val="000000" w:themeColor="text1"/>
          <w:highlight w:val="none"/>
          <w14:textFill>
            <w14:solidFill>
              <w14:schemeClr w14:val="tx1"/>
            </w14:solidFill>
          </w14:textFill>
        </w:rPr>
        <w:t>及提交，并上传加盖投标人电子签章的电子投标文件（以通过天津公共资源电子签章客户端正确读取签章信息为准），否则视为无效投标。</w:t>
      </w:r>
    </w:p>
    <w:p w14:paraId="54082B9B">
      <w:pPr>
        <w:pStyle w:val="29"/>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网上应答帮助链接：http://tjgpc.zwfwb.tj.gov.cn/webInfo/getWebInfoListForwebInfoClass.do?fkWebInfoclassId=W008</w:t>
      </w:r>
    </w:p>
    <w:p w14:paraId="74D10A84">
      <w:pPr>
        <w:pStyle w:val="29"/>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4. 开标解密方式</w:t>
      </w:r>
    </w:p>
    <w:p w14:paraId="11B883D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采用网上开标解密方式，投标人</w:t>
      </w:r>
      <w:r>
        <w:rPr>
          <w:rFonts w:hint="eastAsia" w:ascii="Times New Roman" w:hAnsi="Times New Roman" w:eastAsia="宋体" w:cs="Times New Roman"/>
          <w:color w:val="000000" w:themeColor="text1"/>
          <w:highlight w:val="none"/>
          <w14:textFill>
            <w14:solidFill>
              <w14:schemeClr w14:val="tx1"/>
            </w14:solidFill>
          </w14:textFill>
        </w:rPr>
        <w:t>应</w:t>
      </w:r>
      <w:r>
        <w:rPr>
          <w:rFonts w:ascii="Times New Roman" w:hAnsi="Times New Roman" w:eastAsia="宋体" w:cs="Times New Roman"/>
          <w:color w:val="000000" w:themeColor="text1"/>
          <w:highlight w:val="none"/>
          <w14:textFill>
            <w14:solidFill>
              <w14:schemeClr w14:val="tx1"/>
            </w14:solidFill>
          </w14:textFill>
        </w:rPr>
        <w:t>于</w:t>
      </w:r>
      <w:r>
        <w:rPr>
          <w:rFonts w:hint="eastAsia" w:ascii="Times New Roman" w:hAnsi="Times New Roman" w:eastAsia="宋体" w:cs="Times New Roman"/>
          <w:color w:val="000000" w:themeColor="text1"/>
          <w:highlight w:val="none"/>
          <w14:textFill>
            <w14:solidFill>
              <w14:schemeClr w14:val="tx1"/>
            </w14:solidFill>
          </w14:textFill>
        </w:rPr>
        <w:t>规定的时间</w:t>
      </w:r>
      <w:r>
        <w:rPr>
          <w:rFonts w:ascii="Times New Roman" w:hAnsi="Times New Roman" w:eastAsia="宋体" w:cs="Times New Roman"/>
          <w:color w:val="000000" w:themeColor="text1"/>
          <w:highlight w:val="none"/>
          <w14:textFill>
            <w14:solidFill>
              <w14:schemeClr w14:val="tx1"/>
            </w14:solidFill>
          </w14:textFill>
        </w:rPr>
        <w:t>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14:textFill>
            <w14:solidFill>
              <w14:schemeClr w14:val="tx1"/>
            </w14:solidFill>
          </w14:textFill>
        </w:rPr>
        <w:t>登录天津市政府采购中心网（网址：http://tjgpc.zwfwb.tj.gov.cn）-”网上招投标”-“供应商登录”-“市级集采机构入口”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完成开标解密</w:t>
      </w:r>
      <w:r>
        <w:rPr>
          <w:rFonts w:hint="eastAsia" w:ascii="Times New Roman" w:hAnsi="Times New Roman" w:eastAsia="宋体" w:cs="Times New Roman"/>
          <w:color w:val="000000" w:themeColor="text1"/>
          <w:highlight w:val="none"/>
          <w14:textFill>
            <w14:solidFill>
              <w14:schemeClr w14:val="tx1"/>
            </w14:solidFill>
          </w14:textFill>
        </w:rPr>
        <w:t>，否则视为无效投标。</w:t>
      </w:r>
    </w:p>
    <w:p w14:paraId="164805AD">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5. </w:t>
      </w:r>
      <w:r>
        <w:rPr>
          <w:rFonts w:ascii="Times New Roman" w:hAnsi="Times New Roman" w:eastAsia="宋体" w:cs="Times New Roman"/>
          <w:color w:val="000000" w:themeColor="text1"/>
          <w:highlight w:val="none"/>
          <w14:textFill>
            <w14:solidFill>
              <w14:schemeClr w14:val="tx1"/>
            </w14:solidFill>
          </w14:textFill>
        </w:rPr>
        <w:t>网上开标公示方式</w:t>
      </w:r>
    </w:p>
    <w:p w14:paraId="0984ECB8">
      <w:pPr>
        <w:pStyle w:val="29"/>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A24B695">
      <w:pPr>
        <w:pStyle w:val="29"/>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供应商应按以上步骤顺序、时间及方式要求参与本项目，否则视为不参与本项目。</w:t>
      </w:r>
    </w:p>
    <w:p w14:paraId="12D2ABF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3" w:name="_Toc412903615"/>
      <w:r>
        <w:rPr>
          <w:rFonts w:hint="eastAsia" w:ascii="Times New Roman" w:hAnsi="Times New Roman" w:eastAsia="宋体" w:cs="Times New Roman"/>
          <w:color w:val="000000" w:themeColor="text1"/>
          <w:highlight w:val="none"/>
          <w14:textFill>
            <w14:solidFill>
              <w14:schemeClr w14:val="tx1"/>
            </w14:solidFill>
          </w14:textFill>
        </w:rPr>
        <w:t>六、现场考察、标前答疑会</w:t>
      </w:r>
    </w:p>
    <w:p w14:paraId="36C0864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本项目不组织现场考察，不组织标前答疑会</w:t>
      </w:r>
      <w:r>
        <w:rPr>
          <w:rFonts w:ascii="Times New Roman" w:hAnsi="Times New Roman" w:eastAsia="宋体" w:cs="Times New Roman"/>
          <w:color w:val="000000" w:themeColor="text1"/>
          <w:highlight w:val="none"/>
          <w14:textFill>
            <w14:solidFill>
              <w14:schemeClr w14:val="tx1"/>
            </w14:solidFill>
          </w14:textFill>
        </w:rPr>
        <w:t>。</w:t>
      </w:r>
    </w:p>
    <w:p w14:paraId="54A65E6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七、代理机构</w:t>
      </w:r>
      <w:r>
        <w:rPr>
          <w:rFonts w:hint="eastAsia" w:ascii="Times New Roman" w:hAnsi="Times New Roman" w:eastAsia="宋体" w:cs="Times New Roman"/>
          <w:color w:val="000000" w:themeColor="text1"/>
          <w:highlight w:val="none"/>
          <w14:textFill>
            <w14:solidFill>
              <w14:schemeClr w14:val="tx1"/>
            </w14:solidFill>
          </w14:textFill>
        </w:rPr>
        <w:t>信息</w:t>
      </w:r>
    </w:p>
    <w:p w14:paraId="516A476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代理机构名称：天津市政府采购中心</w:t>
      </w:r>
    </w:p>
    <w:p w14:paraId="4A5E70C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（二）代理机构地址：天津市河东区红星路79号二楼</w:t>
      </w:r>
      <w:r>
        <w:rPr>
          <w:rFonts w:hint="eastAsia" w:ascii="Times New Roman" w:hAnsi="Times New Roman" w:eastAsia="宋体" w:cs="Times New Roman"/>
          <w:color w:val="000000" w:themeColor="text1"/>
          <w:highlight w:val="none"/>
          <w14:textFill>
            <w14:solidFill>
              <w14:schemeClr w14:val="tx1"/>
            </w14:solidFill>
          </w14:textFill>
        </w:rPr>
        <w:t>（邮编</w:t>
      </w:r>
      <w:r>
        <w:rPr>
          <w:rFonts w:ascii="Times New Roman" w:hAnsi="Times New Roman" w:eastAsia="宋体" w:cs="Times New Roman"/>
          <w:color w:val="000000" w:themeColor="text1"/>
          <w:highlight w:val="none"/>
          <w14:textFill>
            <w14:solidFill>
              <w14:schemeClr w14:val="tx1"/>
            </w14:solidFill>
          </w14:textFill>
        </w:rPr>
        <w:t>：300161</w:t>
      </w:r>
      <w:r>
        <w:rPr>
          <w:rFonts w:hint="eastAsia" w:ascii="Times New Roman" w:hAnsi="Times New Roman" w:eastAsia="宋体" w:cs="Times New Roman"/>
          <w:color w:val="000000" w:themeColor="text1"/>
          <w:highlight w:val="none"/>
          <w14:textFill>
            <w14:solidFill>
              <w14:schemeClr w14:val="tx1"/>
            </w14:solidFill>
          </w14:textFill>
        </w:rPr>
        <w:t>）</w:t>
      </w:r>
    </w:p>
    <w:p w14:paraId="162B65CE">
      <w:pPr>
        <w:pStyle w:val="29"/>
        <w:spacing w:line="360" w:lineRule="auto"/>
        <w:ind w:firstLine="448" w:firstLineChars="200"/>
        <w:jc w:val="both"/>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联系人：郭晓刚</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王蓉蓉</w:t>
      </w:r>
    </w:p>
    <w:p w14:paraId="4A35EF8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网址：http://tjgpc.zwfwb.tj.gov.cn</w:t>
      </w:r>
    </w:p>
    <w:p w14:paraId="322C858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（五）</w:t>
      </w:r>
      <w:r>
        <w:rPr>
          <w:rFonts w:ascii="Times New Roman" w:hAnsi="Times New Roman" w:eastAsia="宋体" w:cs="Times New Roman"/>
          <w:color w:val="000000" w:themeColor="text1"/>
          <w:highlight w:val="none"/>
          <w14:textFill>
            <w14:solidFill>
              <w14:schemeClr w14:val="tx1"/>
            </w14:solidFill>
          </w14:textFill>
        </w:rPr>
        <w:t>对外办公时间：</w:t>
      </w:r>
      <w:r>
        <w:rPr>
          <w:rFonts w:hint="eastAsia" w:ascii="Times New Roman" w:hAnsi="Times New Roman" w:eastAsia="宋体" w:cs="Times New Roman"/>
          <w:color w:val="000000" w:themeColor="text1"/>
          <w:highlight w:val="none"/>
          <w14:textFill>
            <w14:solidFill>
              <w14:schemeClr w14:val="tx1"/>
            </w14:solidFill>
          </w14:textFill>
        </w:rPr>
        <w:t>法定</w:t>
      </w:r>
      <w:r>
        <w:rPr>
          <w:rFonts w:ascii="Times New Roman" w:hAnsi="Times New Roman" w:eastAsia="宋体" w:cs="Times New Roman"/>
          <w:color w:val="000000" w:themeColor="text1"/>
          <w:highlight w:val="none"/>
          <w14:textFill>
            <w14:solidFill>
              <w14:schemeClr w14:val="tx1"/>
            </w14:solidFill>
          </w14:textFill>
        </w:rPr>
        <w:t>工作日9:00～12:00，14:00～1</w:t>
      </w:r>
      <w:r>
        <w:rPr>
          <w:rFonts w:hint="eastAsia" w:ascii="Times New Roman" w:hAnsi="Times New Roman" w:eastAsia="宋体" w:cs="Times New Roman"/>
          <w:color w:val="000000" w:themeColor="text1"/>
          <w:highlight w:val="none"/>
          <w14:textFill>
            <w14:solidFill>
              <w14:schemeClr w14:val="tx1"/>
            </w14:solidFill>
          </w14:textFill>
        </w:rPr>
        <w:t>7</w:t>
      </w:r>
      <w:r>
        <w:rPr>
          <w:rFonts w:ascii="Times New Roman" w:hAnsi="Times New Roman" w:eastAsia="宋体" w:cs="Times New Roman"/>
          <w:color w:val="000000" w:themeColor="text1"/>
          <w:highlight w:val="none"/>
          <w14:textFill>
            <w14:solidFill>
              <w14:schemeClr w14:val="tx1"/>
            </w14:solidFill>
          </w14:textFill>
        </w:rPr>
        <w:t>:00</w:t>
      </w:r>
    </w:p>
    <w:p w14:paraId="230C940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（六）咨询服务电话</w:t>
      </w:r>
      <w:r>
        <w:rPr>
          <w:rFonts w:ascii="Times New Roman" w:hAnsi="Times New Roman" w:eastAsia="宋体" w:cs="Times New Roman"/>
          <w:color w:val="000000" w:themeColor="text1"/>
          <w:highlight w:val="none"/>
          <w14:textFill>
            <w14:solidFill>
              <w14:schemeClr w14:val="tx1"/>
            </w14:solidFill>
          </w14:textFill>
        </w:rPr>
        <w:t>：</w:t>
      </w:r>
    </w:p>
    <w:p w14:paraId="2694107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供应商注册咨询</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022-24538167</w:t>
      </w:r>
    </w:p>
    <w:p w14:paraId="3A8349A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CA证书和</w:t>
      </w:r>
      <w:r>
        <w:rPr>
          <w:rFonts w:ascii="Times New Roman" w:hAnsi="Times New Roman" w:eastAsia="宋体" w:cs="Times New Roman"/>
          <w:color w:val="000000" w:themeColor="text1"/>
          <w:highlight w:val="none"/>
          <w14:textFill>
            <w14:solidFill>
              <w14:schemeClr w14:val="tx1"/>
            </w14:solidFill>
          </w14:textFill>
        </w:rPr>
        <w:t>电子签章办理咨询：</w:t>
      </w:r>
      <w:r>
        <w:rPr>
          <w:rFonts w:hint="eastAsia" w:ascii="Times New Roman" w:hAnsi="Times New Roman" w:eastAsia="宋体" w:cs="Times New Roman"/>
          <w:color w:val="000000" w:themeColor="text1"/>
          <w:highlight w:val="none"/>
          <w14:textFill>
            <w14:solidFill>
              <w14:schemeClr w14:val="tx1"/>
            </w14:solidFill>
          </w14:textFill>
        </w:rPr>
        <w:t>022-24538059</w:t>
      </w:r>
    </w:p>
    <w:p w14:paraId="6F76E18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采购文件咨询：022-2453</w:t>
      </w:r>
      <w:r>
        <w:rPr>
          <w:rFonts w:hint="eastAsia" w:ascii="Times New Roman" w:hAnsi="Times New Roman" w:eastAsia="宋体" w:cs="Times New Roman"/>
          <w:color w:val="000000" w:themeColor="text1"/>
          <w:highlight w:val="none"/>
          <w14:textFill>
            <w14:solidFill>
              <w14:schemeClr w14:val="tx1"/>
            </w14:solidFill>
          </w14:textFill>
        </w:rPr>
        <w:t>8319</w:t>
      </w:r>
    </w:p>
    <w:p w14:paraId="6766205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网上应答</w:t>
      </w:r>
      <w:r>
        <w:rPr>
          <w:rFonts w:hint="eastAsia" w:ascii="Times New Roman" w:hAnsi="Times New Roman" w:eastAsia="宋体" w:cs="Times New Roman"/>
          <w:color w:val="000000" w:themeColor="text1"/>
          <w:highlight w:val="none"/>
          <w14:textFill>
            <w14:solidFill>
              <w14:schemeClr w14:val="tx1"/>
            </w14:solidFill>
          </w14:textFill>
        </w:rPr>
        <w:t>及</w:t>
      </w:r>
      <w:r>
        <w:rPr>
          <w:rFonts w:ascii="Times New Roman" w:hAnsi="Times New Roman" w:eastAsia="宋体" w:cs="Times New Roman"/>
          <w:color w:val="000000" w:themeColor="text1"/>
          <w:highlight w:val="none"/>
          <w14:textFill>
            <w14:solidFill>
              <w14:schemeClr w14:val="tx1"/>
            </w14:solidFill>
          </w14:textFill>
        </w:rPr>
        <w:t>解密操作咨询：022-24538309</w:t>
      </w:r>
    </w:p>
    <w:p w14:paraId="69F63A4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八</w:t>
      </w:r>
      <w:r>
        <w:rPr>
          <w:rFonts w:ascii="Times New Roman" w:hAnsi="Times New Roman" w:eastAsia="宋体" w:cs="Times New Roman"/>
          <w:color w:val="000000" w:themeColor="text1"/>
          <w:highlight w:val="none"/>
          <w14:textFill>
            <w14:solidFill>
              <w14:schemeClr w14:val="tx1"/>
            </w14:solidFill>
          </w14:textFill>
        </w:rPr>
        <w:t>、招标人</w:t>
      </w:r>
      <w:r>
        <w:rPr>
          <w:rFonts w:hint="eastAsia" w:ascii="Times New Roman" w:hAnsi="Times New Roman" w:eastAsia="宋体" w:cs="Times New Roman"/>
          <w:color w:val="000000" w:themeColor="text1"/>
          <w:highlight w:val="none"/>
          <w14:textFill>
            <w14:solidFill>
              <w14:schemeClr w14:val="tx1"/>
            </w14:solidFill>
          </w14:textFill>
        </w:rPr>
        <w:t>信息</w:t>
      </w:r>
    </w:p>
    <w:p w14:paraId="4E49E79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（一）招标人名称：</w:t>
      </w:r>
      <w:r>
        <w:rPr>
          <w:rFonts w:hint="eastAsia" w:ascii="Times New Roman" w:hAnsi="Times New Roman" w:eastAsia="宋体" w:cs="Times New Roman"/>
          <w:color w:val="000000" w:themeColor="text1"/>
          <w:highlight w:val="none"/>
          <w14:textFill>
            <w14:solidFill>
              <w14:schemeClr w14:val="tx1"/>
            </w14:solidFill>
          </w14:textFill>
        </w:rPr>
        <w:t>天津市河西区养老服务中心</w:t>
      </w:r>
    </w:p>
    <w:p w14:paraId="78EE7AFB">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（二）招标人地址：</w:t>
      </w:r>
      <w:r>
        <w:rPr>
          <w:rFonts w:hint="eastAsia" w:ascii="Times New Roman" w:hAnsi="Times New Roman" w:eastAsia="宋体" w:cs="Times New Roman"/>
          <w:color w:val="000000" w:themeColor="text1"/>
          <w:highlight w:val="none"/>
          <w14:textFill>
            <w14:solidFill>
              <w14:schemeClr w14:val="tx1"/>
            </w14:solidFill>
          </w14:textFill>
        </w:rPr>
        <w:t>天津市河西区厦门路43号</w:t>
      </w:r>
    </w:p>
    <w:p w14:paraId="4E35E4DF">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（三）招标人联系人：</w:t>
      </w:r>
      <w:r>
        <w:rPr>
          <w:rFonts w:hint="eastAsia" w:ascii="Times New Roman" w:hAnsi="Times New Roman" w:eastAsia="宋体" w:cs="Times New Roman"/>
          <w:color w:val="000000" w:themeColor="text1"/>
          <w:highlight w:val="none"/>
          <w14:textFill>
            <w14:solidFill>
              <w14:schemeClr w14:val="tx1"/>
            </w14:solidFill>
          </w14:textFill>
        </w:rPr>
        <w:t>冯老师</w:t>
      </w:r>
    </w:p>
    <w:p w14:paraId="08CAD6FA">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（四）招标人联系电话：</w:t>
      </w:r>
      <w:r>
        <w:rPr>
          <w:rFonts w:hint="eastAsia" w:ascii="Times New Roman" w:hAnsi="Times New Roman" w:eastAsia="宋体" w:cs="Times New Roman"/>
          <w:color w:val="000000" w:themeColor="text1"/>
          <w:highlight w:val="none"/>
          <w14:textFill>
            <w14:solidFill>
              <w14:schemeClr w14:val="tx1"/>
            </w14:solidFill>
          </w14:textFill>
        </w:rPr>
        <w:t>022-28320599</w:t>
      </w:r>
    </w:p>
    <w:p w14:paraId="70CED44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九</w:t>
      </w:r>
      <w:r>
        <w:rPr>
          <w:rFonts w:ascii="Times New Roman" w:hAnsi="Times New Roman" w:eastAsia="宋体" w:cs="Times New Roman"/>
          <w:color w:val="000000" w:themeColor="text1"/>
          <w:highlight w:val="none"/>
          <w14:textFill>
            <w14:solidFill>
              <w14:schemeClr w14:val="tx1"/>
            </w14:solidFill>
          </w14:textFill>
        </w:rPr>
        <w:t>、质疑方式</w:t>
      </w:r>
    </w:p>
    <w:p w14:paraId="5AF51A76">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7D58577">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招标人质疑受理：</w:t>
      </w:r>
    </w:p>
    <w:p w14:paraId="1469B3D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联系部门：天津市河西区养老服务中心</w:t>
      </w:r>
    </w:p>
    <w:p w14:paraId="240F6D3C">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联系地址：天津市河西区厦门路43号</w:t>
      </w:r>
    </w:p>
    <w:p w14:paraId="0D219472">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 联 系 人：冯老师</w:t>
      </w:r>
    </w:p>
    <w:p w14:paraId="54636B8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 联系方式：022-28320599</w:t>
      </w:r>
    </w:p>
    <w:p w14:paraId="5201449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十、公告期限</w:t>
      </w:r>
    </w:p>
    <w:p w14:paraId="2507B53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招标公告的公告期限为5个工作日。</w:t>
      </w:r>
    </w:p>
    <w:p w14:paraId="4347930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一</w:t>
      </w:r>
      <w:r>
        <w:rPr>
          <w:rFonts w:ascii="Times New Roman" w:hAnsi="Times New Roman" w:eastAsia="宋体" w:cs="Times New Roman"/>
          <w:color w:val="000000" w:themeColor="text1"/>
          <w:highlight w:val="none"/>
          <w14:textFill>
            <w14:solidFill>
              <w14:schemeClr w14:val="tx1"/>
            </w14:solidFill>
          </w14:textFill>
        </w:rPr>
        <w:t>、招标代理服务费</w:t>
      </w:r>
    </w:p>
    <w:p w14:paraId="04FA0FBB">
      <w:pPr>
        <w:pStyle w:val="29"/>
        <w:spacing w:line="360" w:lineRule="auto"/>
        <w:ind w:firstLine="448" w:firstLineChars="200"/>
        <w:jc w:val="both"/>
        <w:rPr>
          <w:color w:val="000000" w:themeColor="text1"/>
          <w:highlight w:val="none"/>
          <w:lang w:val="zh-CN"/>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本项目向中标供应商收取招标代理服务费人民币</w:t>
      </w:r>
      <w:r>
        <w:rPr>
          <w:rFonts w:hint="eastAsia" w:ascii="Times New Roman" w:hAnsi="Times New Roman" w:eastAsia="宋体" w:cs="Times New Roman"/>
          <w:color w:val="000000" w:themeColor="text1"/>
          <w:highlight w:val="none"/>
          <w14:textFill>
            <w14:solidFill>
              <w14:schemeClr w14:val="tx1"/>
            </w14:solidFill>
          </w14:textFill>
        </w:rPr>
        <w:t>40000元。</w:t>
      </w:r>
    </w:p>
    <w:p w14:paraId="56A58016">
      <w:pPr>
        <w:tabs>
          <w:tab w:val="left" w:pos="700"/>
        </w:tabs>
        <w:autoSpaceDE w:val="0"/>
        <w:autoSpaceDN w:val="0"/>
        <w:adjustRightInd w:val="0"/>
        <w:spacing w:line="360" w:lineRule="auto"/>
        <w:ind w:firstLine="448" w:firstLineChars="200"/>
        <w:rPr>
          <w:color w:val="000000" w:themeColor="text1"/>
          <w:sz w:val="24"/>
          <w:szCs w:val="24"/>
          <w:highlight w:val="none"/>
          <w:lang w:val="zh-CN"/>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中标供应商应于中标公告发布之日起5个工作日内缴纳</w:t>
      </w:r>
      <w:r>
        <w:rPr>
          <w:rFonts w:hint="eastAsia"/>
          <w:color w:val="000000" w:themeColor="text1"/>
          <w:sz w:val="24"/>
          <w:szCs w:val="24"/>
          <w:highlight w:val="none"/>
          <w:lang w:val="zh-CN"/>
          <w14:textFill>
            <w14:solidFill>
              <w14:schemeClr w14:val="tx1"/>
            </w14:solidFill>
          </w14:textFill>
        </w:rPr>
        <w:t>招标代理服务费，缴费单位名称须与投标单位名称一致，缴费时请注明项目编号及中标包号。</w:t>
      </w:r>
    </w:p>
    <w:p w14:paraId="7E65AB76">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名        称：天津市公共资源交易中心</w:t>
      </w:r>
    </w:p>
    <w:p w14:paraId="1102E397">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开户行及账号：中国建设银行股份有限公司天津明华支行 </w:t>
      </w:r>
    </w:p>
    <w:p w14:paraId="22D72161">
      <w:pPr>
        <w:pStyle w:val="29"/>
        <w:spacing w:line="360" w:lineRule="auto"/>
        <w:ind w:firstLine="2009" w:firstLineChars="897"/>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1205 0162 4900 0000 0675</w:t>
      </w:r>
    </w:p>
    <w:p w14:paraId="7BCECE49">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银行联行号：105110039436</w:t>
      </w:r>
    </w:p>
    <w:p w14:paraId="181AC97B">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纳税人识别号：1212 0000 MB1E 44809C</w:t>
      </w:r>
    </w:p>
    <w:p w14:paraId="53DCE84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地址：天津市河东区红星路79号</w:t>
      </w:r>
    </w:p>
    <w:p w14:paraId="641EC5E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缴费及申请开票系统：http://pay.tjggzy.cn/</w:t>
      </w:r>
    </w:p>
    <w:p w14:paraId="4B131F9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缴费及开票咨询电话：022-24532012</w:t>
      </w:r>
    </w:p>
    <w:p w14:paraId="58661BFA">
      <w:pPr>
        <w:pStyle w:val="29"/>
        <w:spacing w:line="360" w:lineRule="auto"/>
        <w:jc w:val="both"/>
        <w:rPr>
          <w:rFonts w:ascii="Times New Roman" w:hAnsi="Times New Roman" w:eastAsia="宋体" w:cs="Times New Roman"/>
          <w:color w:val="000000" w:themeColor="text1"/>
          <w:highlight w:val="none"/>
          <w14:textFill>
            <w14:solidFill>
              <w14:schemeClr w14:val="tx1"/>
            </w14:solidFill>
          </w14:textFill>
        </w:rPr>
      </w:pPr>
    </w:p>
    <w:p w14:paraId="21B6DD0C">
      <w:pPr>
        <w:pStyle w:val="29"/>
        <w:spacing w:line="360" w:lineRule="auto"/>
        <w:jc w:val="right"/>
        <w:rPr>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2026年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6</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w:t>
      </w:r>
      <w:r>
        <w:rPr>
          <w:rFonts w:ascii="Times New Roman" w:hAnsi="Times New Roman" w:eastAsia="宋体" w:cs="Times New Roman"/>
          <w:color w:val="000000" w:themeColor="text1"/>
          <w:highlight w:val="none"/>
          <w14:textFill>
            <w14:solidFill>
              <w14:schemeClr w14:val="tx1"/>
            </w14:solidFill>
          </w14:textFill>
        </w:rPr>
        <w:t>日</w:t>
      </w:r>
    </w:p>
    <w:p w14:paraId="5252C88F">
      <w:pPr>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br w:type="page"/>
      </w:r>
    </w:p>
    <w:p w14:paraId="43A8036F">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第二部分  招标项目</w:t>
      </w:r>
      <w:bookmarkEnd w:id="3"/>
      <w:r>
        <w:rPr>
          <w:rFonts w:ascii="Times New Roman" w:hAnsi="Times New Roman"/>
          <w:color w:val="000000" w:themeColor="text1"/>
          <w:highlight w:val="none"/>
          <w14:textFill>
            <w14:solidFill>
              <w14:schemeClr w14:val="tx1"/>
            </w14:solidFill>
          </w14:textFill>
        </w:rPr>
        <w:t>需求</w:t>
      </w:r>
    </w:p>
    <w:p w14:paraId="4709B488">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加注“★”号条款为不允许偏离的实质性要求，经评标委员会判定任意一条加注“★”号的条款出现偏离，视为无效投标。</w:t>
      </w:r>
    </w:p>
    <w:p w14:paraId="69229A19">
      <w:pPr>
        <w:widowControl/>
        <w:ind w:firstLine="448" w:firstLineChars="200"/>
        <w:jc w:val="left"/>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一、项目背景</w:t>
      </w:r>
    </w:p>
    <w:p w14:paraId="2649945A">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当前，我国已进入中度老龄化阶段，积极应对人口老龄化、发展银发经济已上升为国家战略。天津市老龄化程度位居全国前列，截至2024年底，全市60岁及以上常住老年人口达353万人，占总人口的25.88%，其中河西区老龄化率超30%，已进入重度老龄化阶段，高龄化、失能化、空巢化特征凸显，高品质养老服务需求日益迫切。</w:t>
      </w:r>
    </w:p>
    <w:p w14:paraId="44580AD4">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为深入贯彻落实国家及天津市关于深化养老服务改革、发展银发经济的决策部署，河西区立足中心城区定位，将养老服务作为重要民生工程与民心工程，持续推进居家社区机构相协调、医养康养相结合的养老服务体系建设。近年来，河西区已建成45个居家养老服务中心，实现15分钟养老服务圈全覆盖，居家养老服务改革试点经验获全国推广。但随着老年群体对专业化、品质化、个性化养老服务需求升级，区域内高品质养老设施供给不足、存量资产利用效率不高等问题逐渐凸显，亟需通过盘活闲置资源补齐服务短板。</w:t>
      </w:r>
    </w:p>
    <w:p w14:paraId="68111DDB">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在此背景下，河西区坚持“不搞大拆大建、盘活存量资源”原则，启动养老服务全域一体化智慧化提升工程（二期），计划盘活区内6处、总面积约2.12万余平方米闲置房产设施，改造升级为高品质养老院。本项目既是落实积极应对人口老龄化国家战略、推动银发经济发展的重要举措，也是河西区优化养老服务供给、提升民生福祉、促进低效资产活化利用的关键实践，对完善区域养老服务体系、满足老年人高品质养老需求、推动养老事业与产业协同发展具有重要意义。</w:t>
      </w:r>
    </w:p>
    <w:p w14:paraId="16EBBB11">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二、技术要求</w:t>
      </w:r>
    </w:p>
    <w:p w14:paraId="40622187">
      <w:pPr>
        <w:spacing w:line="360" w:lineRule="auto"/>
        <w:ind w:firstLine="448" w:firstLineChars="200"/>
        <w:outlineLvl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（一）投标人须承诺所提供的服务、人员及设备符合相关强制性规定。</w:t>
      </w:r>
      <w:r>
        <w:rPr>
          <w:rFonts w:hint="eastAsia"/>
          <w:color w:val="000000" w:themeColor="text1"/>
          <w:sz w:val="24"/>
          <w:highlight w:val="none"/>
          <w14:textFill>
            <w14:solidFill>
              <w14:schemeClr w14:val="tx1"/>
            </w14:solidFill>
          </w14:textFill>
        </w:rPr>
        <w:t>验收时招标人有权要求投标人出具</w:t>
      </w:r>
      <w:r>
        <w:rPr>
          <w:color w:val="000000" w:themeColor="text1"/>
          <w:sz w:val="24"/>
          <w:highlight w:val="none"/>
          <w14:textFill>
            <w14:solidFill>
              <w14:schemeClr w14:val="tx1"/>
            </w14:solidFill>
          </w14:textFill>
        </w:rPr>
        <w:t>所提供的服务、人员及设备</w:t>
      </w:r>
      <w:r>
        <w:rPr>
          <w:rFonts w:hint="eastAsia"/>
          <w:color w:val="000000" w:themeColor="text1"/>
          <w:sz w:val="24"/>
          <w:highlight w:val="none"/>
          <w14:textFill>
            <w14:solidFill>
              <w14:schemeClr w14:val="tx1"/>
            </w14:solidFill>
          </w14:textFill>
        </w:rPr>
        <w:t>符合上述规定的证明文件。</w:t>
      </w:r>
    </w:p>
    <w:p w14:paraId="4FCA4683">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（二）具体要求</w:t>
      </w:r>
    </w:p>
    <w:p w14:paraId="10425BA2">
      <w:pPr>
        <w:pStyle w:val="6"/>
        <w:spacing w:after="0" w:line="500" w:lineRule="exact"/>
        <w:ind w:firstLine="448" w:firstLineChars="200"/>
        <w:rPr>
          <w:rFonts w:ascii="宋体" w:hAnsi="宋体" w:cs="宋体"/>
          <w:color w:val="000000" w:themeColor="text1"/>
          <w:sz w:val="24"/>
          <w:highlight w:val="none"/>
          <w14:textFill>
            <w14:solidFill>
              <w14:schemeClr w14:val="tx1"/>
            </w14:solidFill>
          </w14:textFill>
        </w:rPr>
      </w:pPr>
      <w:r>
        <w:rPr>
          <w:rFonts w:hint="eastAsia" w:ascii="宋体" w:hAnsi="宋体" w:cs="宋体"/>
          <w:color w:val="000000" w:themeColor="text1"/>
          <w:sz w:val="24"/>
          <w:szCs w:val="24"/>
          <w:highlight w:val="none"/>
          <w14:textFill>
            <w14:solidFill>
              <w14:schemeClr w14:val="tx1"/>
            </w14:solidFill>
          </w14:textFill>
        </w:rPr>
        <w:t>1.需盘活的房产设施</w:t>
      </w:r>
    </w:p>
    <w:tbl>
      <w:tblPr>
        <w:tblStyle w:val="22"/>
        <w:tblW w:w="6963" w:type="dxa"/>
        <w:tblInd w:w="91" w:type="dxa"/>
        <w:tblLayout w:type="fixed"/>
        <w:tblCellMar>
          <w:top w:w="0" w:type="dxa"/>
          <w:left w:w="108" w:type="dxa"/>
          <w:bottom w:w="0" w:type="dxa"/>
          <w:right w:w="108" w:type="dxa"/>
        </w:tblCellMar>
      </w:tblPr>
      <w:tblGrid>
        <w:gridCol w:w="732"/>
        <w:gridCol w:w="4247"/>
        <w:gridCol w:w="1984"/>
      </w:tblGrid>
      <w:tr w14:paraId="0EBA148A">
        <w:tblPrEx>
          <w:tblCellMar>
            <w:top w:w="0" w:type="dxa"/>
            <w:left w:w="108" w:type="dxa"/>
            <w:bottom w:w="0" w:type="dxa"/>
            <w:right w:w="108" w:type="dxa"/>
          </w:tblCellMar>
        </w:tblPrEx>
        <w:trPr>
          <w:trHeight w:val="488" w:hRule="atLeast"/>
        </w:trPr>
        <w:tc>
          <w:tcPr>
            <w:tcW w:w="732" w:type="dxa"/>
            <w:tcBorders>
              <w:top w:val="single" w:color="000000" w:sz="4" w:space="0"/>
              <w:left w:val="single" w:color="000000" w:sz="4" w:space="0"/>
              <w:bottom w:val="single" w:color="000000" w:sz="4" w:space="0"/>
              <w:right w:val="single" w:color="000000" w:sz="4" w:space="0"/>
            </w:tcBorders>
            <w:noWrap/>
            <w:vAlign w:val="center"/>
          </w:tcPr>
          <w:p w14:paraId="19294D33">
            <w:pPr>
              <w:widowControl/>
              <w:adjustRightInd w:val="0"/>
              <w:snapToGrid w:val="0"/>
              <w:jc w:val="center"/>
              <w:textAlignment w:val="center"/>
              <w:rPr>
                <w:b/>
                <w:bCs/>
                <w:color w:val="000000" w:themeColor="text1"/>
                <w:kern w:val="0"/>
                <w:sz w:val="24"/>
                <w:highlight w:val="none"/>
                <w:lang w:bidi="ar"/>
                <w14:textFill>
                  <w14:solidFill>
                    <w14:schemeClr w14:val="tx1"/>
                  </w14:solidFill>
                </w14:textFill>
              </w:rPr>
            </w:pPr>
            <w:r>
              <w:rPr>
                <w:b/>
                <w:bCs/>
                <w:color w:val="000000" w:themeColor="text1"/>
                <w:kern w:val="0"/>
                <w:sz w:val="24"/>
                <w:szCs w:val="24"/>
                <w:highlight w:val="none"/>
                <w:lang w:bidi="ar"/>
                <w14:textFill>
                  <w14:solidFill>
                    <w14:schemeClr w14:val="tx1"/>
                  </w14:solidFill>
                </w14:textFill>
              </w:rPr>
              <w:t>序号</w:t>
            </w:r>
          </w:p>
        </w:tc>
        <w:tc>
          <w:tcPr>
            <w:tcW w:w="4247" w:type="dxa"/>
            <w:tcBorders>
              <w:top w:val="single" w:color="000000" w:sz="4" w:space="0"/>
              <w:left w:val="single" w:color="000000" w:sz="4" w:space="0"/>
              <w:bottom w:val="single" w:color="000000" w:sz="4" w:space="0"/>
              <w:right w:val="single" w:color="000000" w:sz="4" w:space="0"/>
            </w:tcBorders>
            <w:noWrap/>
            <w:vAlign w:val="center"/>
          </w:tcPr>
          <w:p w14:paraId="5A2A65B6">
            <w:pPr>
              <w:widowControl/>
              <w:adjustRightInd w:val="0"/>
              <w:snapToGrid w:val="0"/>
              <w:jc w:val="center"/>
              <w:textAlignment w:val="center"/>
              <w:rPr>
                <w:b/>
                <w:bCs/>
                <w:color w:val="000000" w:themeColor="text1"/>
                <w:sz w:val="24"/>
                <w:highlight w:val="none"/>
                <w14:textFill>
                  <w14:solidFill>
                    <w14:schemeClr w14:val="tx1"/>
                  </w14:solidFill>
                </w14:textFill>
              </w:rPr>
            </w:pPr>
            <w:r>
              <w:rPr>
                <w:b/>
                <w:bCs/>
                <w:color w:val="000000" w:themeColor="text1"/>
                <w:kern w:val="0"/>
                <w:sz w:val="24"/>
                <w:szCs w:val="24"/>
                <w:highlight w:val="none"/>
                <w:lang w:bidi="ar"/>
                <w14:textFill>
                  <w14:solidFill>
                    <w14:schemeClr w14:val="tx1"/>
                  </w14:solidFill>
                </w14:textFill>
              </w:rPr>
              <w:t>地址</w:t>
            </w:r>
          </w:p>
        </w:tc>
        <w:tc>
          <w:tcPr>
            <w:tcW w:w="1984" w:type="dxa"/>
            <w:tcBorders>
              <w:top w:val="single" w:color="000000" w:sz="4" w:space="0"/>
              <w:left w:val="single" w:color="000000" w:sz="4" w:space="0"/>
              <w:bottom w:val="single" w:color="000000" w:sz="4" w:space="0"/>
              <w:right w:val="single" w:color="000000" w:sz="4" w:space="0"/>
            </w:tcBorders>
            <w:vAlign w:val="center"/>
          </w:tcPr>
          <w:p w14:paraId="7CA2FAD0">
            <w:pPr>
              <w:widowControl/>
              <w:adjustRightInd w:val="0"/>
              <w:snapToGrid w:val="0"/>
              <w:jc w:val="center"/>
              <w:textAlignment w:val="center"/>
              <w:rPr>
                <w:b/>
                <w:bCs/>
                <w:color w:val="000000" w:themeColor="text1"/>
                <w:sz w:val="24"/>
                <w:highlight w:val="none"/>
                <w14:textFill>
                  <w14:solidFill>
                    <w14:schemeClr w14:val="tx1"/>
                  </w14:solidFill>
                </w14:textFill>
              </w:rPr>
            </w:pPr>
            <w:r>
              <w:rPr>
                <w:b/>
                <w:bCs/>
                <w:color w:val="000000" w:themeColor="text1"/>
                <w:kern w:val="0"/>
                <w:sz w:val="24"/>
                <w:szCs w:val="24"/>
                <w:highlight w:val="none"/>
                <w:lang w:bidi="ar"/>
                <w14:textFill>
                  <w14:solidFill>
                    <w14:schemeClr w14:val="tx1"/>
                  </w14:solidFill>
                </w14:textFill>
              </w:rPr>
              <w:t>面积㎡</w:t>
            </w:r>
          </w:p>
        </w:tc>
      </w:tr>
      <w:tr w14:paraId="50E98271">
        <w:tblPrEx>
          <w:tblCellMar>
            <w:top w:w="0" w:type="dxa"/>
            <w:left w:w="108" w:type="dxa"/>
            <w:bottom w:w="0" w:type="dxa"/>
            <w:right w:w="108" w:type="dxa"/>
          </w:tblCellMar>
        </w:tblPrEx>
        <w:trPr>
          <w:trHeight w:val="567" w:hRule="atLeast"/>
        </w:trPr>
        <w:tc>
          <w:tcPr>
            <w:tcW w:w="732" w:type="dxa"/>
            <w:tcBorders>
              <w:top w:val="single" w:color="000000" w:sz="4" w:space="0"/>
              <w:left w:val="single" w:color="000000" w:sz="4" w:space="0"/>
              <w:bottom w:val="single" w:color="000000" w:sz="4" w:space="0"/>
              <w:right w:val="single" w:color="000000" w:sz="4" w:space="0"/>
            </w:tcBorders>
            <w:vAlign w:val="center"/>
          </w:tcPr>
          <w:p w14:paraId="0EF26E78">
            <w:pPr>
              <w:widowControl/>
              <w:adjustRightInd w:val="0"/>
              <w:snapToGrid w:val="0"/>
              <w:jc w:val="center"/>
              <w:textAlignment w:val="center"/>
              <w:rPr>
                <w:color w:val="000000" w:themeColor="text1"/>
                <w:kern w:val="0"/>
                <w:sz w:val="24"/>
                <w:highlight w:val="none"/>
                <w:lang w:bidi="ar"/>
                <w14:textFill>
                  <w14:solidFill>
                    <w14:schemeClr w14:val="tx1"/>
                  </w14:solidFill>
                </w14:textFill>
              </w:rPr>
            </w:pPr>
            <w:r>
              <w:rPr>
                <w:color w:val="000000" w:themeColor="text1"/>
                <w:kern w:val="0"/>
                <w:sz w:val="24"/>
                <w:szCs w:val="24"/>
                <w:highlight w:val="none"/>
                <w:lang w:bidi="ar"/>
                <w14:textFill>
                  <w14:solidFill>
                    <w14:schemeClr w14:val="tx1"/>
                  </w14:solidFill>
                </w14:textFill>
              </w:rPr>
              <w:t>1</w:t>
            </w:r>
          </w:p>
        </w:tc>
        <w:tc>
          <w:tcPr>
            <w:tcW w:w="4247" w:type="dxa"/>
            <w:tcBorders>
              <w:top w:val="single" w:color="000000" w:sz="4" w:space="0"/>
              <w:left w:val="single" w:color="000000" w:sz="4" w:space="0"/>
              <w:bottom w:val="single" w:color="000000" w:sz="4" w:space="0"/>
              <w:right w:val="single" w:color="000000" w:sz="4" w:space="0"/>
            </w:tcBorders>
            <w:vAlign w:val="center"/>
          </w:tcPr>
          <w:p w14:paraId="4B05D867">
            <w:pPr>
              <w:widowControl/>
              <w:adjustRightInd w:val="0"/>
              <w:snapToGrid w:val="0"/>
              <w:jc w:val="center"/>
              <w:textAlignment w:val="center"/>
              <w:rPr>
                <w:color w:val="000000" w:themeColor="text1"/>
                <w:sz w:val="24"/>
                <w:highlight w:val="none"/>
                <w14:textFill>
                  <w14:solidFill>
                    <w14:schemeClr w14:val="tx1"/>
                  </w14:solidFill>
                </w14:textFill>
              </w:rPr>
            </w:pPr>
            <w:r>
              <w:rPr>
                <w:rFonts w:hint="eastAsia"/>
                <w:color w:val="000000" w:themeColor="text1"/>
                <w:kern w:val="0"/>
                <w:sz w:val="24"/>
                <w:szCs w:val="24"/>
                <w:highlight w:val="none"/>
                <w:lang w:eastAsia="zh-CN" w:bidi="ar"/>
                <w14:textFill>
                  <w14:solidFill>
                    <w14:schemeClr w14:val="tx1"/>
                  </w14:solidFill>
                </w14:textFill>
              </w:rPr>
              <w:t>天津市河西区</w:t>
            </w:r>
            <w:r>
              <w:rPr>
                <w:color w:val="000000" w:themeColor="text1"/>
                <w:kern w:val="0"/>
                <w:sz w:val="24"/>
                <w:szCs w:val="24"/>
                <w:highlight w:val="none"/>
                <w:lang w:bidi="ar"/>
                <w14:textFill>
                  <w14:solidFill>
                    <w14:schemeClr w14:val="tx1"/>
                  </w14:solidFill>
                </w14:textFill>
              </w:rPr>
              <w:t>黄埔南路2号</w:t>
            </w:r>
          </w:p>
        </w:tc>
        <w:tc>
          <w:tcPr>
            <w:tcW w:w="1984" w:type="dxa"/>
            <w:tcBorders>
              <w:top w:val="single" w:color="000000" w:sz="4" w:space="0"/>
              <w:left w:val="single" w:color="000000" w:sz="4" w:space="0"/>
              <w:bottom w:val="single" w:color="000000" w:sz="4" w:space="0"/>
              <w:right w:val="single" w:color="000000" w:sz="4" w:space="0"/>
            </w:tcBorders>
            <w:vAlign w:val="center"/>
          </w:tcPr>
          <w:p w14:paraId="2A0CF3DE">
            <w:pPr>
              <w:widowControl/>
              <w:adjustRightInd w:val="0"/>
              <w:snapToGrid w:val="0"/>
              <w:jc w:val="center"/>
              <w:textAlignment w:val="center"/>
              <w:rPr>
                <w:color w:val="000000" w:themeColor="text1"/>
                <w:sz w:val="24"/>
                <w:highlight w:val="none"/>
                <w14:textFill>
                  <w14:solidFill>
                    <w14:schemeClr w14:val="tx1"/>
                  </w14:solidFill>
                </w14:textFill>
              </w:rPr>
            </w:pPr>
            <w:r>
              <w:rPr>
                <w:color w:val="000000" w:themeColor="text1"/>
                <w:kern w:val="0"/>
                <w:sz w:val="24"/>
                <w:szCs w:val="24"/>
                <w:highlight w:val="none"/>
                <w:lang w:bidi="ar"/>
                <w14:textFill>
                  <w14:solidFill>
                    <w14:schemeClr w14:val="tx1"/>
                  </w14:solidFill>
                </w14:textFill>
              </w:rPr>
              <w:t>8611</w:t>
            </w:r>
          </w:p>
        </w:tc>
      </w:tr>
      <w:tr w14:paraId="0BFAD4D4">
        <w:tblPrEx>
          <w:tblCellMar>
            <w:top w:w="0" w:type="dxa"/>
            <w:left w:w="108" w:type="dxa"/>
            <w:bottom w:w="0" w:type="dxa"/>
            <w:right w:w="108" w:type="dxa"/>
          </w:tblCellMar>
        </w:tblPrEx>
        <w:trPr>
          <w:trHeight w:val="567" w:hRule="atLeast"/>
        </w:trPr>
        <w:tc>
          <w:tcPr>
            <w:tcW w:w="732" w:type="dxa"/>
            <w:tcBorders>
              <w:top w:val="single" w:color="000000" w:sz="4" w:space="0"/>
              <w:left w:val="single" w:color="000000" w:sz="4" w:space="0"/>
              <w:bottom w:val="single" w:color="000000" w:sz="4" w:space="0"/>
              <w:right w:val="single" w:color="000000" w:sz="4" w:space="0"/>
            </w:tcBorders>
            <w:vAlign w:val="center"/>
          </w:tcPr>
          <w:p w14:paraId="75BD3D2E">
            <w:pPr>
              <w:widowControl/>
              <w:adjustRightInd w:val="0"/>
              <w:snapToGrid w:val="0"/>
              <w:jc w:val="center"/>
              <w:textAlignment w:val="center"/>
              <w:rPr>
                <w:color w:val="000000" w:themeColor="text1"/>
                <w:kern w:val="0"/>
                <w:sz w:val="24"/>
                <w:highlight w:val="none"/>
                <w:lang w:bidi="ar"/>
                <w14:textFill>
                  <w14:solidFill>
                    <w14:schemeClr w14:val="tx1"/>
                  </w14:solidFill>
                </w14:textFill>
              </w:rPr>
            </w:pPr>
            <w:r>
              <w:rPr>
                <w:color w:val="000000" w:themeColor="text1"/>
                <w:kern w:val="0"/>
                <w:sz w:val="24"/>
                <w:szCs w:val="24"/>
                <w:highlight w:val="none"/>
                <w:lang w:bidi="ar"/>
                <w14:textFill>
                  <w14:solidFill>
                    <w14:schemeClr w14:val="tx1"/>
                  </w14:solidFill>
                </w14:textFill>
              </w:rPr>
              <w:t>2</w:t>
            </w:r>
          </w:p>
        </w:tc>
        <w:tc>
          <w:tcPr>
            <w:tcW w:w="4247" w:type="dxa"/>
            <w:tcBorders>
              <w:top w:val="single" w:color="000000" w:sz="4" w:space="0"/>
              <w:left w:val="single" w:color="000000" w:sz="4" w:space="0"/>
              <w:bottom w:val="single" w:color="000000" w:sz="4" w:space="0"/>
              <w:right w:val="single" w:color="000000" w:sz="4" w:space="0"/>
            </w:tcBorders>
            <w:vAlign w:val="center"/>
          </w:tcPr>
          <w:p w14:paraId="0EE4F3C0">
            <w:pPr>
              <w:widowControl/>
              <w:adjustRightInd w:val="0"/>
              <w:snapToGrid w:val="0"/>
              <w:jc w:val="center"/>
              <w:textAlignment w:val="center"/>
              <w:rPr>
                <w:color w:val="000000" w:themeColor="text1"/>
                <w:sz w:val="24"/>
                <w:highlight w:val="none"/>
                <w14:textFill>
                  <w14:solidFill>
                    <w14:schemeClr w14:val="tx1"/>
                  </w14:solidFill>
                </w14:textFill>
              </w:rPr>
            </w:pPr>
            <w:r>
              <w:rPr>
                <w:rFonts w:hint="eastAsia"/>
                <w:color w:val="000000" w:themeColor="text1"/>
                <w:kern w:val="0"/>
                <w:sz w:val="24"/>
                <w:szCs w:val="24"/>
                <w:highlight w:val="none"/>
                <w:lang w:eastAsia="zh-CN" w:bidi="ar"/>
                <w14:textFill>
                  <w14:solidFill>
                    <w14:schemeClr w14:val="tx1"/>
                  </w14:solidFill>
                </w14:textFill>
              </w:rPr>
              <w:t>天津市河西区</w:t>
            </w:r>
            <w:r>
              <w:rPr>
                <w:color w:val="000000" w:themeColor="text1"/>
                <w:kern w:val="0"/>
                <w:sz w:val="24"/>
                <w:szCs w:val="24"/>
                <w:highlight w:val="none"/>
                <w:lang w:bidi="ar"/>
                <w14:textFill>
                  <w14:solidFill>
                    <w14:schemeClr w14:val="tx1"/>
                  </w14:solidFill>
                </w14:textFill>
              </w:rPr>
              <w:t>洪泽路9号</w:t>
            </w:r>
          </w:p>
        </w:tc>
        <w:tc>
          <w:tcPr>
            <w:tcW w:w="1984" w:type="dxa"/>
            <w:tcBorders>
              <w:top w:val="single" w:color="000000" w:sz="4" w:space="0"/>
              <w:left w:val="single" w:color="000000" w:sz="4" w:space="0"/>
              <w:bottom w:val="single" w:color="000000" w:sz="4" w:space="0"/>
              <w:right w:val="single" w:color="000000" w:sz="4" w:space="0"/>
            </w:tcBorders>
            <w:vAlign w:val="center"/>
          </w:tcPr>
          <w:p w14:paraId="64B633C3">
            <w:pPr>
              <w:widowControl/>
              <w:adjustRightInd w:val="0"/>
              <w:snapToGrid w:val="0"/>
              <w:jc w:val="center"/>
              <w:textAlignment w:val="center"/>
              <w:rPr>
                <w:color w:val="000000" w:themeColor="text1"/>
                <w:sz w:val="24"/>
                <w:highlight w:val="none"/>
                <w14:textFill>
                  <w14:solidFill>
                    <w14:schemeClr w14:val="tx1"/>
                  </w14:solidFill>
                </w14:textFill>
              </w:rPr>
            </w:pPr>
            <w:r>
              <w:rPr>
                <w:color w:val="000000" w:themeColor="text1"/>
                <w:kern w:val="0"/>
                <w:sz w:val="24"/>
                <w:szCs w:val="24"/>
                <w:highlight w:val="none"/>
                <w:lang w:bidi="ar"/>
                <w14:textFill>
                  <w14:solidFill>
                    <w14:schemeClr w14:val="tx1"/>
                  </w14:solidFill>
                </w14:textFill>
              </w:rPr>
              <w:t>3288.4</w:t>
            </w:r>
          </w:p>
        </w:tc>
      </w:tr>
      <w:tr w14:paraId="16F3688D">
        <w:tblPrEx>
          <w:tblCellMar>
            <w:top w:w="0" w:type="dxa"/>
            <w:left w:w="108" w:type="dxa"/>
            <w:bottom w:w="0" w:type="dxa"/>
            <w:right w:w="108" w:type="dxa"/>
          </w:tblCellMar>
        </w:tblPrEx>
        <w:trPr>
          <w:trHeight w:val="567" w:hRule="atLeast"/>
        </w:trPr>
        <w:tc>
          <w:tcPr>
            <w:tcW w:w="732" w:type="dxa"/>
            <w:tcBorders>
              <w:top w:val="single" w:color="000000" w:sz="4" w:space="0"/>
              <w:left w:val="single" w:color="000000" w:sz="4" w:space="0"/>
              <w:bottom w:val="single" w:color="000000" w:sz="4" w:space="0"/>
              <w:right w:val="single" w:color="000000" w:sz="4" w:space="0"/>
            </w:tcBorders>
            <w:vAlign w:val="center"/>
          </w:tcPr>
          <w:p w14:paraId="27E79EAD">
            <w:pPr>
              <w:widowControl/>
              <w:adjustRightInd w:val="0"/>
              <w:snapToGrid w:val="0"/>
              <w:jc w:val="center"/>
              <w:textAlignment w:val="center"/>
              <w:rPr>
                <w:color w:val="000000" w:themeColor="text1"/>
                <w:kern w:val="0"/>
                <w:sz w:val="24"/>
                <w:highlight w:val="none"/>
                <w:lang w:bidi="ar"/>
                <w14:textFill>
                  <w14:solidFill>
                    <w14:schemeClr w14:val="tx1"/>
                  </w14:solidFill>
                </w14:textFill>
              </w:rPr>
            </w:pPr>
            <w:r>
              <w:rPr>
                <w:color w:val="000000" w:themeColor="text1"/>
                <w:kern w:val="0"/>
                <w:sz w:val="24"/>
                <w:szCs w:val="24"/>
                <w:highlight w:val="none"/>
                <w:lang w:bidi="ar"/>
                <w14:textFill>
                  <w14:solidFill>
                    <w14:schemeClr w14:val="tx1"/>
                  </w14:solidFill>
                </w14:textFill>
              </w:rPr>
              <w:t>3</w:t>
            </w:r>
          </w:p>
        </w:tc>
        <w:tc>
          <w:tcPr>
            <w:tcW w:w="4247" w:type="dxa"/>
            <w:tcBorders>
              <w:top w:val="single" w:color="000000" w:sz="4" w:space="0"/>
              <w:left w:val="single" w:color="000000" w:sz="4" w:space="0"/>
              <w:bottom w:val="single" w:color="000000" w:sz="4" w:space="0"/>
              <w:right w:val="single" w:color="000000" w:sz="4" w:space="0"/>
            </w:tcBorders>
            <w:vAlign w:val="center"/>
          </w:tcPr>
          <w:p w14:paraId="0C1550CF">
            <w:pPr>
              <w:widowControl/>
              <w:adjustRightInd w:val="0"/>
              <w:snapToGrid w:val="0"/>
              <w:jc w:val="center"/>
              <w:textAlignment w:val="center"/>
              <w:rPr>
                <w:color w:val="000000" w:themeColor="text1"/>
                <w:sz w:val="24"/>
                <w:highlight w:val="none"/>
                <w14:textFill>
                  <w14:solidFill>
                    <w14:schemeClr w14:val="tx1"/>
                  </w14:solidFill>
                </w14:textFill>
              </w:rPr>
            </w:pPr>
            <w:r>
              <w:rPr>
                <w:rFonts w:hint="eastAsia"/>
                <w:color w:val="000000" w:themeColor="text1"/>
                <w:kern w:val="0"/>
                <w:sz w:val="24"/>
                <w:szCs w:val="24"/>
                <w:highlight w:val="none"/>
                <w:lang w:eastAsia="zh-CN" w:bidi="ar"/>
                <w14:textFill>
                  <w14:solidFill>
                    <w14:schemeClr w14:val="tx1"/>
                  </w14:solidFill>
                </w14:textFill>
              </w:rPr>
              <w:t>天津市河西区</w:t>
            </w:r>
            <w:r>
              <w:rPr>
                <w:color w:val="000000" w:themeColor="text1"/>
                <w:kern w:val="0"/>
                <w:sz w:val="24"/>
                <w:szCs w:val="24"/>
                <w:highlight w:val="none"/>
                <w:lang w:bidi="ar"/>
                <w14:textFill>
                  <w14:solidFill>
                    <w14:schemeClr w14:val="tx1"/>
                  </w14:solidFill>
                </w14:textFill>
              </w:rPr>
              <w:t>瑞江花园梅苑15楼西侧</w:t>
            </w:r>
          </w:p>
        </w:tc>
        <w:tc>
          <w:tcPr>
            <w:tcW w:w="1984" w:type="dxa"/>
            <w:tcBorders>
              <w:top w:val="single" w:color="000000" w:sz="4" w:space="0"/>
              <w:left w:val="single" w:color="000000" w:sz="4" w:space="0"/>
              <w:bottom w:val="single" w:color="000000" w:sz="4" w:space="0"/>
              <w:right w:val="single" w:color="000000" w:sz="4" w:space="0"/>
            </w:tcBorders>
            <w:vAlign w:val="center"/>
          </w:tcPr>
          <w:p w14:paraId="2A41020A">
            <w:pPr>
              <w:widowControl/>
              <w:adjustRightInd w:val="0"/>
              <w:snapToGrid w:val="0"/>
              <w:jc w:val="center"/>
              <w:textAlignment w:val="center"/>
              <w:rPr>
                <w:color w:val="000000" w:themeColor="text1"/>
                <w:sz w:val="24"/>
                <w:highlight w:val="none"/>
                <w14:textFill>
                  <w14:solidFill>
                    <w14:schemeClr w14:val="tx1"/>
                  </w14:solidFill>
                </w14:textFill>
              </w:rPr>
            </w:pPr>
            <w:r>
              <w:rPr>
                <w:color w:val="000000" w:themeColor="text1"/>
                <w:kern w:val="0"/>
                <w:sz w:val="24"/>
                <w:szCs w:val="24"/>
                <w:highlight w:val="none"/>
                <w:lang w:bidi="ar"/>
                <w14:textFill>
                  <w14:solidFill>
                    <w14:schemeClr w14:val="tx1"/>
                  </w14:solidFill>
                </w14:textFill>
              </w:rPr>
              <w:t>2892.93</w:t>
            </w:r>
          </w:p>
        </w:tc>
      </w:tr>
      <w:tr w14:paraId="60F1452E">
        <w:tblPrEx>
          <w:tblCellMar>
            <w:top w:w="0" w:type="dxa"/>
            <w:left w:w="108" w:type="dxa"/>
            <w:bottom w:w="0" w:type="dxa"/>
            <w:right w:w="108" w:type="dxa"/>
          </w:tblCellMar>
        </w:tblPrEx>
        <w:trPr>
          <w:trHeight w:val="567" w:hRule="atLeast"/>
        </w:trPr>
        <w:tc>
          <w:tcPr>
            <w:tcW w:w="732" w:type="dxa"/>
            <w:tcBorders>
              <w:top w:val="single" w:color="000000" w:sz="4" w:space="0"/>
              <w:left w:val="single" w:color="000000" w:sz="4" w:space="0"/>
              <w:bottom w:val="single" w:color="000000" w:sz="4" w:space="0"/>
              <w:right w:val="single" w:color="000000" w:sz="4" w:space="0"/>
            </w:tcBorders>
            <w:vAlign w:val="center"/>
          </w:tcPr>
          <w:p w14:paraId="104F885A">
            <w:pPr>
              <w:widowControl/>
              <w:adjustRightInd w:val="0"/>
              <w:snapToGrid w:val="0"/>
              <w:jc w:val="center"/>
              <w:textAlignment w:val="center"/>
              <w:rPr>
                <w:color w:val="000000" w:themeColor="text1"/>
                <w:kern w:val="0"/>
                <w:sz w:val="24"/>
                <w:highlight w:val="none"/>
                <w:lang w:bidi="ar"/>
                <w14:textFill>
                  <w14:solidFill>
                    <w14:schemeClr w14:val="tx1"/>
                  </w14:solidFill>
                </w14:textFill>
              </w:rPr>
            </w:pPr>
            <w:r>
              <w:rPr>
                <w:color w:val="000000" w:themeColor="text1"/>
                <w:kern w:val="0"/>
                <w:sz w:val="24"/>
                <w:szCs w:val="24"/>
                <w:highlight w:val="none"/>
                <w:lang w:bidi="ar"/>
                <w14:textFill>
                  <w14:solidFill>
                    <w14:schemeClr w14:val="tx1"/>
                  </w14:solidFill>
                </w14:textFill>
              </w:rPr>
              <w:t>4</w:t>
            </w:r>
          </w:p>
        </w:tc>
        <w:tc>
          <w:tcPr>
            <w:tcW w:w="4247" w:type="dxa"/>
            <w:tcBorders>
              <w:top w:val="single" w:color="000000" w:sz="4" w:space="0"/>
              <w:left w:val="single" w:color="000000" w:sz="4" w:space="0"/>
              <w:bottom w:val="single" w:color="000000" w:sz="4" w:space="0"/>
              <w:right w:val="single" w:color="000000" w:sz="4" w:space="0"/>
            </w:tcBorders>
            <w:vAlign w:val="center"/>
          </w:tcPr>
          <w:p w14:paraId="34FB1A89">
            <w:pPr>
              <w:widowControl/>
              <w:adjustRightInd w:val="0"/>
              <w:snapToGrid w:val="0"/>
              <w:jc w:val="center"/>
              <w:textAlignment w:val="center"/>
              <w:rPr>
                <w:color w:val="000000" w:themeColor="text1"/>
                <w:sz w:val="24"/>
                <w:highlight w:val="none"/>
                <w14:textFill>
                  <w14:solidFill>
                    <w14:schemeClr w14:val="tx1"/>
                  </w14:solidFill>
                </w14:textFill>
              </w:rPr>
            </w:pPr>
            <w:r>
              <w:rPr>
                <w:rFonts w:hint="eastAsia"/>
                <w:color w:val="000000" w:themeColor="text1"/>
                <w:kern w:val="0"/>
                <w:sz w:val="24"/>
                <w:szCs w:val="24"/>
                <w:highlight w:val="none"/>
                <w:lang w:eastAsia="zh-CN" w:bidi="ar"/>
                <w14:textFill>
                  <w14:solidFill>
                    <w14:schemeClr w14:val="tx1"/>
                  </w14:solidFill>
                </w14:textFill>
              </w:rPr>
              <w:t>天津市河西区</w:t>
            </w:r>
            <w:r>
              <w:rPr>
                <w:color w:val="000000" w:themeColor="text1"/>
                <w:kern w:val="0"/>
                <w:sz w:val="24"/>
                <w:szCs w:val="24"/>
                <w:highlight w:val="none"/>
                <w:lang w:bidi="ar"/>
                <w14:textFill>
                  <w14:solidFill>
                    <w14:schemeClr w14:val="tx1"/>
                  </w14:solidFill>
                </w14:textFill>
              </w:rPr>
              <w:t>环湖东路5号、环湖东路18号</w:t>
            </w:r>
          </w:p>
        </w:tc>
        <w:tc>
          <w:tcPr>
            <w:tcW w:w="1984" w:type="dxa"/>
            <w:tcBorders>
              <w:top w:val="single" w:color="000000" w:sz="4" w:space="0"/>
              <w:left w:val="single" w:color="000000" w:sz="4" w:space="0"/>
              <w:bottom w:val="single" w:color="000000" w:sz="4" w:space="0"/>
              <w:right w:val="single" w:color="000000" w:sz="4" w:space="0"/>
            </w:tcBorders>
            <w:vAlign w:val="center"/>
          </w:tcPr>
          <w:p w14:paraId="0D8E10FC">
            <w:pPr>
              <w:widowControl/>
              <w:adjustRightInd w:val="0"/>
              <w:snapToGrid w:val="0"/>
              <w:jc w:val="center"/>
              <w:textAlignment w:val="center"/>
              <w:rPr>
                <w:color w:val="000000" w:themeColor="text1"/>
                <w:sz w:val="24"/>
                <w:highlight w:val="none"/>
                <w14:textFill>
                  <w14:solidFill>
                    <w14:schemeClr w14:val="tx1"/>
                  </w14:solidFill>
                </w14:textFill>
              </w:rPr>
            </w:pPr>
            <w:r>
              <w:rPr>
                <w:color w:val="000000" w:themeColor="text1"/>
                <w:kern w:val="0"/>
                <w:sz w:val="24"/>
                <w:szCs w:val="24"/>
                <w:highlight w:val="none"/>
                <w:lang w:bidi="ar"/>
                <w14:textFill>
                  <w14:solidFill>
                    <w14:schemeClr w14:val="tx1"/>
                  </w14:solidFill>
                </w14:textFill>
              </w:rPr>
              <w:t>1727.44</w:t>
            </w:r>
          </w:p>
        </w:tc>
      </w:tr>
      <w:tr w14:paraId="12ED4971">
        <w:tblPrEx>
          <w:tblCellMar>
            <w:top w:w="0" w:type="dxa"/>
            <w:left w:w="108" w:type="dxa"/>
            <w:bottom w:w="0" w:type="dxa"/>
            <w:right w:w="108" w:type="dxa"/>
          </w:tblCellMar>
        </w:tblPrEx>
        <w:trPr>
          <w:trHeight w:val="567" w:hRule="atLeast"/>
        </w:trPr>
        <w:tc>
          <w:tcPr>
            <w:tcW w:w="732" w:type="dxa"/>
            <w:tcBorders>
              <w:top w:val="single" w:color="000000" w:sz="4" w:space="0"/>
              <w:left w:val="single" w:color="000000" w:sz="4" w:space="0"/>
              <w:bottom w:val="single" w:color="000000" w:sz="4" w:space="0"/>
              <w:right w:val="single" w:color="000000" w:sz="4" w:space="0"/>
            </w:tcBorders>
            <w:vAlign w:val="center"/>
          </w:tcPr>
          <w:p w14:paraId="339D3DB5">
            <w:pPr>
              <w:widowControl/>
              <w:adjustRightInd w:val="0"/>
              <w:snapToGrid w:val="0"/>
              <w:jc w:val="center"/>
              <w:textAlignment w:val="center"/>
              <w:rPr>
                <w:color w:val="000000" w:themeColor="text1"/>
                <w:kern w:val="0"/>
                <w:sz w:val="24"/>
                <w:highlight w:val="none"/>
                <w:lang w:bidi="ar"/>
                <w14:textFill>
                  <w14:solidFill>
                    <w14:schemeClr w14:val="tx1"/>
                  </w14:solidFill>
                </w14:textFill>
              </w:rPr>
            </w:pPr>
            <w:r>
              <w:rPr>
                <w:color w:val="000000" w:themeColor="text1"/>
                <w:kern w:val="0"/>
                <w:sz w:val="24"/>
                <w:szCs w:val="24"/>
                <w:highlight w:val="none"/>
                <w:lang w:bidi="ar"/>
                <w14:textFill>
                  <w14:solidFill>
                    <w14:schemeClr w14:val="tx1"/>
                  </w14:solidFill>
                </w14:textFill>
              </w:rPr>
              <w:t>5</w:t>
            </w:r>
          </w:p>
        </w:tc>
        <w:tc>
          <w:tcPr>
            <w:tcW w:w="4247" w:type="dxa"/>
            <w:tcBorders>
              <w:top w:val="single" w:color="000000" w:sz="4" w:space="0"/>
              <w:left w:val="single" w:color="000000" w:sz="4" w:space="0"/>
              <w:bottom w:val="single" w:color="000000" w:sz="4" w:space="0"/>
              <w:right w:val="single" w:color="000000" w:sz="4" w:space="0"/>
            </w:tcBorders>
            <w:vAlign w:val="center"/>
          </w:tcPr>
          <w:p w14:paraId="4A9C8831">
            <w:pPr>
              <w:widowControl/>
              <w:adjustRightInd w:val="0"/>
              <w:snapToGrid w:val="0"/>
              <w:jc w:val="center"/>
              <w:textAlignment w:val="center"/>
              <w:rPr>
                <w:color w:val="000000" w:themeColor="text1"/>
                <w:sz w:val="24"/>
                <w:highlight w:val="none"/>
                <w14:textFill>
                  <w14:solidFill>
                    <w14:schemeClr w14:val="tx1"/>
                  </w14:solidFill>
                </w14:textFill>
              </w:rPr>
            </w:pPr>
            <w:r>
              <w:rPr>
                <w:rFonts w:hint="eastAsia"/>
                <w:color w:val="000000" w:themeColor="text1"/>
                <w:kern w:val="0"/>
                <w:sz w:val="24"/>
                <w:szCs w:val="24"/>
                <w:highlight w:val="none"/>
                <w:lang w:eastAsia="zh-CN" w:bidi="ar"/>
                <w14:textFill>
                  <w14:solidFill>
                    <w14:schemeClr w14:val="tx1"/>
                  </w14:solidFill>
                </w14:textFill>
              </w:rPr>
              <w:t>天津市河西区</w:t>
            </w:r>
            <w:r>
              <w:rPr>
                <w:color w:val="000000" w:themeColor="text1"/>
                <w:kern w:val="0"/>
                <w:sz w:val="24"/>
                <w:szCs w:val="24"/>
                <w:highlight w:val="none"/>
                <w:lang w:bidi="ar"/>
                <w14:textFill>
                  <w14:solidFill>
                    <w14:schemeClr w14:val="tx1"/>
                  </w14:solidFill>
                </w14:textFill>
              </w:rPr>
              <w:t>黄埔南路6号</w:t>
            </w:r>
          </w:p>
        </w:tc>
        <w:tc>
          <w:tcPr>
            <w:tcW w:w="1984" w:type="dxa"/>
            <w:tcBorders>
              <w:top w:val="single" w:color="000000" w:sz="4" w:space="0"/>
              <w:left w:val="single" w:color="000000" w:sz="4" w:space="0"/>
              <w:bottom w:val="single" w:color="000000" w:sz="4" w:space="0"/>
              <w:right w:val="single" w:color="000000" w:sz="4" w:space="0"/>
            </w:tcBorders>
            <w:vAlign w:val="center"/>
          </w:tcPr>
          <w:p w14:paraId="09BBA446">
            <w:pPr>
              <w:widowControl/>
              <w:adjustRightInd w:val="0"/>
              <w:snapToGrid w:val="0"/>
              <w:jc w:val="center"/>
              <w:textAlignment w:val="center"/>
              <w:rPr>
                <w:color w:val="000000" w:themeColor="text1"/>
                <w:sz w:val="24"/>
                <w:highlight w:val="none"/>
                <w14:textFill>
                  <w14:solidFill>
                    <w14:schemeClr w14:val="tx1"/>
                  </w14:solidFill>
                </w14:textFill>
              </w:rPr>
            </w:pPr>
            <w:r>
              <w:rPr>
                <w:color w:val="000000" w:themeColor="text1"/>
                <w:kern w:val="0"/>
                <w:sz w:val="24"/>
                <w:szCs w:val="24"/>
                <w:highlight w:val="none"/>
                <w:lang w:bidi="ar"/>
                <w14:textFill>
                  <w14:solidFill>
                    <w14:schemeClr w14:val="tx1"/>
                  </w14:solidFill>
                </w14:textFill>
              </w:rPr>
              <w:t>2285.43</w:t>
            </w:r>
          </w:p>
        </w:tc>
      </w:tr>
      <w:tr w14:paraId="6FD631A6">
        <w:tblPrEx>
          <w:tblCellMar>
            <w:top w:w="0" w:type="dxa"/>
            <w:left w:w="108" w:type="dxa"/>
            <w:bottom w:w="0" w:type="dxa"/>
            <w:right w:w="108" w:type="dxa"/>
          </w:tblCellMar>
        </w:tblPrEx>
        <w:trPr>
          <w:trHeight w:val="567" w:hRule="atLeast"/>
        </w:trPr>
        <w:tc>
          <w:tcPr>
            <w:tcW w:w="732" w:type="dxa"/>
            <w:tcBorders>
              <w:top w:val="single" w:color="000000" w:sz="4" w:space="0"/>
              <w:left w:val="single" w:color="000000" w:sz="4" w:space="0"/>
              <w:bottom w:val="single" w:color="000000" w:sz="4" w:space="0"/>
              <w:right w:val="single" w:color="000000" w:sz="4" w:space="0"/>
            </w:tcBorders>
            <w:vAlign w:val="center"/>
          </w:tcPr>
          <w:p w14:paraId="6C4FE9EB">
            <w:pPr>
              <w:widowControl/>
              <w:adjustRightInd w:val="0"/>
              <w:snapToGrid w:val="0"/>
              <w:jc w:val="center"/>
              <w:textAlignment w:val="center"/>
              <w:rPr>
                <w:color w:val="000000" w:themeColor="text1"/>
                <w:kern w:val="0"/>
                <w:sz w:val="24"/>
                <w:highlight w:val="none"/>
                <w:lang w:bidi="ar"/>
                <w14:textFill>
                  <w14:solidFill>
                    <w14:schemeClr w14:val="tx1"/>
                  </w14:solidFill>
                </w14:textFill>
              </w:rPr>
            </w:pPr>
            <w:r>
              <w:rPr>
                <w:color w:val="000000" w:themeColor="text1"/>
                <w:kern w:val="0"/>
                <w:sz w:val="24"/>
                <w:szCs w:val="24"/>
                <w:highlight w:val="none"/>
                <w:lang w:bidi="ar"/>
                <w14:textFill>
                  <w14:solidFill>
                    <w14:schemeClr w14:val="tx1"/>
                  </w14:solidFill>
                </w14:textFill>
              </w:rPr>
              <w:t>6</w:t>
            </w:r>
          </w:p>
        </w:tc>
        <w:tc>
          <w:tcPr>
            <w:tcW w:w="4247" w:type="dxa"/>
            <w:tcBorders>
              <w:top w:val="single" w:color="000000" w:sz="4" w:space="0"/>
              <w:left w:val="single" w:color="000000" w:sz="4" w:space="0"/>
              <w:bottom w:val="single" w:color="000000" w:sz="4" w:space="0"/>
              <w:right w:val="single" w:color="000000" w:sz="4" w:space="0"/>
            </w:tcBorders>
            <w:vAlign w:val="center"/>
          </w:tcPr>
          <w:p w14:paraId="469A9E4E">
            <w:pPr>
              <w:widowControl/>
              <w:adjustRightInd w:val="0"/>
              <w:snapToGrid w:val="0"/>
              <w:jc w:val="center"/>
              <w:textAlignment w:val="center"/>
              <w:rPr>
                <w:color w:val="000000" w:themeColor="text1"/>
                <w:sz w:val="24"/>
                <w:highlight w:val="none"/>
                <w14:textFill>
                  <w14:solidFill>
                    <w14:schemeClr w14:val="tx1"/>
                  </w14:solidFill>
                </w14:textFill>
              </w:rPr>
            </w:pPr>
            <w:r>
              <w:rPr>
                <w:rFonts w:hint="eastAsia"/>
                <w:color w:val="000000" w:themeColor="text1"/>
                <w:kern w:val="0"/>
                <w:sz w:val="24"/>
                <w:szCs w:val="24"/>
                <w:highlight w:val="none"/>
                <w:lang w:eastAsia="zh-CN" w:bidi="ar"/>
                <w14:textFill>
                  <w14:solidFill>
                    <w14:schemeClr w14:val="tx1"/>
                  </w14:solidFill>
                </w14:textFill>
              </w:rPr>
              <w:t>天津市河西区</w:t>
            </w:r>
            <w:r>
              <w:rPr>
                <w:color w:val="000000" w:themeColor="text1"/>
                <w:kern w:val="0"/>
                <w:sz w:val="24"/>
                <w:szCs w:val="24"/>
                <w:highlight w:val="none"/>
                <w:lang w:bidi="ar"/>
                <w14:textFill>
                  <w14:solidFill>
                    <w14:schemeClr w14:val="tx1"/>
                  </w14:solidFill>
                </w14:textFill>
              </w:rPr>
              <w:t>环湖东路</w:t>
            </w:r>
            <w:r>
              <w:rPr>
                <w:rFonts w:hint="eastAsia"/>
                <w:color w:val="000000" w:themeColor="text1"/>
                <w:kern w:val="0"/>
                <w:sz w:val="24"/>
                <w:szCs w:val="24"/>
                <w:highlight w:val="none"/>
                <w:lang w:val="en-US" w:eastAsia="zh-CN" w:bidi="ar"/>
                <w14:textFill>
                  <w14:solidFill>
                    <w14:schemeClr w14:val="tx1"/>
                  </w14:solidFill>
                </w14:textFill>
              </w:rPr>
              <w:t>16号</w:t>
            </w:r>
          </w:p>
        </w:tc>
        <w:tc>
          <w:tcPr>
            <w:tcW w:w="1984" w:type="dxa"/>
            <w:tcBorders>
              <w:top w:val="single" w:color="000000" w:sz="4" w:space="0"/>
              <w:left w:val="single" w:color="000000" w:sz="4" w:space="0"/>
              <w:bottom w:val="single" w:color="000000" w:sz="4" w:space="0"/>
              <w:right w:val="single" w:color="000000" w:sz="4" w:space="0"/>
            </w:tcBorders>
            <w:vAlign w:val="center"/>
          </w:tcPr>
          <w:p w14:paraId="212F1012">
            <w:pPr>
              <w:widowControl/>
              <w:adjustRightInd w:val="0"/>
              <w:snapToGrid w:val="0"/>
              <w:jc w:val="center"/>
              <w:textAlignment w:val="center"/>
              <w:rPr>
                <w:color w:val="000000" w:themeColor="text1"/>
                <w:sz w:val="24"/>
                <w:highlight w:val="none"/>
                <w14:textFill>
                  <w14:solidFill>
                    <w14:schemeClr w14:val="tx1"/>
                  </w14:solidFill>
                </w14:textFill>
              </w:rPr>
            </w:pPr>
            <w:r>
              <w:rPr>
                <w:color w:val="000000" w:themeColor="text1"/>
                <w:kern w:val="0"/>
                <w:sz w:val="24"/>
                <w:szCs w:val="24"/>
                <w:highlight w:val="none"/>
                <w:lang w:bidi="ar"/>
                <w14:textFill>
                  <w14:solidFill>
                    <w14:schemeClr w14:val="tx1"/>
                  </w14:solidFill>
                </w14:textFill>
              </w:rPr>
              <w:t>2379.57</w:t>
            </w:r>
          </w:p>
        </w:tc>
      </w:tr>
    </w:tbl>
    <w:p w14:paraId="315DDB05">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2. 服务要求</w:t>
      </w:r>
    </w:p>
    <w:p w14:paraId="61A442E8">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投标人服务内容包括为老年人提供生活照料、康复护理、精神慰藉、文化娱乐及其他服务。</w:t>
      </w:r>
    </w:p>
    <w:p w14:paraId="7E8C0600">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计划设置床位</w:t>
      </w:r>
      <w:r>
        <w:rPr>
          <w:rFonts w:hint="eastAsia"/>
          <w:color w:val="000000" w:themeColor="text1"/>
          <w:sz w:val="24"/>
          <w:szCs w:val="24"/>
          <w:highlight w:val="none"/>
          <w:lang w:val="en-US" w:eastAsia="zh-CN"/>
          <w14:textFill>
            <w14:solidFill>
              <w14:schemeClr w14:val="tx1"/>
            </w14:solidFill>
          </w14:textFill>
        </w:rPr>
        <w:t>不少于</w:t>
      </w:r>
      <w:r>
        <w:rPr>
          <w:rFonts w:hint="eastAsia"/>
          <w:color w:val="000000" w:themeColor="text1"/>
          <w:sz w:val="24"/>
          <w:szCs w:val="24"/>
          <w:highlight w:val="none"/>
          <w14:textFill>
            <w14:solidFill>
              <w14:schemeClr w14:val="tx1"/>
            </w14:solidFill>
          </w14:textFill>
        </w:rPr>
        <w:t>432张。</w:t>
      </w:r>
    </w:p>
    <w:p w14:paraId="62DFB413">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为有托养需求的老年人提供托养服务，以保障失能老年人为主。</w:t>
      </w:r>
    </w:p>
    <w:p w14:paraId="24E3DF32">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保障承接民政特困供养、低保等困难老年人的床位数不少于总床位数的20%；在明确特困供养兜底床位数的基础上，护理型床位建设比例不低于70%。</w:t>
      </w:r>
    </w:p>
    <w:p w14:paraId="66EF1666">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为周边有需求的老年人提供配就餐、家政、文化娱乐等居家养老服务，视情为老年人开展日间托养服务、特色服务、志愿者服务等。</w:t>
      </w:r>
    </w:p>
    <w:p w14:paraId="49F6FFF0">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投标人需具有与运营管理机构规模和服务相适应的服务团队。</w:t>
      </w:r>
    </w:p>
    <w:p w14:paraId="2900D708">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★投标人须提供承诺在合同期内，按照建筑、消防、食品安全、医疗卫生、特种设备等法律、法规和强制性标准开展服务活动的书面声明。</w:t>
      </w:r>
    </w:p>
    <w:p w14:paraId="3FED77F3">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★投标人须提供在合同期内，投标人必须确保经营安全和消防安全，国家明令禁止行业、从事危化品、易燃易爆、洗浴中心、棋牌室，酒吧、会所等扰民商业项目均不允许经营的书面声明。</w:t>
      </w:r>
    </w:p>
    <w:p w14:paraId="62452B22">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bookmarkStart w:id="4" w:name="OLE_LINK289"/>
      <w:r>
        <w:rPr>
          <w:rFonts w:hint="eastAsia"/>
          <w:color w:val="000000" w:themeColor="text1"/>
          <w:sz w:val="24"/>
          <w:szCs w:val="24"/>
          <w:highlight w:val="none"/>
          <w14:textFill>
            <w14:solidFill>
              <w14:schemeClr w14:val="tx1"/>
            </w14:solidFill>
          </w14:textFill>
        </w:rPr>
        <w:t>★</w:t>
      </w:r>
      <w:bookmarkEnd w:id="4"/>
      <w:r>
        <w:rPr>
          <w:rFonts w:hint="eastAsia"/>
          <w:color w:val="000000" w:themeColor="text1"/>
          <w:sz w:val="24"/>
          <w:szCs w:val="24"/>
          <w:highlight w:val="none"/>
          <w14:textFill>
            <w14:solidFill>
              <w14:schemeClr w14:val="tx1"/>
            </w14:solidFill>
          </w14:textFill>
        </w:rPr>
        <w:t>投标人须提供在经营期内所需的供暖、供冷以及热水相关的设施设备须由投标人负责管理、维护、购置（其他设施设备以双方交接单确认的情况为准）的书面声明。</w:t>
      </w:r>
    </w:p>
    <w:p w14:paraId="0B5F222E">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中标供应商应签订</w:t>
      </w:r>
      <w:bookmarkStart w:id="5" w:name="OLE_LINK298"/>
      <w:bookmarkStart w:id="6" w:name="OLE_LINK299"/>
      <w:r>
        <w:rPr>
          <w:rFonts w:hint="eastAsia"/>
          <w:color w:val="000000" w:themeColor="text1"/>
          <w:sz w:val="24"/>
          <w:szCs w:val="24"/>
          <w:highlight w:val="none"/>
          <w14:textFill>
            <w14:solidFill>
              <w14:schemeClr w14:val="tx1"/>
            </w14:solidFill>
          </w14:textFill>
        </w:rPr>
        <w:t>经营权转让合同</w:t>
      </w:r>
      <w:bookmarkEnd w:id="5"/>
      <w:bookmarkEnd w:id="6"/>
      <w:r>
        <w:rPr>
          <w:rFonts w:hint="eastAsia"/>
          <w:color w:val="000000" w:themeColor="text1"/>
          <w:sz w:val="24"/>
          <w:szCs w:val="24"/>
          <w:highlight w:val="none"/>
          <w14:textFill>
            <w14:solidFill>
              <w14:schemeClr w14:val="tx1"/>
            </w14:solidFill>
          </w14:textFill>
        </w:rPr>
        <w:t>之日起</w:t>
      </w:r>
      <w:r>
        <w:rPr>
          <w:rFonts w:hint="eastAsia"/>
          <w:color w:val="000000" w:themeColor="text1"/>
          <w:sz w:val="24"/>
          <w:szCs w:val="24"/>
          <w:highlight w:val="none"/>
          <w:lang w:val="en-US" w:eastAsia="zh-CN"/>
          <w14:textFill>
            <w14:solidFill>
              <w14:schemeClr w14:val="tx1"/>
            </w14:solidFill>
          </w14:textFill>
        </w:rPr>
        <w:t>3年</w:t>
      </w:r>
      <w:r>
        <w:rPr>
          <w:rFonts w:hint="eastAsia"/>
          <w:color w:val="000000" w:themeColor="text1"/>
          <w:sz w:val="24"/>
          <w:szCs w:val="24"/>
          <w:highlight w:val="none"/>
          <w14:textFill>
            <w14:solidFill>
              <w14:schemeClr w14:val="tx1"/>
            </w14:solidFill>
          </w14:textFill>
        </w:rPr>
        <w:t>内完成全部装修改造，</w:t>
      </w:r>
      <w:r>
        <w:rPr>
          <w:rFonts w:hint="eastAsia"/>
          <w:color w:val="000000" w:themeColor="text1"/>
          <w:sz w:val="24"/>
          <w:szCs w:val="24"/>
          <w:highlight w:val="none"/>
          <w:lang w:eastAsia="zh-CN"/>
          <w14:textFill>
            <w14:solidFill>
              <w14:schemeClr w14:val="tx1"/>
            </w14:solidFill>
          </w14:textFill>
        </w:rPr>
        <w:t>装修选材达到安全要求等级，充分考虑环保要求，设计风格全面体现适老化元素，设施设备增加智慧养老服务和智慧管理，</w:t>
      </w:r>
      <w:r>
        <w:rPr>
          <w:rFonts w:hint="eastAsia"/>
          <w:color w:val="000000" w:themeColor="text1"/>
          <w:sz w:val="24"/>
          <w:szCs w:val="24"/>
          <w:highlight w:val="none"/>
          <w14:textFill>
            <w14:solidFill>
              <w14:schemeClr w14:val="tx1"/>
            </w14:solidFill>
          </w14:textFill>
        </w:rPr>
        <w:t>并自行配备办公设施设备、养老服务设施器材和工作人员等，承担所有费用。</w:t>
      </w:r>
    </w:p>
    <w:p w14:paraId="25A43646">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项目涉及的建筑空间、场地和各类设施设备等（含医疗设施）只能用于养老服务和与养老服务相关的项目，不得改变用途。中标供应商不得利用服务设施的房屋、场地、设施开展与养老服务宗旨无关的活动，不得改变服务的性质和用途。</w:t>
      </w:r>
    </w:p>
    <w:p w14:paraId="2DC272B3">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在法律允许的范围内负责本项目的整体运营和经营管理，拥有独立的运营权力，拥有独立的财务、人事权，同时有义务承担社会保障职责，独立承担运营期间发生的一切法律、经济、安全、养老服务、医疗、用工等方面的全部责任，上述责任与招标人无关。</w:t>
      </w:r>
    </w:p>
    <w:p w14:paraId="240B00F8">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签订经营权转让合同后，本项目运营产生的水、电、气、暖、物业等以及公房管理费、设施的修缮和维护等费用均由中标供应商负责。中标供应商按照国家有关法律法规，聘用有资质的管理和服务工作人员，对开展的服务，需要取得相关资质的，由中标供应商按国家有关法律法规办理相关证照。</w:t>
      </w:r>
    </w:p>
    <w:p w14:paraId="2C929D71">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bookmarkStart w:id="7" w:name="OLE_LINK304"/>
      <w:bookmarkStart w:id="8" w:name="OLE_LINK303"/>
      <w:r>
        <w:rPr>
          <w:rFonts w:hint="eastAsia"/>
          <w:color w:val="000000" w:themeColor="text1"/>
          <w:sz w:val="24"/>
          <w:szCs w:val="24"/>
          <w:highlight w:val="none"/>
          <w14:textFill>
            <w14:solidFill>
              <w14:schemeClr w14:val="tx1"/>
            </w14:solidFill>
          </w14:textFill>
        </w:rPr>
        <w:t>本项目运营期间，</w:t>
      </w:r>
      <w:bookmarkEnd w:id="7"/>
      <w:bookmarkEnd w:id="8"/>
      <w:r>
        <w:rPr>
          <w:rFonts w:hint="eastAsia"/>
          <w:color w:val="000000" w:themeColor="text1"/>
          <w:sz w:val="24"/>
          <w:szCs w:val="24"/>
          <w:highlight w:val="none"/>
          <w14:textFill>
            <w14:solidFill>
              <w14:schemeClr w14:val="tx1"/>
            </w14:solidFill>
          </w14:textFill>
        </w:rPr>
        <w:t>按法律法规和本文件规定招标人对中标供应商的建设情况进行评估；每年对运营情况进行监督检查和评估，监督检查或评估不合格的，招标人有权提前解除合同。</w:t>
      </w:r>
    </w:p>
    <w:p w14:paraId="5ABF412F">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本项目运营期间，招标人支持中标供应商独立开展运营和管理，维护服务设施的良好公众形象，不干涉中标供应商的运营，但中标供应商运营违背养老服务宗旨、违反国家法律法规的除外。</w:t>
      </w:r>
    </w:p>
    <w:p w14:paraId="3659E753">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诚信运营，善意履行合同，按照服务设施的职能定位开展服务，不得擅自解除合同以及擅自暂停或终止服务。若中标供应商擅自改变服务设施用途，出租、抵押、出借、改扩建服务设施房屋以及向任何第三方转让或变相转让服务设施</w:t>
      </w:r>
      <w:r>
        <w:rPr>
          <w:rFonts w:hint="eastAsia"/>
          <w:color w:val="000000" w:themeColor="text1"/>
          <w:sz w:val="24"/>
          <w:szCs w:val="24"/>
          <w:highlight w:val="none"/>
          <w:lang w:eastAsia="zh-CN"/>
          <w14:textFill>
            <w14:solidFill>
              <w14:schemeClr w14:val="tx1"/>
            </w14:solidFill>
          </w14:textFill>
        </w:rPr>
        <w:t>经营权</w:t>
      </w:r>
      <w:r>
        <w:rPr>
          <w:rFonts w:hint="eastAsia"/>
          <w:color w:val="000000" w:themeColor="text1"/>
          <w:sz w:val="24"/>
          <w:szCs w:val="24"/>
          <w:highlight w:val="none"/>
          <w14:textFill>
            <w14:solidFill>
              <w14:schemeClr w14:val="tx1"/>
            </w14:solidFill>
          </w14:textFill>
        </w:rPr>
        <w:t>的，招标人有权提前解除协议，损失由中标供应商承担。</w:t>
      </w:r>
    </w:p>
    <w:p w14:paraId="4BF22532">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本项目运营期间，招标人有权利用服务设施开展由政府组织的为老服务活动，中标供应商应予以积极配合。</w:t>
      </w:r>
    </w:p>
    <w:p w14:paraId="7347E126">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本项目运营期间，招标人依法对服务设施安全进行监管，定期进行检查，并对发现的安全隐患提出整改意见，督促整改。</w:t>
      </w:r>
    </w:p>
    <w:p w14:paraId="40786369">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 xml:space="preserve">本项目运营期间，中标供应商应服从招标人的业务监管和指导，配合招标人利用服务设施开展由政府组织的为老服务活动，对招标人指出的安全隐患及时进行整改。 </w:t>
      </w:r>
    </w:p>
    <w:p w14:paraId="6555D558">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不得利用养老服务设施从事与养老服务无关的生产、销售、经营等活动，不得将养老服务设施出租、转包、设定担保和抵押、出售（包括由中标供应商投资购置的各类设施设备）、改扩建等。不得擅自向任何第三方转让或变相转让服务设施委托</w:t>
      </w:r>
      <w:r>
        <w:rPr>
          <w:rFonts w:hint="eastAsia"/>
          <w:color w:val="000000" w:themeColor="text1"/>
          <w:sz w:val="24"/>
          <w:szCs w:val="24"/>
          <w:highlight w:val="none"/>
          <w:lang w:eastAsia="zh-CN"/>
          <w14:textFill>
            <w14:solidFill>
              <w14:schemeClr w14:val="tx1"/>
            </w14:solidFill>
          </w14:textFill>
        </w:rPr>
        <w:t>经营权</w:t>
      </w:r>
      <w:r>
        <w:rPr>
          <w:rFonts w:hint="eastAsia"/>
          <w:color w:val="000000" w:themeColor="text1"/>
          <w:sz w:val="24"/>
          <w:szCs w:val="24"/>
          <w:highlight w:val="none"/>
          <w14:textFill>
            <w14:solidFill>
              <w14:schemeClr w14:val="tx1"/>
            </w14:solidFill>
          </w14:textFill>
        </w:rPr>
        <w:t xml:space="preserve">，由此引起的一切经济和法律责任由中标供应商承担。 </w:t>
      </w:r>
    </w:p>
    <w:p w14:paraId="2975A4E5">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应根据老年人的服务需求，合理安排服务人员、服务内容、服务时间，保证服务质量，做好服务记录和服务跟踪。同时，参照行业标准，合理制定服务收费标准，不得乱收费，并建立专门的服务档案和财务账簿。</w:t>
      </w:r>
    </w:p>
    <w:p w14:paraId="7335377B">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本项目运营期间，中标供应商应妥善管理使用服务设施并自行进行维护，费用自担。</w:t>
      </w:r>
    </w:p>
    <w:p w14:paraId="7A925561">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项目运营期间，中标供应商应承担安全管理责任，必须严格执行各类安全管理和服务操作规范，预防公共安全和业务安全事故发生，按规定保管、使用养老服务配套设施，保证经营管理场所符合安保消防、卫生食品等安全要求，落实各类突发事件应急处置预案和安全管理主体责任，并承担经营管理期间所发生的一切经济、法律和安全责任。</w:t>
      </w:r>
    </w:p>
    <w:p w14:paraId="1E093921">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本项目运营期间，中标供应商应严格遵守《</w:t>
      </w:r>
      <w:bookmarkStart w:id="9" w:name="OLE_LINK307"/>
      <w:bookmarkStart w:id="10" w:name="OLE_LINK306"/>
      <w:r>
        <w:rPr>
          <w:rFonts w:hint="eastAsia"/>
          <w:color w:val="000000" w:themeColor="text1"/>
          <w:sz w:val="24"/>
          <w:szCs w:val="24"/>
          <w:highlight w:val="none"/>
          <w14:textFill>
            <w14:solidFill>
              <w14:schemeClr w14:val="tx1"/>
            </w14:solidFill>
          </w14:textFill>
        </w:rPr>
        <w:t>天津市安全生产条例</w:t>
      </w:r>
      <w:bookmarkEnd w:id="9"/>
      <w:bookmarkEnd w:id="10"/>
      <w:r>
        <w:rPr>
          <w:rFonts w:hint="eastAsia"/>
          <w:color w:val="000000" w:themeColor="text1"/>
          <w:sz w:val="24"/>
          <w:szCs w:val="24"/>
          <w:highlight w:val="none"/>
          <w14:textFill>
            <w14:solidFill>
              <w14:schemeClr w14:val="tx1"/>
            </w14:solidFill>
          </w14:textFill>
        </w:rPr>
        <w:t>》、《养老机构服务质量基本规范》、《养老机构护理服务管理规范》等相关文件要求进行管理。</w:t>
      </w:r>
    </w:p>
    <w:p w14:paraId="1117F772">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中标供应商应采取有效措施防止老年人意外伤害发生，落实综合责任保险的投保工作，确保老年人的合法权益得到保障。</w:t>
      </w:r>
    </w:p>
    <w:p w14:paraId="6F7C8DEC">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中标供应商应保障职工的合理工资待遇，按照国家规定为职工缴纳社会保险；应定期分别开展管理和服务人员业务知识和技能培训，努力提升服务品质和水平，保障入住老人获得优质服务。</w:t>
      </w:r>
    </w:p>
    <w:p w14:paraId="08C3FB05">
      <w:pPr>
        <w:pStyle w:val="34"/>
        <w:numPr>
          <w:ilvl w:val="0"/>
          <w:numId w:val="2"/>
        </w:numPr>
        <w:tabs>
          <w:tab w:val="left" w:pos="210"/>
        </w:tabs>
        <w:autoSpaceDE w:val="0"/>
        <w:autoSpaceDN w:val="0"/>
        <w:spacing w:line="360" w:lineRule="auto"/>
        <w:ind w:left="0" w:firstLine="446"/>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中标供应商不得随意改变建筑结构，改变建筑结构的，需经有资质的机构进行安全性评估，并经甲方同意后，才能进行。</w:t>
      </w:r>
    </w:p>
    <w:p w14:paraId="13A9C8DD">
      <w:pPr>
        <w:pStyle w:val="34"/>
        <w:numPr>
          <w:ilvl w:val="0"/>
          <w:numId w:val="2"/>
        </w:numPr>
        <w:tabs>
          <w:tab w:val="left" w:pos="210"/>
        </w:tabs>
        <w:autoSpaceDE w:val="0"/>
        <w:autoSpaceDN w:val="0"/>
        <w:adjustRightInd w:val="0"/>
        <w:spacing w:line="360" w:lineRule="auto"/>
        <w:ind w:left="0" w:firstLine="446"/>
        <w:outlineLvl w:val="0"/>
        <w:rPr>
          <w:color w:val="000000" w:themeColor="text1"/>
          <w:sz w:val="24"/>
          <w:szCs w:val="24"/>
          <w:highlight w:val="none"/>
          <w14:textFill>
            <w14:solidFill>
              <w14:schemeClr w14:val="tx1"/>
            </w14:solidFill>
          </w14:textFill>
        </w:rPr>
      </w:pPr>
      <w:bookmarkStart w:id="11" w:name="OLE_LINK310"/>
      <w:r>
        <w:rPr>
          <w:rFonts w:hint="eastAsia"/>
          <w:color w:val="000000" w:themeColor="text1"/>
          <w:sz w:val="24"/>
          <w:szCs w:val="24"/>
          <w:highlight w:val="none"/>
          <w14:textFill>
            <w14:solidFill>
              <w14:schemeClr w14:val="tx1"/>
            </w14:solidFill>
          </w14:textFill>
        </w:rPr>
        <w:t>本项目运营期间</w:t>
      </w:r>
      <w:bookmarkEnd w:id="11"/>
      <w:r>
        <w:rPr>
          <w:rFonts w:hint="eastAsia"/>
          <w:color w:val="000000" w:themeColor="text1"/>
          <w:sz w:val="24"/>
          <w:szCs w:val="24"/>
          <w:highlight w:val="none"/>
          <w14:textFill>
            <w14:solidFill>
              <w14:schemeClr w14:val="tx1"/>
            </w14:solidFill>
          </w14:textFill>
        </w:rPr>
        <w:t>，中标供应商应承担本项目所属房屋的维修责任，在建设维保期的，由建设单位负责维修。</w:t>
      </w:r>
    </w:p>
    <w:p w14:paraId="19D5B212">
      <w:pPr>
        <w:pStyle w:val="34"/>
        <w:numPr>
          <w:ilvl w:val="0"/>
          <w:numId w:val="2"/>
        </w:numPr>
        <w:tabs>
          <w:tab w:val="left" w:pos="210"/>
        </w:tabs>
        <w:autoSpaceDE w:val="0"/>
        <w:autoSpaceDN w:val="0"/>
        <w:adjustRightInd w:val="0"/>
        <w:spacing w:line="360" w:lineRule="auto"/>
        <w:ind w:left="0" w:firstLine="446"/>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招标人与中标供应商签订经营权转让合同后，合同即对双方具有法律约束力，双方均不得随意变更或解除。确需变更合同的，一方必须提前60日；确需解除合同的，一方必须提前90日正式书面向对方提出请求。双方在未达成一致意见并形成新的合同前，应履行原有合同。如需签订补充协议，补充协议与原合同具有同等法律效力。</w:t>
      </w:r>
    </w:p>
    <w:p w14:paraId="037616AD">
      <w:pPr>
        <w:pStyle w:val="34"/>
        <w:numPr>
          <w:ilvl w:val="0"/>
          <w:numId w:val="2"/>
        </w:numPr>
        <w:tabs>
          <w:tab w:val="left" w:pos="210"/>
        </w:tabs>
        <w:autoSpaceDE w:val="0"/>
        <w:autoSpaceDN w:val="0"/>
        <w:adjustRightInd w:val="0"/>
        <w:spacing w:line="360" w:lineRule="auto"/>
        <w:ind w:left="0" w:firstLine="446"/>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本项目运营期间，若遇政府征收、国家政策调整或遇不可抗力等因素造成无法继续履行的，招标人有权收回房屋，本合同终止，损失由双方各自承担，互不承担违约或赔偿责任。</w:t>
      </w:r>
    </w:p>
    <w:p w14:paraId="02E09BA2">
      <w:pPr>
        <w:pStyle w:val="34"/>
        <w:numPr>
          <w:ilvl w:val="0"/>
          <w:numId w:val="2"/>
        </w:numPr>
        <w:tabs>
          <w:tab w:val="left" w:pos="210"/>
        </w:tabs>
        <w:autoSpaceDE w:val="0"/>
        <w:autoSpaceDN w:val="0"/>
        <w:adjustRightInd w:val="0"/>
        <w:spacing w:line="360" w:lineRule="auto"/>
        <w:ind w:left="0" w:firstLine="446"/>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合同终止时，中标供应商不得以有装修投入、设施设备投入、老年人安置、员工安置等理由，拒绝将设施交回招标人，应在合同终止之日起15日内无条件腾空移交养老设施，妥善安置老人，制定安置方案，房屋内由中标供应商添置的设施、设备，中标供应商在交回设施时自行收回，不收回的，视为放弃所有权，招标人有权进行处置。若中标供应商未在规定的时间内移交设施的，每逾期一日，按照每日1000元的标准，向招标人支付逾期腾房违约金。</w:t>
      </w:r>
    </w:p>
    <w:p w14:paraId="619AB335">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三</w:t>
      </w:r>
      <w:r>
        <w:rPr>
          <w:color w:val="000000" w:themeColor="text1"/>
          <w:sz w:val="24"/>
          <w:szCs w:val="24"/>
          <w:highlight w:val="none"/>
          <w14:textFill>
            <w14:solidFill>
              <w14:schemeClr w14:val="tx1"/>
            </w14:solidFill>
          </w14:textFill>
        </w:rPr>
        <w:t>、商务要求</w:t>
      </w:r>
    </w:p>
    <w:p w14:paraId="601CFF73">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（一）报价要求</w:t>
      </w:r>
    </w:p>
    <w:p w14:paraId="34B87312">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1.投标报价以人民币填列。</w:t>
      </w:r>
    </w:p>
    <w:p w14:paraId="154EB59B">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w:t>
      </w:r>
      <w:r>
        <w:rPr>
          <w:color w:val="000000" w:themeColor="text1"/>
          <w:sz w:val="24"/>
          <w:highlight w:val="none"/>
          <w14:textFill>
            <w14:solidFill>
              <w14:schemeClr w14:val="tx1"/>
            </w14:solidFill>
          </w14:textFill>
        </w:rPr>
        <w:t>验收相关费用由投标人负责。</w:t>
      </w:r>
    </w:p>
    <w:p w14:paraId="2AB4630E">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二</w:t>
      </w:r>
      <w:r>
        <w:rPr>
          <w:color w:val="000000" w:themeColor="text1"/>
          <w:sz w:val="24"/>
          <w:highlight w:val="none"/>
          <w14:textFill>
            <w14:solidFill>
              <w14:schemeClr w14:val="tx1"/>
            </w14:solidFill>
          </w14:textFill>
        </w:rPr>
        <w:t>）时间、地点要求</w:t>
      </w:r>
    </w:p>
    <w:p w14:paraId="479614C3">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时间要求：</w:t>
      </w:r>
      <w:r>
        <w:rPr>
          <w:rFonts w:hint="eastAsia"/>
          <w:color w:val="000000" w:themeColor="text1"/>
          <w:sz w:val="24"/>
          <w:highlight w:val="none"/>
          <w14:textFill>
            <w14:solidFill>
              <w14:schemeClr w14:val="tx1"/>
            </w14:solidFill>
          </w14:textFill>
        </w:rPr>
        <w:t>合同规定的经营权起始之日起30年的经营期</w:t>
      </w:r>
      <w:r>
        <w:rPr>
          <w:color w:val="000000" w:themeColor="text1"/>
          <w:sz w:val="24"/>
          <w:highlight w:val="none"/>
          <w14:textFill>
            <w14:solidFill>
              <w14:schemeClr w14:val="tx1"/>
            </w14:solidFill>
          </w14:textFill>
        </w:rPr>
        <w:t>（特殊情况以合同为准）。</w:t>
      </w:r>
    </w:p>
    <w:p w14:paraId="62697D1D">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服务地点：</w:t>
      </w:r>
      <w:r>
        <w:rPr>
          <w:rFonts w:hint="eastAsia"/>
          <w:color w:val="000000" w:themeColor="text1"/>
          <w:sz w:val="24"/>
          <w:highlight w:val="none"/>
          <w14:textFill>
            <w14:solidFill>
              <w14:schemeClr w14:val="tx1"/>
            </w14:solidFill>
          </w14:textFill>
        </w:rPr>
        <w:t>天津市</w:t>
      </w:r>
      <w:r>
        <w:rPr>
          <w:color w:val="000000" w:themeColor="text1"/>
          <w:sz w:val="24"/>
          <w:highlight w:val="none"/>
          <w14:textFill>
            <w14:solidFill>
              <w14:schemeClr w14:val="tx1"/>
            </w14:solidFill>
          </w14:textFill>
        </w:rPr>
        <w:t>河西区（特殊情况以合同为准）。</w:t>
      </w:r>
    </w:p>
    <w:p w14:paraId="11979A54">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三</w:t>
      </w:r>
      <w:r>
        <w:rPr>
          <w:color w:val="000000" w:themeColor="text1"/>
          <w:sz w:val="24"/>
          <w:highlight w:val="none"/>
          <w14:textFill>
            <w14:solidFill>
              <w14:schemeClr w14:val="tx1"/>
            </w14:solidFill>
          </w14:textFill>
        </w:rPr>
        <w:t>）付款方式</w:t>
      </w:r>
    </w:p>
    <w:p w14:paraId="756EB460">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2026年6月底前，中标供应商一次性向招标人支付全部经营权转让费</w:t>
      </w:r>
      <w:r>
        <w:rPr>
          <w:color w:val="000000" w:themeColor="text1"/>
          <w:sz w:val="24"/>
          <w:highlight w:val="none"/>
          <w14:textFill>
            <w14:solidFill>
              <w14:schemeClr w14:val="tx1"/>
            </w14:solidFill>
          </w14:textFill>
        </w:rPr>
        <w:t>（特殊情况以合同为准）。</w:t>
      </w:r>
    </w:p>
    <w:p w14:paraId="7C99FDD7">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四</w:t>
      </w:r>
      <w:r>
        <w:rPr>
          <w:color w:val="000000" w:themeColor="text1"/>
          <w:sz w:val="24"/>
          <w:highlight w:val="none"/>
          <w14:textFill>
            <w14:solidFill>
              <w14:schemeClr w14:val="tx1"/>
            </w14:solidFill>
          </w14:textFill>
        </w:rPr>
        <w:t>）投标保证金和履约保证金</w:t>
      </w:r>
    </w:p>
    <w:p w14:paraId="45640B95">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本项目不收取投标保证金和履约保证金。</w:t>
      </w:r>
    </w:p>
    <w:p w14:paraId="5252FAD9">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（五）验收方法及标准</w:t>
      </w:r>
    </w:p>
    <w:p w14:paraId="2D6A1C23">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按照合同的约定和现行国家标准、行业标准或企业标准对每一服务环节、安全标准的履约情况进行考核与验收。必要时，招标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9657F73">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B984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6F54BD5">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第一部分 价格（</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0分）</w:t>
            </w:r>
          </w:p>
        </w:tc>
        <w:tc>
          <w:tcPr>
            <w:tcW w:w="1143" w:type="dxa"/>
            <w:shd w:val="clear" w:color="auto" w:fill="auto"/>
            <w:vAlign w:val="center"/>
          </w:tcPr>
          <w:p w14:paraId="377BCA17">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56BAF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04AF427">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2D225F52">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价格</w:t>
            </w:r>
          </w:p>
        </w:tc>
        <w:tc>
          <w:tcPr>
            <w:tcW w:w="7311" w:type="dxa"/>
            <w:shd w:val="clear" w:color="auto" w:fill="auto"/>
            <w:vAlign w:val="center"/>
          </w:tcPr>
          <w:p w14:paraId="3DDD9940">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（1）投标报价（</w:t>
            </w:r>
            <w:r>
              <w:rPr>
                <w:rFonts w:hint="eastAsia" w:ascii="宋体" w:hAnsi="宋体" w:cs="宋体"/>
                <w:color w:val="000000" w:themeColor="text1"/>
                <w:kern w:val="0"/>
                <w:sz w:val="24"/>
                <w:szCs w:val="24"/>
                <w:highlight w:val="none"/>
                <w14:textFill>
                  <w14:solidFill>
                    <w14:schemeClr w14:val="tx1"/>
                  </w14:solidFill>
                </w14:textFill>
              </w:rPr>
              <w:t>（</w:t>
            </w:r>
            <w:r>
              <w:rPr>
                <w:rFonts w:hint="eastAsia" w:ascii="宋体" w:hAnsi="宋体" w:cs="宋体"/>
                <w:color w:val="000000" w:themeColor="text1"/>
                <w:sz w:val="24"/>
                <w:highlight w:val="none"/>
                <w14:textFill>
                  <w14:solidFill>
                    <w14:schemeClr w14:val="tx1"/>
                  </w14:solidFill>
                </w14:textFill>
              </w:rPr>
              <w:t>经营权转让费</w:t>
            </w:r>
            <w:r>
              <w:rPr>
                <w:rFonts w:hint="eastAsia" w:ascii="宋体" w:hAnsi="宋体" w:cs="宋体"/>
                <w:color w:val="000000" w:themeColor="text1"/>
                <w:kern w:val="0"/>
                <w:sz w:val="24"/>
                <w:szCs w:val="24"/>
                <w:highlight w:val="none"/>
                <w14:textFill>
                  <w14:solidFill>
                    <w14:schemeClr w14:val="tx1"/>
                  </w14:solidFill>
                </w14:textFill>
              </w:rPr>
              <w:t>）</w:t>
            </w:r>
            <w:r>
              <w:rPr>
                <w:color w:val="000000" w:themeColor="text1"/>
                <w:kern w:val="0"/>
                <w:sz w:val="24"/>
                <w:szCs w:val="24"/>
                <w:highlight w:val="none"/>
                <w14:textFill>
                  <w14:solidFill>
                    <w14:schemeClr w14:val="tx1"/>
                  </w14:solidFill>
                </w14:textFill>
              </w:rPr>
              <w:t>）低于</w:t>
            </w:r>
            <w:r>
              <w:rPr>
                <w:rFonts w:hint="eastAsia"/>
                <w:color w:val="000000" w:themeColor="text1"/>
                <w:kern w:val="0"/>
                <w:sz w:val="24"/>
                <w:szCs w:val="24"/>
                <w:highlight w:val="none"/>
                <w14:textFill>
                  <w14:solidFill>
                    <w14:schemeClr w14:val="tx1"/>
                  </w14:solidFill>
                </w14:textFill>
              </w:rPr>
              <w:t>1.</w:t>
            </w:r>
            <w:r>
              <w:rPr>
                <w:rFonts w:hint="eastAsia"/>
                <w:color w:val="000000" w:themeColor="text1"/>
                <w:kern w:val="0"/>
                <w:sz w:val="24"/>
                <w:szCs w:val="24"/>
                <w:highlight w:val="none"/>
                <w:lang w:val="en-US" w:eastAsia="zh-CN"/>
                <w14:textFill>
                  <w14:solidFill>
                    <w14:schemeClr w14:val="tx1"/>
                  </w14:solidFill>
                </w14:textFill>
              </w:rPr>
              <w:t>15</w:t>
            </w:r>
            <w:r>
              <w:rPr>
                <w:rFonts w:hint="eastAsia"/>
                <w:color w:val="000000" w:themeColor="text1"/>
                <w:kern w:val="0"/>
                <w:sz w:val="24"/>
                <w:szCs w:val="24"/>
                <w:highlight w:val="none"/>
                <w14:textFill>
                  <w14:solidFill>
                    <w14:schemeClr w14:val="tx1"/>
                  </w14:solidFill>
                </w14:textFill>
              </w:rPr>
              <w:t>亿元的</w:t>
            </w:r>
            <w:r>
              <w:rPr>
                <w:color w:val="000000" w:themeColor="text1"/>
                <w:kern w:val="0"/>
                <w:sz w:val="24"/>
                <w:szCs w:val="24"/>
                <w:highlight w:val="none"/>
                <w14:textFill>
                  <w14:solidFill>
                    <w14:schemeClr w14:val="tx1"/>
                  </w14:solidFill>
                </w14:textFill>
              </w:rPr>
              <w:t>，投标无效，</w:t>
            </w:r>
            <w:r>
              <w:rPr>
                <w:rFonts w:hint="eastAsia"/>
                <w:color w:val="000000" w:themeColor="text1"/>
                <w:kern w:val="0"/>
                <w:sz w:val="24"/>
                <w:szCs w:val="24"/>
                <w:highlight w:val="none"/>
                <w14:textFill>
                  <w14:solidFill>
                    <w14:schemeClr w14:val="tx1"/>
                  </w14:solidFill>
                </w14:textFill>
              </w:rPr>
              <w:t>其他</w:t>
            </w:r>
            <w:r>
              <w:rPr>
                <w:color w:val="000000" w:themeColor="text1"/>
                <w:kern w:val="0"/>
                <w:sz w:val="24"/>
                <w:szCs w:val="24"/>
                <w:highlight w:val="none"/>
                <w14:textFill>
                  <w14:solidFill>
                    <w14:schemeClr w14:val="tx1"/>
                  </w14:solidFill>
                </w14:textFill>
              </w:rPr>
              <w:t>投标报价按以下公式进行计算。</w:t>
            </w:r>
          </w:p>
          <w:p w14:paraId="48D1F83D">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（2）</w:t>
            </w:r>
            <w:r>
              <w:rPr>
                <w:rFonts w:hint="eastAsia"/>
                <w:color w:val="000000" w:themeColor="text1"/>
                <w:kern w:val="0"/>
                <w:sz w:val="24"/>
                <w:szCs w:val="24"/>
                <w:highlight w:val="none"/>
                <w14:textFill>
                  <w14:solidFill>
                    <w14:schemeClr w14:val="tx1"/>
                  </w14:solidFill>
                </w14:textFill>
              </w:rPr>
              <w:t>投标报价得分=（投标报价/评标基准价）×</w:t>
            </w:r>
            <w:r>
              <w:rPr>
                <w:rFonts w:hint="eastAsia"/>
                <w:color w:val="000000" w:themeColor="text1"/>
                <w:kern w:val="0"/>
                <w:sz w:val="24"/>
                <w:szCs w:val="24"/>
                <w:highlight w:val="none"/>
                <w:lang w:val="en-US" w:eastAsia="zh-CN"/>
                <w14:textFill>
                  <w14:solidFill>
                    <w14:schemeClr w14:val="tx1"/>
                  </w14:solidFill>
                </w14:textFill>
              </w:rPr>
              <w:t>2</w:t>
            </w:r>
            <w:r>
              <w:rPr>
                <w:rFonts w:hint="eastAsia"/>
                <w:color w:val="000000" w:themeColor="text1"/>
                <w:kern w:val="0"/>
                <w:sz w:val="24"/>
                <w:szCs w:val="24"/>
                <w:highlight w:val="none"/>
                <w14:textFill>
                  <w14:solidFill>
                    <w14:schemeClr w14:val="tx1"/>
                  </w14:solidFill>
                </w14:textFill>
              </w:rPr>
              <w:t>0</w:t>
            </w:r>
          </w:p>
          <w:p w14:paraId="456E6C7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注：满足招标文件要求且报价最高的投标报价为评标基准价。</w:t>
            </w:r>
          </w:p>
        </w:tc>
        <w:tc>
          <w:tcPr>
            <w:tcW w:w="1143" w:type="dxa"/>
            <w:shd w:val="clear" w:color="auto" w:fill="auto"/>
            <w:vAlign w:val="center"/>
          </w:tcPr>
          <w:p w14:paraId="2CE97845">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0</w:t>
            </w:r>
          </w:p>
        </w:tc>
      </w:tr>
      <w:tr w14:paraId="00F7C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749FF1A">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第二部分 客观分（</w:t>
            </w:r>
            <w:r>
              <w:rPr>
                <w:rFonts w:hint="eastAsia"/>
                <w:color w:val="000000" w:themeColor="text1"/>
                <w:kern w:val="0"/>
                <w:sz w:val="24"/>
                <w:szCs w:val="24"/>
                <w:highlight w:val="none"/>
                <w:lang w:val="en-US" w:eastAsia="zh-CN"/>
                <w14:textFill>
                  <w14:solidFill>
                    <w14:schemeClr w14:val="tx1"/>
                  </w14:solidFill>
                </w14:textFill>
              </w:rPr>
              <w:t>20</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5B744798">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6890E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8B179C">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1F54637B">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投标人业绩</w:t>
            </w:r>
          </w:p>
        </w:tc>
        <w:tc>
          <w:tcPr>
            <w:tcW w:w="7311" w:type="dxa"/>
            <w:shd w:val="clear" w:color="auto" w:fill="auto"/>
            <w:vAlign w:val="center"/>
          </w:tcPr>
          <w:p w14:paraId="0ED71FC5">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完全按照以下要求提供</w:t>
            </w:r>
            <w:r>
              <w:rPr>
                <w:rFonts w:hint="eastAsia"/>
                <w:color w:val="000000" w:themeColor="text1"/>
                <w:kern w:val="0"/>
                <w:sz w:val="24"/>
                <w:szCs w:val="24"/>
                <w:highlight w:val="none"/>
                <w14:textFill>
                  <w14:solidFill>
                    <w14:schemeClr w14:val="tx1"/>
                  </w14:solidFill>
                </w14:textFill>
              </w:rPr>
              <w:t>投标人</w:t>
            </w:r>
            <w:r>
              <w:rPr>
                <w:color w:val="000000" w:themeColor="text1"/>
                <w:kern w:val="0"/>
                <w:sz w:val="24"/>
                <w:szCs w:val="24"/>
                <w:highlight w:val="none"/>
                <w14:textFill>
                  <w14:solidFill>
                    <w14:schemeClr w14:val="tx1"/>
                  </w14:solidFill>
                </w14:textFill>
              </w:rPr>
              <w:t>曾实施</w:t>
            </w:r>
            <w:r>
              <w:rPr>
                <w:rFonts w:hint="eastAsia"/>
                <w:color w:val="000000" w:themeColor="text1"/>
                <w:kern w:val="0"/>
                <w:sz w:val="24"/>
                <w:szCs w:val="24"/>
                <w:highlight w:val="none"/>
                <w14:textFill>
                  <w14:solidFill>
                    <w14:schemeClr w14:val="tx1"/>
                  </w14:solidFill>
                </w14:textFill>
              </w:rPr>
              <w:t>的养老服务业绩</w:t>
            </w:r>
            <w:r>
              <w:rPr>
                <w:color w:val="000000" w:themeColor="text1"/>
                <w:kern w:val="0"/>
                <w:sz w:val="24"/>
                <w:szCs w:val="24"/>
                <w:highlight w:val="none"/>
                <w14:textFill>
                  <w14:solidFill>
                    <w14:schemeClr w14:val="tx1"/>
                  </w14:solidFill>
                </w14:textFill>
              </w:rPr>
              <w:t>，提供的证明材料均不得遮挡涂黑，否则不予认定加分。</w:t>
            </w:r>
          </w:p>
          <w:p w14:paraId="55DCA458">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合同</w:t>
            </w:r>
            <w:r>
              <w:rPr>
                <w:rFonts w:hint="eastAsia"/>
                <w:color w:val="000000" w:themeColor="text1"/>
                <w:kern w:val="0"/>
                <w:sz w:val="24"/>
                <w:szCs w:val="24"/>
                <w:highlight w:val="none"/>
                <w14:textFill>
                  <w14:solidFill>
                    <w14:schemeClr w14:val="tx1"/>
                  </w14:solidFill>
                </w14:textFill>
              </w:rPr>
              <w:t>原件电子件</w:t>
            </w:r>
            <w:r>
              <w:rPr>
                <w:color w:val="000000" w:themeColor="text1"/>
                <w:kern w:val="0"/>
                <w:sz w:val="24"/>
                <w:szCs w:val="24"/>
                <w:highlight w:val="none"/>
                <w14:textFill>
                  <w14:solidFill>
                    <w14:schemeClr w14:val="tx1"/>
                  </w14:solidFill>
                </w14:textFill>
              </w:rPr>
              <w:t>。包括买卖双方名称及盖章、服务内容</w:t>
            </w:r>
            <w:r>
              <w:rPr>
                <w:rFonts w:hint="eastAsia"/>
                <w:bCs/>
                <w:color w:val="000000" w:themeColor="text1"/>
                <w:sz w:val="24"/>
                <w:highlight w:val="none"/>
                <w14:textFill>
                  <w14:solidFill>
                    <w14:schemeClr w14:val="tx1"/>
                  </w14:solidFill>
                </w14:textFill>
              </w:rPr>
              <w:t>、合同金额、合同签订日期（应为2023年1月1日或以后）</w:t>
            </w:r>
            <w:r>
              <w:rPr>
                <w:color w:val="000000" w:themeColor="text1"/>
                <w:kern w:val="0"/>
                <w:sz w:val="24"/>
                <w:szCs w:val="24"/>
                <w:highlight w:val="none"/>
                <w14:textFill>
                  <w14:solidFill>
                    <w14:schemeClr w14:val="tx1"/>
                  </w14:solidFill>
                </w14:textFill>
              </w:rPr>
              <w:t>。</w:t>
            </w:r>
          </w:p>
          <w:p w14:paraId="13FF582A">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每个</w:t>
            </w:r>
            <w:r>
              <w:rPr>
                <w:rFonts w:hint="eastAsia"/>
                <w:color w:val="000000" w:themeColor="text1"/>
                <w:kern w:val="0"/>
                <w:sz w:val="24"/>
                <w:szCs w:val="24"/>
                <w:highlight w:val="none"/>
                <w14:textFill>
                  <w14:solidFill>
                    <w14:schemeClr w14:val="tx1"/>
                  </w14:solidFill>
                </w14:textFill>
              </w:rPr>
              <w:t>业绩2</w:t>
            </w:r>
            <w:r>
              <w:rPr>
                <w:color w:val="000000" w:themeColor="text1"/>
                <w:kern w:val="0"/>
                <w:sz w:val="24"/>
                <w:szCs w:val="24"/>
                <w:highlight w:val="none"/>
                <w14:textFill>
                  <w14:solidFill>
                    <w14:schemeClr w14:val="tx1"/>
                  </w14:solidFill>
                </w14:textFill>
              </w:rPr>
              <w:t>分，最多</w:t>
            </w:r>
            <w:r>
              <w:rPr>
                <w:rFonts w:hint="eastAsia"/>
                <w:color w:val="000000" w:themeColor="text1"/>
                <w:kern w:val="0"/>
                <w:sz w:val="24"/>
                <w:szCs w:val="24"/>
                <w:highlight w:val="none"/>
                <w14:textFill>
                  <w14:solidFill>
                    <w14:schemeClr w14:val="tx1"/>
                  </w14:solidFill>
                </w14:textFill>
              </w:rPr>
              <w:t>10</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2489BFF8">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10</w:t>
            </w:r>
          </w:p>
        </w:tc>
      </w:tr>
      <w:tr w14:paraId="05E58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528726A">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w:t>
            </w:r>
          </w:p>
        </w:tc>
        <w:tc>
          <w:tcPr>
            <w:tcW w:w="1419" w:type="dxa"/>
            <w:shd w:val="clear" w:color="auto" w:fill="auto"/>
            <w:vAlign w:val="center"/>
          </w:tcPr>
          <w:p w14:paraId="45970114">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投入的项目负责人</w:t>
            </w:r>
            <w:r>
              <w:rPr>
                <w:color w:val="000000" w:themeColor="text1"/>
                <w:sz w:val="24"/>
                <w:highlight w:val="none"/>
                <w14:textFill>
                  <w14:solidFill>
                    <w14:schemeClr w14:val="tx1"/>
                  </w14:solidFill>
                </w14:textFill>
              </w:rPr>
              <w:t>评价</w:t>
            </w:r>
          </w:p>
        </w:tc>
        <w:tc>
          <w:tcPr>
            <w:tcW w:w="7311" w:type="dxa"/>
            <w:shd w:val="clear" w:color="auto" w:fill="auto"/>
            <w:vAlign w:val="center"/>
          </w:tcPr>
          <w:p w14:paraId="4EB8CE1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投入的</w:t>
            </w:r>
            <w:r>
              <w:rPr>
                <w:rFonts w:hint="eastAsia"/>
                <w:color w:val="000000" w:themeColor="text1"/>
                <w:sz w:val="24"/>
                <w:highlight w:val="none"/>
                <w14:textFill>
                  <w14:solidFill>
                    <w14:schemeClr w14:val="tx1"/>
                  </w14:solidFill>
                </w14:textFill>
              </w:rPr>
              <w:t>项目负责人</w:t>
            </w:r>
            <w:r>
              <w:rPr>
                <w:rFonts w:hint="eastAsia"/>
                <w:color w:val="000000" w:themeColor="text1"/>
                <w:kern w:val="0"/>
                <w:sz w:val="24"/>
                <w:szCs w:val="24"/>
                <w:highlight w:val="none"/>
                <w14:textFill>
                  <w14:solidFill>
                    <w14:schemeClr w14:val="tx1"/>
                  </w14:solidFill>
                </w14:textFill>
              </w:rPr>
              <w:t>为投标单位正式员工，提供姓名、开标日前三个月中任意一个月的由投标单位为</w:t>
            </w:r>
            <w:r>
              <w:rPr>
                <w:rFonts w:hint="eastAsia"/>
                <w:color w:val="000000" w:themeColor="text1"/>
                <w:sz w:val="24"/>
                <w:highlight w:val="none"/>
                <w14:textFill>
                  <w14:solidFill>
                    <w14:schemeClr w14:val="tx1"/>
                  </w14:solidFill>
                </w14:textFill>
              </w:rPr>
              <w:t>项目负责人</w:t>
            </w:r>
            <w:r>
              <w:rPr>
                <w:rFonts w:hint="eastAsia"/>
                <w:color w:val="000000" w:themeColor="text1"/>
                <w:kern w:val="0"/>
                <w:sz w:val="24"/>
                <w:szCs w:val="24"/>
                <w:highlight w:val="none"/>
                <w14:textFill>
                  <w14:solidFill>
                    <w14:schemeClr w14:val="tx1"/>
                  </w14:solidFill>
                </w14:textFill>
              </w:rPr>
              <w:t>缴纳社会保险证明电子件，否则不予认定加分。</w:t>
            </w:r>
          </w:p>
          <w:p w14:paraId="754C980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w:t>
            </w:r>
            <w:r>
              <w:rPr>
                <w:rFonts w:hint="eastAsia"/>
                <w:color w:val="000000" w:themeColor="text1"/>
                <w:sz w:val="24"/>
                <w:highlight w:val="none"/>
                <w14:textFill>
                  <w14:solidFill>
                    <w14:schemeClr w14:val="tx1"/>
                  </w14:solidFill>
                </w14:textFill>
              </w:rPr>
              <w:t>项目负责人</w:t>
            </w:r>
            <w:r>
              <w:rPr>
                <w:rFonts w:hint="eastAsia"/>
                <w:color w:val="000000" w:themeColor="text1"/>
                <w:kern w:val="0"/>
                <w:sz w:val="24"/>
                <w:szCs w:val="24"/>
                <w:highlight w:val="none"/>
                <w14:textFill>
                  <w14:solidFill>
                    <w14:schemeClr w14:val="tx1"/>
                  </w14:solidFill>
                </w14:textFill>
              </w:rPr>
              <w:t>具备大本（或以上）毕业证书，提供合格的证书扫描件：3分，其他0分。</w:t>
            </w:r>
          </w:p>
          <w:p w14:paraId="4F1EBACC">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w:t>
            </w:r>
            <w:r>
              <w:rPr>
                <w:rFonts w:hint="eastAsia"/>
                <w:color w:val="000000" w:themeColor="text1"/>
                <w:sz w:val="24"/>
                <w:highlight w:val="none"/>
                <w14:textFill>
                  <w14:solidFill>
                    <w14:schemeClr w14:val="tx1"/>
                  </w14:solidFill>
                </w14:textFill>
              </w:rPr>
              <w:t>项目负责人</w:t>
            </w:r>
            <w:r>
              <w:rPr>
                <w:rFonts w:hint="eastAsia"/>
                <w:color w:val="000000" w:themeColor="text1"/>
                <w:kern w:val="0"/>
                <w:sz w:val="24"/>
                <w:szCs w:val="24"/>
                <w:highlight w:val="none"/>
                <w14:textFill>
                  <w14:solidFill>
                    <w14:schemeClr w14:val="tx1"/>
                  </w14:solidFill>
                </w14:textFill>
              </w:rPr>
              <w:t>具备2年（或以上）养老机构管理经验，提供加盖加盖投标单位公章的项目负责人工作履历扫描件或加盖项目负责人曾服务的养老机构公章的证明材料扫描件，满足以上要求的3分，其他0分。</w:t>
            </w:r>
          </w:p>
        </w:tc>
        <w:tc>
          <w:tcPr>
            <w:tcW w:w="1143" w:type="dxa"/>
            <w:shd w:val="clear" w:color="auto" w:fill="auto"/>
            <w:vAlign w:val="center"/>
          </w:tcPr>
          <w:p w14:paraId="5531D1A4">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6</w:t>
            </w:r>
          </w:p>
        </w:tc>
      </w:tr>
      <w:tr w14:paraId="2018A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5456DEC">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c>
          <w:tcPr>
            <w:tcW w:w="1419" w:type="dxa"/>
            <w:shd w:val="clear" w:color="auto" w:fill="auto"/>
            <w:vAlign w:val="center"/>
          </w:tcPr>
          <w:p w14:paraId="483E9430">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投标人承诺评价</w:t>
            </w:r>
          </w:p>
        </w:tc>
        <w:tc>
          <w:tcPr>
            <w:tcW w:w="7311" w:type="dxa"/>
            <w:shd w:val="clear" w:color="auto" w:fill="auto"/>
            <w:vAlign w:val="center"/>
          </w:tcPr>
          <w:p w14:paraId="7A349B8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承诺完全满足本文件“报价要求”、“时间地点要求”、“付款方式要求”和技术要求中非“★”号要求的</w:t>
            </w:r>
            <w:r>
              <w:rPr>
                <w:rFonts w:hint="eastAsia"/>
                <w:color w:val="000000" w:themeColor="text1"/>
                <w:kern w:val="0"/>
                <w:sz w:val="24"/>
                <w:szCs w:val="24"/>
                <w:highlight w:val="none"/>
                <w:lang w:eastAsia="zh-CN"/>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rFonts w:hint="eastAsia"/>
                <w:color w:val="000000" w:themeColor="text1"/>
                <w:kern w:val="0"/>
                <w:sz w:val="24"/>
                <w:szCs w:val="24"/>
                <w:highlight w:val="none"/>
                <w14:textFill>
                  <w14:solidFill>
                    <w14:schemeClr w14:val="tx1"/>
                  </w14:solidFill>
                </w14:textFill>
              </w:rPr>
              <w:t>分，其他0分。</w:t>
            </w:r>
          </w:p>
        </w:tc>
        <w:tc>
          <w:tcPr>
            <w:tcW w:w="1143" w:type="dxa"/>
            <w:shd w:val="clear" w:color="auto" w:fill="auto"/>
            <w:vAlign w:val="center"/>
          </w:tcPr>
          <w:p w14:paraId="3F74F6AC">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4</w:t>
            </w:r>
          </w:p>
        </w:tc>
      </w:tr>
      <w:tr w14:paraId="5EB90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7FF11C50">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第三部分 主观分（</w:t>
            </w:r>
            <w:r>
              <w:rPr>
                <w:rFonts w:hint="eastAsia"/>
                <w:color w:val="000000" w:themeColor="text1"/>
                <w:kern w:val="0"/>
                <w:sz w:val="24"/>
                <w:szCs w:val="24"/>
                <w:highlight w:val="none"/>
                <w:lang w:val="en-US" w:eastAsia="zh-CN"/>
                <w14:textFill>
                  <w14:solidFill>
                    <w14:schemeClr w14:val="tx1"/>
                  </w14:solidFill>
                </w14:textFill>
              </w:rPr>
              <w:t>60</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373BD599">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42FDD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1D8FA24">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5752F1E1">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项目实施方案评价</w:t>
            </w:r>
          </w:p>
        </w:tc>
        <w:tc>
          <w:tcPr>
            <w:tcW w:w="7311" w:type="dxa"/>
            <w:shd w:val="clear" w:color="auto" w:fill="auto"/>
            <w:vAlign w:val="center"/>
          </w:tcPr>
          <w:p w14:paraId="27BE2C4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w:t>
            </w:r>
            <w:r>
              <w:rPr>
                <w:color w:val="000000" w:themeColor="text1"/>
                <w:kern w:val="0"/>
                <w:sz w:val="24"/>
                <w:szCs w:val="24"/>
                <w:highlight w:val="none"/>
                <w14:textFill>
                  <w14:solidFill>
                    <w14:schemeClr w14:val="tx1"/>
                  </w14:solidFill>
                </w14:textFill>
              </w:rPr>
              <w:t>包含针对本项目的</w:t>
            </w:r>
            <w:r>
              <w:rPr>
                <w:rFonts w:hint="eastAsia"/>
                <w:color w:val="000000" w:themeColor="text1"/>
                <w:kern w:val="0"/>
                <w:sz w:val="24"/>
                <w:szCs w:val="24"/>
                <w:highlight w:val="none"/>
                <w14:textFill>
                  <w14:solidFill>
                    <w14:schemeClr w14:val="tx1"/>
                  </w14:solidFill>
                </w14:textFill>
              </w:rPr>
              <w:t>运营规划、运营质量保障、运营标准、设施设备与适老化能力、应急处置、投诉处理等方面内容。</w:t>
            </w:r>
          </w:p>
          <w:p w14:paraId="1A7DD20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本文件要求，无瑕疵得满分；</w:t>
            </w:r>
          </w:p>
          <w:p w14:paraId="229CF2E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内容每出现</w:t>
            </w:r>
            <w:r>
              <w:rPr>
                <w:rFonts w:hint="eastAsia"/>
                <w:color w:val="000000" w:themeColor="text1"/>
                <w:kern w:val="0"/>
                <w:sz w:val="24"/>
                <w:szCs w:val="24"/>
                <w:highlight w:val="none"/>
                <w14:textFill>
                  <w14:solidFill>
                    <w14:schemeClr w14:val="tx1"/>
                  </w14:solidFill>
                </w14:textFill>
              </w:rPr>
              <w:t>1处瑕疵减</w:t>
            </w:r>
            <w:r>
              <w:rPr>
                <w:rFonts w:hint="eastAsia"/>
                <w:color w:val="000000" w:themeColor="text1"/>
                <w:kern w:val="0"/>
                <w:sz w:val="24"/>
                <w:szCs w:val="24"/>
                <w:highlight w:val="none"/>
                <w:lang w:val="en-US" w:eastAsia="zh-CN"/>
                <w14:textFill>
                  <w14:solidFill>
                    <w14:schemeClr w14:val="tx1"/>
                  </w14:solidFill>
                </w14:textFill>
              </w:rPr>
              <w:t>3</w:t>
            </w:r>
            <w:r>
              <w:rPr>
                <w:rFonts w:hint="eastAsia"/>
                <w:color w:val="000000" w:themeColor="text1"/>
                <w:kern w:val="0"/>
                <w:sz w:val="24"/>
                <w:szCs w:val="24"/>
                <w:highlight w:val="none"/>
                <w14:textFill>
                  <w14:solidFill>
                    <w14:schemeClr w14:val="tx1"/>
                  </w14:solidFill>
                </w14:textFill>
              </w:rPr>
              <w:t>分，最低0分。</w:t>
            </w:r>
          </w:p>
        </w:tc>
        <w:tc>
          <w:tcPr>
            <w:tcW w:w="1143" w:type="dxa"/>
            <w:shd w:val="clear" w:color="auto" w:fill="auto"/>
            <w:vAlign w:val="center"/>
          </w:tcPr>
          <w:p w14:paraId="55FC205B">
            <w:pPr>
              <w:widowControl/>
              <w:adjustRightInd w:val="0"/>
              <w:snapToGrid w:val="0"/>
              <w:jc w:val="center"/>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15</w:t>
            </w:r>
          </w:p>
        </w:tc>
      </w:tr>
      <w:tr w14:paraId="5DC72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0A77AC3">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w:t>
            </w:r>
          </w:p>
        </w:tc>
        <w:tc>
          <w:tcPr>
            <w:tcW w:w="1419" w:type="dxa"/>
            <w:shd w:val="clear" w:color="auto" w:fill="auto"/>
            <w:vAlign w:val="center"/>
          </w:tcPr>
          <w:p w14:paraId="3B1C0C35">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内控方案评价</w:t>
            </w:r>
          </w:p>
        </w:tc>
        <w:tc>
          <w:tcPr>
            <w:tcW w:w="7311" w:type="dxa"/>
            <w:shd w:val="clear" w:color="auto" w:fill="auto"/>
            <w:vAlign w:val="center"/>
          </w:tcPr>
          <w:p w14:paraId="1FF3054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w:t>
            </w:r>
            <w:r>
              <w:rPr>
                <w:color w:val="000000" w:themeColor="text1"/>
                <w:kern w:val="0"/>
                <w:sz w:val="24"/>
                <w:szCs w:val="24"/>
                <w:highlight w:val="none"/>
                <w14:textFill>
                  <w14:solidFill>
                    <w14:schemeClr w14:val="tx1"/>
                  </w14:solidFill>
                </w14:textFill>
              </w:rPr>
              <w:t>针对本项目的</w:t>
            </w:r>
            <w:r>
              <w:rPr>
                <w:rFonts w:hint="eastAsia"/>
                <w:color w:val="000000" w:themeColor="text1"/>
                <w:kern w:val="0"/>
                <w:sz w:val="24"/>
                <w:szCs w:val="24"/>
                <w:highlight w:val="none"/>
                <w14:textFill>
                  <w14:solidFill>
                    <w14:schemeClr w14:val="tx1"/>
                  </w14:solidFill>
                </w14:textFill>
              </w:rPr>
              <w:t>人力资源管理制度、安全管理制度、财务管理制度、行政管理制度、信息化管理制度等方面内容。</w:t>
            </w:r>
          </w:p>
          <w:p w14:paraId="601B530F">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本文件要求，无瑕疵得满分；</w:t>
            </w:r>
          </w:p>
          <w:p w14:paraId="0C81E3B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内容每出现</w:t>
            </w:r>
            <w:r>
              <w:rPr>
                <w:rFonts w:hint="eastAsia"/>
                <w:color w:val="000000" w:themeColor="text1"/>
                <w:kern w:val="0"/>
                <w:sz w:val="24"/>
                <w:szCs w:val="24"/>
                <w:highlight w:val="none"/>
                <w14:textFill>
                  <w14:solidFill>
                    <w14:schemeClr w14:val="tx1"/>
                  </w14:solidFill>
                </w14:textFill>
              </w:rPr>
              <w:t>1处瑕疵减</w:t>
            </w:r>
            <w:r>
              <w:rPr>
                <w:rFonts w:hint="eastAsia"/>
                <w:color w:val="000000" w:themeColor="text1"/>
                <w:kern w:val="0"/>
                <w:sz w:val="24"/>
                <w:szCs w:val="24"/>
                <w:highlight w:val="none"/>
                <w:lang w:val="en-US" w:eastAsia="zh-CN"/>
                <w14:textFill>
                  <w14:solidFill>
                    <w14:schemeClr w14:val="tx1"/>
                  </w14:solidFill>
                </w14:textFill>
              </w:rPr>
              <w:t>3</w:t>
            </w:r>
            <w:r>
              <w:rPr>
                <w:rFonts w:hint="eastAsia"/>
                <w:color w:val="000000" w:themeColor="text1"/>
                <w:kern w:val="0"/>
                <w:sz w:val="24"/>
                <w:szCs w:val="24"/>
                <w:highlight w:val="none"/>
                <w14:textFill>
                  <w14:solidFill>
                    <w14:schemeClr w14:val="tx1"/>
                  </w14:solidFill>
                </w14:textFill>
              </w:rPr>
              <w:t>分，最低0分。</w:t>
            </w:r>
          </w:p>
        </w:tc>
        <w:tc>
          <w:tcPr>
            <w:tcW w:w="1143" w:type="dxa"/>
            <w:shd w:val="clear" w:color="auto" w:fill="auto"/>
            <w:vAlign w:val="center"/>
          </w:tcPr>
          <w:p w14:paraId="7D031728">
            <w:pPr>
              <w:widowControl/>
              <w:adjustRightInd w:val="0"/>
              <w:snapToGrid w:val="0"/>
              <w:jc w:val="center"/>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15</w:t>
            </w:r>
          </w:p>
        </w:tc>
      </w:tr>
      <w:tr w14:paraId="6626F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0DD587">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c>
          <w:tcPr>
            <w:tcW w:w="1419" w:type="dxa"/>
            <w:shd w:val="clear" w:color="auto" w:fill="auto"/>
            <w:vAlign w:val="center"/>
          </w:tcPr>
          <w:p w14:paraId="13F30A06">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人事管理方案评价</w:t>
            </w:r>
          </w:p>
        </w:tc>
        <w:tc>
          <w:tcPr>
            <w:tcW w:w="7311" w:type="dxa"/>
            <w:shd w:val="clear" w:color="auto" w:fill="auto"/>
            <w:vAlign w:val="center"/>
          </w:tcPr>
          <w:p w14:paraId="5EF0885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w:t>
            </w:r>
            <w:r>
              <w:rPr>
                <w:color w:val="000000" w:themeColor="text1"/>
                <w:kern w:val="0"/>
                <w:sz w:val="24"/>
                <w:szCs w:val="24"/>
                <w:highlight w:val="none"/>
                <w14:textFill>
                  <w14:solidFill>
                    <w14:schemeClr w14:val="tx1"/>
                  </w14:solidFill>
                </w14:textFill>
              </w:rPr>
              <w:t>包含针对本项目的</w:t>
            </w:r>
            <w:r>
              <w:rPr>
                <w:rFonts w:hint="eastAsia"/>
                <w:color w:val="000000" w:themeColor="text1"/>
                <w:kern w:val="0"/>
                <w:sz w:val="24"/>
                <w:szCs w:val="24"/>
                <w:highlight w:val="none"/>
                <w14:textFill>
                  <w14:solidFill>
                    <w14:schemeClr w14:val="tx1"/>
                  </w14:solidFill>
                </w14:textFill>
              </w:rPr>
              <w:t>员工激励机制（薪酬、绩效、奖惩）、考勤方案、人员岗位职责等方面内容。</w:t>
            </w:r>
          </w:p>
          <w:p w14:paraId="3FC485C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本文件要求，无瑕疵得满分；</w:t>
            </w:r>
          </w:p>
          <w:p w14:paraId="02B9401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内容每出现</w:t>
            </w:r>
            <w:r>
              <w:rPr>
                <w:rFonts w:hint="eastAsia"/>
                <w:color w:val="000000" w:themeColor="text1"/>
                <w:kern w:val="0"/>
                <w:sz w:val="24"/>
                <w:szCs w:val="24"/>
                <w:highlight w:val="none"/>
                <w14:textFill>
                  <w14:solidFill>
                    <w14:schemeClr w14:val="tx1"/>
                  </w14:solidFill>
                </w14:textFill>
              </w:rPr>
              <w:t>1处瑕疵减</w:t>
            </w:r>
            <w:r>
              <w:rPr>
                <w:rFonts w:hint="eastAsia"/>
                <w:color w:val="000000" w:themeColor="text1"/>
                <w:kern w:val="0"/>
                <w:sz w:val="24"/>
                <w:szCs w:val="24"/>
                <w:highlight w:val="none"/>
                <w:lang w:val="en-US" w:eastAsia="zh-CN"/>
                <w14:textFill>
                  <w14:solidFill>
                    <w14:schemeClr w14:val="tx1"/>
                  </w14:solidFill>
                </w14:textFill>
              </w:rPr>
              <w:t>3</w:t>
            </w:r>
            <w:r>
              <w:rPr>
                <w:rFonts w:hint="eastAsia"/>
                <w:color w:val="000000" w:themeColor="text1"/>
                <w:kern w:val="0"/>
                <w:sz w:val="24"/>
                <w:szCs w:val="24"/>
                <w:highlight w:val="none"/>
                <w14:textFill>
                  <w14:solidFill>
                    <w14:schemeClr w14:val="tx1"/>
                  </w14:solidFill>
                </w14:textFill>
              </w:rPr>
              <w:t>分，最低0分。</w:t>
            </w:r>
          </w:p>
        </w:tc>
        <w:tc>
          <w:tcPr>
            <w:tcW w:w="1143" w:type="dxa"/>
            <w:shd w:val="clear" w:color="auto" w:fill="auto"/>
            <w:vAlign w:val="center"/>
          </w:tcPr>
          <w:p w14:paraId="13FCD0EF">
            <w:pPr>
              <w:widowControl/>
              <w:adjustRightInd w:val="0"/>
              <w:snapToGrid w:val="0"/>
              <w:jc w:val="center"/>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15</w:t>
            </w:r>
          </w:p>
        </w:tc>
      </w:tr>
      <w:tr w14:paraId="101CD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D108D6">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c>
          <w:tcPr>
            <w:tcW w:w="1419" w:type="dxa"/>
            <w:shd w:val="clear" w:color="auto" w:fill="auto"/>
            <w:vAlign w:val="center"/>
          </w:tcPr>
          <w:p w14:paraId="58F0DF25">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人员培训方案评价</w:t>
            </w:r>
          </w:p>
        </w:tc>
        <w:tc>
          <w:tcPr>
            <w:tcW w:w="7311" w:type="dxa"/>
            <w:shd w:val="clear" w:color="auto" w:fill="auto"/>
            <w:vAlign w:val="center"/>
          </w:tcPr>
          <w:p w14:paraId="59512CC2">
            <w:pPr>
              <w:widowControl/>
              <w:adjustRightInd w:val="0"/>
              <w:snapToGrid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至少包含</w:t>
            </w:r>
            <w:r>
              <w:rPr>
                <w:color w:val="000000" w:themeColor="text1"/>
                <w:kern w:val="0"/>
                <w:sz w:val="24"/>
                <w:szCs w:val="24"/>
                <w:highlight w:val="none"/>
                <w14:textFill>
                  <w14:solidFill>
                    <w14:schemeClr w14:val="tx1"/>
                  </w14:solidFill>
                </w14:textFill>
              </w:rPr>
              <w:t>针对本项目的</w:t>
            </w:r>
            <w:r>
              <w:rPr>
                <w:rFonts w:hint="eastAsia" w:ascii="宋体" w:hAnsi="宋体" w:cs="宋体"/>
                <w:color w:val="000000" w:themeColor="text1"/>
                <w:sz w:val="24"/>
                <w:szCs w:val="24"/>
                <w:highlight w:val="none"/>
                <w14:textFill>
                  <w14:solidFill>
                    <w14:schemeClr w14:val="tx1"/>
                  </w14:solidFill>
                </w14:textFill>
              </w:rPr>
              <w:t>各岗位人员的岗位培训、业务知识培训、工作技能培训等方面内容。</w:t>
            </w:r>
          </w:p>
          <w:p w14:paraId="4FE36DE5">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本文件要求，无瑕疵得满分；</w:t>
            </w:r>
          </w:p>
          <w:p w14:paraId="63640DD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内容每出现</w:t>
            </w:r>
            <w:r>
              <w:rPr>
                <w:rFonts w:hint="eastAsia"/>
                <w:color w:val="000000" w:themeColor="text1"/>
                <w:kern w:val="0"/>
                <w:sz w:val="24"/>
                <w:szCs w:val="24"/>
                <w:highlight w:val="none"/>
                <w14:textFill>
                  <w14:solidFill>
                    <w14:schemeClr w14:val="tx1"/>
                  </w14:solidFill>
                </w14:textFill>
              </w:rPr>
              <w:t>1处瑕疵减</w:t>
            </w:r>
            <w:r>
              <w:rPr>
                <w:rFonts w:hint="eastAsia"/>
                <w:color w:val="000000" w:themeColor="text1"/>
                <w:kern w:val="0"/>
                <w:sz w:val="24"/>
                <w:szCs w:val="24"/>
                <w:highlight w:val="none"/>
                <w:lang w:val="en-US" w:eastAsia="zh-CN"/>
                <w14:textFill>
                  <w14:solidFill>
                    <w14:schemeClr w14:val="tx1"/>
                  </w14:solidFill>
                </w14:textFill>
              </w:rPr>
              <w:t>3</w:t>
            </w:r>
            <w:r>
              <w:rPr>
                <w:rFonts w:hint="eastAsia"/>
                <w:color w:val="000000" w:themeColor="text1"/>
                <w:kern w:val="0"/>
                <w:sz w:val="24"/>
                <w:szCs w:val="24"/>
                <w:highlight w:val="none"/>
                <w14:textFill>
                  <w14:solidFill>
                    <w14:schemeClr w14:val="tx1"/>
                  </w14:solidFill>
                </w14:textFill>
              </w:rPr>
              <w:t>分，最低0分。</w:t>
            </w:r>
          </w:p>
        </w:tc>
        <w:tc>
          <w:tcPr>
            <w:tcW w:w="1143" w:type="dxa"/>
            <w:shd w:val="clear" w:color="auto" w:fill="auto"/>
            <w:vAlign w:val="center"/>
          </w:tcPr>
          <w:p w14:paraId="4F2E0A89">
            <w:pPr>
              <w:widowControl/>
              <w:adjustRightInd w:val="0"/>
              <w:snapToGrid w:val="0"/>
              <w:jc w:val="center"/>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15</w:t>
            </w:r>
          </w:p>
        </w:tc>
      </w:tr>
      <w:tr w14:paraId="4F613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2BF8A23A">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合计</w:t>
            </w:r>
          </w:p>
        </w:tc>
        <w:tc>
          <w:tcPr>
            <w:tcW w:w="1143" w:type="dxa"/>
            <w:shd w:val="clear" w:color="auto" w:fill="auto"/>
            <w:vAlign w:val="center"/>
          </w:tcPr>
          <w:p w14:paraId="08939269">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100</w:t>
            </w:r>
          </w:p>
        </w:tc>
      </w:tr>
    </w:tbl>
    <w:p w14:paraId="2FE509AE">
      <w:pPr>
        <w:spacing w:line="360" w:lineRule="auto"/>
        <w:ind w:firstLine="448" w:firstLineChars="200"/>
        <w:outlineLvl w:val="0"/>
        <w:rPr>
          <w:color w:val="000000" w:themeColor="text1"/>
          <w:sz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0B917C71">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63AE4436">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第三部分  投标须知</w:t>
      </w:r>
    </w:p>
    <w:p w14:paraId="2BB6F58A">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A  说明</w:t>
      </w:r>
    </w:p>
    <w:p w14:paraId="12064D2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概述</w:t>
      </w:r>
    </w:p>
    <w:p w14:paraId="55EDE6D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根据《中华人民共和国政府采购法》、《中华人民共和国政府采购法实施条例》等有关法律、法规和规章的规定，本采购项目已具备招标条件。</w:t>
      </w:r>
    </w:p>
    <w:p w14:paraId="79979BB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 本招标文件仅适用于投标邀请函中所叙述项目货物和服务的采购。</w:t>
      </w:r>
    </w:p>
    <w:p w14:paraId="62BB398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参与招标投标活动的所有各方，对在参与招标投标过程中获悉的国家、商业和技术秘密以及其它依法应当保密的内容，均负有保密义务，违者应对由此造成的后果承担全部法律责任。</w:t>
      </w:r>
    </w:p>
    <w:p w14:paraId="069F905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 定义</w:t>
      </w:r>
    </w:p>
    <w:p w14:paraId="23BD3E4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2.1 “招标人”指本次招标活动的采购单位。“采购代理机构”系指组织本次招标活动的机构，即“天津市政府采购中心”。 </w:t>
      </w:r>
    </w:p>
    <w:p w14:paraId="20704BD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2.2 “投标人”和“供应商”系指</w:t>
      </w:r>
      <w:r>
        <w:rPr>
          <w:rFonts w:hint="eastAsia" w:ascii="Times New Roman" w:hAnsi="Times New Roman" w:eastAsia="宋体" w:cs="Times New Roman"/>
          <w:color w:val="000000" w:themeColor="text1"/>
          <w:highlight w:val="none"/>
          <w14:textFill>
            <w14:solidFill>
              <w14:schemeClr w14:val="tx1"/>
            </w14:solidFill>
          </w14:textFill>
        </w:rPr>
        <w:t>响应招标、参加投标竞争的法人、其他组织或者自然人。</w:t>
      </w:r>
    </w:p>
    <w:p w14:paraId="52CED738">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2.3</w:t>
      </w:r>
      <w:r>
        <w:rPr>
          <w:rFonts w:hint="eastAsia" w:ascii="Times New Roman" w:hAnsi="Times New Roman" w:eastAsia="宋体" w:cs="Times New Roman"/>
          <w:color w:val="000000" w:themeColor="text1"/>
          <w:highlight w:val="none"/>
          <w14:textFill>
            <w14:solidFill>
              <w14:schemeClr w14:val="tx1"/>
            </w14:solidFill>
          </w14:textFill>
        </w:rPr>
        <w:t xml:space="preserve"> “货物”</w:t>
      </w:r>
      <w:r>
        <w:rPr>
          <w:rFonts w:ascii="Times New Roman" w:hAnsi="Times New Roman" w:eastAsia="宋体" w:cs="Times New Roman"/>
          <w:color w:val="000000" w:themeColor="text1"/>
          <w:highlight w:val="none"/>
          <w14:textFill>
            <w14:solidFill>
              <w14:schemeClr w14:val="tx1"/>
            </w14:solidFill>
          </w14:textFill>
        </w:rPr>
        <w:t>系指</w:t>
      </w:r>
      <w:r>
        <w:rPr>
          <w:rFonts w:hint="eastAsia" w:ascii="Times New Roman" w:hAnsi="Times New Roman" w:eastAsia="宋体" w:cs="Times New Roman"/>
          <w:color w:val="000000" w:themeColor="text1"/>
          <w:highlight w:val="none"/>
          <w14:textFill>
            <w14:solidFill>
              <w14:schemeClr w14:val="tx1"/>
            </w14:solidFill>
          </w14:textFill>
        </w:rPr>
        <w:t>各种形态和种类的物品，包括原材料、燃料、设备、产品等；“工程”</w:t>
      </w:r>
      <w:r>
        <w:rPr>
          <w:rFonts w:ascii="Times New Roman" w:hAnsi="Times New Roman" w:eastAsia="宋体" w:cs="Times New Roman"/>
          <w:color w:val="000000" w:themeColor="text1"/>
          <w:highlight w:val="none"/>
          <w14:textFill>
            <w14:solidFill>
              <w14:schemeClr w14:val="tx1"/>
            </w14:solidFill>
          </w14:textFill>
        </w:rPr>
        <w:t>系指</w:t>
      </w:r>
      <w:r>
        <w:rPr>
          <w:rFonts w:hint="eastAsia" w:ascii="Times New Roman" w:hAnsi="Times New Roman" w:eastAsia="宋体" w:cs="Times New Roman"/>
          <w:color w:val="000000" w:themeColor="text1"/>
          <w:highlight w:val="none"/>
          <w14:textFill>
            <w14:solidFill>
              <w14:schemeClr w14:val="tx1"/>
            </w14:solidFill>
          </w14:textFill>
        </w:rPr>
        <w:t>建设工程，包括建筑物和构筑物的新建、改建、扩建、装修、拆除、修缮等；“服务”</w:t>
      </w:r>
      <w:r>
        <w:rPr>
          <w:rFonts w:ascii="Times New Roman" w:hAnsi="Times New Roman" w:eastAsia="宋体" w:cs="Times New Roman"/>
          <w:color w:val="000000" w:themeColor="text1"/>
          <w:highlight w:val="none"/>
          <w14:textFill>
            <w14:solidFill>
              <w14:schemeClr w14:val="tx1"/>
            </w14:solidFill>
          </w14:textFill>
        </w:rPr>
        <w:t>系指</w:t>
      </w:r>
      <w:r>
        <w:rPr>
          <w:rFonts w:hint="eastAsia" w:ascii="Times New Roman" w:hAnsi="Times New Roman" w:eastAsia="宋体" w:cs="Times New Roman"/>
          <w:color w:val="000000" w:themeColor="text1"/>
          <w:highlight w:val="none"/>
          <w14:textFill>
            <w14:solidFill>
              <w14:schemeClr w14:val="tx1"/>
            </w14:solidFill>
          </w14:textFill>
        </w:rPr>
        <w:t>除货物和工程以外的其他政府采购对象。</w:t>
      </w:r>
    </w:p>
    <w:p w14:paraId="1483692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 解释权</w:t>
      </w:r>
    </w:p>
    <w:p w14:paraId="0B06697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本次招投标的最终解释权归为招标人、采购代理机构。</w:t>
      </w:r>
    </w:p>
    <w:p w14:paraId="6239823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本文件未作须知明示，而又有相关法律、法规规定的，招标人、采购代理机构将对此解释为依据有关法律、法规的规定。</w:t>
      </w:r>
    </w:p>
    <w:p w14:paraId="75E6410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 合格的投标人</w:t>
      </w:r>
    </w:p>
    <w:p w14:paraId="5863CD0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000000" w:themeColor="text1"/>
          <w:highlight w:val="none"/>
          <w14:textFill>
            <w14:solidFill>
              <w14:schemeClr w14:val="tx1"/>
            </w14:solidFill>
          </w14:textFill>
        </w:rPr>
        <w:t>采购</w:t>
      </w:r>
      <w:r>
        <w:rPr>
          <w:rFonts w:ascii="Times New Roman" w:hAnsi="Times New Roman" w:eastAsia="宋体" w:cs="Times New Roman"/>
          <w:color w:val="000000" w:themeColor="text1"/>
          <w:highlight w:val="none"/>
          <w14:textFill>
            <w14:solidFill>
              <w14:schemeClr w14:val="tx1"/>
            </w14:solidFill>
          </w14:textFill>
        </w:rPr>
        <w:t>标的的供应商。</w:t>
      </w:r>
    </w:p>
    <w:p w14:paraId="4DC47006">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4.2 符合《投标邀请函》中关于供应商资格要求（实质性要求）的规定。</w:t>
      </w:r>
    </w:p>
    <w:p w14:paraId="064EA26C">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4.3 关于联合体投标</w:t>
      </w:r>
    </w:p>
    <w:p w14:paraId="4F101CD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若</w:t>
      </w:r>
      <w:r>
        <w:rPr>
          <w:rFonts w:ascii="Times New Roman" w:hAnsi="Times New Roman" w:eastAsia="宋体" w:cs="Times New Roman"/>
          <w:color w:val="000000" w:themeColor="text1"/>
          <w:highlight w:val="none"/>
          <w14:textFill>
            <w14:solidFill>
              <w14:schemeClr w14:val="tx1"/>
            </w14:solidFill>
          </w14:textFill>
        </w:rPr>
        <w:t>《投标邀请函》接受联合体投标的：</w:t>
      </w:r>
    </w:p>
    <w:p w14:paraId="1D30765E">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（1）两个以上的自然人、法人或者其他组织可以组成一个联合体，以一个供应商的身份共同参加政府采购。</w:t>
      </w:r>
    </w:p>
    <w:p w14:paraId="0DCFE80D">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（2）联合体各方均应当符合</w:t>
      </w:r>
      <w:r>
        <w:rPr>
          <w:rFonts w:hint="eastAsia" w:ascii="Times New Roman" w:hAnsi="Times New Roman" w:eastAsia="宋体" w:cs="Times New Roman"/>
          <w:color w:val="000000" w:themeColor="text1"/>
          <w:highlight w:val="none"/>
          <w14:textFill>
            <w14:solidFill>
              <w14:schemeClr w14:val="tx1"/>
            </w14:solidFill>
          </w14:textFill>
        </w:rPr>
        <w:t>《中华人民共和国政府采购法》</w:t>
      </w:r>
      <w:r>
        <w:rPr>
          <w:rFonts w:ascii="Times New Roman" w:hAnsi="Times New Roman" w:eastAsia="宋体" w:cs="Times New Roman"/>
          <w:color w:val="000000" w:themeColor="text1"/>
          <w:highlight w:val="none"/>
          <w14:textFill>
            <w14:solidFill>
              <w14:schemeClr w14:val="tx1"/>
            </w14:solidFill>
          </w14:textFill>
        </w:rPr>
        <w:t>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000000" w:themeColor="text1"/>
          <w:highlight w:val="none"/>
          <w14:textFill>
            <w14:solidFill>
              <w14:schemeClr w14:val="tx1"/>
            </w14:solidFill>
          </w14:textFill>
        </w:rPr>
        <w:t>要求</w:t>
      </w:r>
      <w:r>
        <w:rPr>
          <w:rFonts w:ascii="Times New Roman" w:hAnsi="Times New Roman" w:eastAsia="宋体" w:cs="Times New Roman"/>
          <w:color w:val="000000" w:themeColor="text1"/>
          <w:highlight w:val="none"/>
          <w14:textFill>
            <w14:solidFill>
              <w14:schemeClr w14:val="tx1"/>
            </w14:solidFill>
          </w14:textFill>
        </w:rPr>
        <w:t>）。</w:t>
      </w:r>
    </w:p>
    <w:p w14:paraId="5B760BD2">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000000" w:themeColor="text1"/>
          <w:highlight w:val="none"/>
          <w14:textFill>
            <w14:solidFill>
              <w14:schemeClr w14:val="tx1"/>
            </w14:solidFill>
          </w14:textFill>
        </w:rPr>
        <w:t>同一合同项下</w:t>
      </w:r>
      <w:r>
        <w:rPr>
          <w:rFonts w:ascii="Times New Roman" w:hAnsi="Times New Roman" w:eastAsia="宋体" w:cs="Times New Roman"/>
          <w:color w:val="000000" w:themeColor="text1"/>
          <w:highlight w:val="none"/>
          <w14:textFill>
            <w14:solidFill>
              <w14:schemeClr w14:val="tx1"/>
            </w14:solidFill>
          </w14:textFill>
        </w:rPr>
        <w:t>投标，也不得组成新的联合体参加同一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w:t>
      </w:r>
    </w:p>
    <w:p w14:paraId="075EA646">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w:t>
      </w:r>
      <w:r>
        <w:rPr>
          <w:rFonts w:hint="eastAsia" w:ascii="Times New Roman" w:hAnsi="Times New Roman" w:eastAsia="宋体" w:cs="Times New Roman"/>
          <w:color w:val="000000" w:themeColor="text1"/>
          <w:highlight w:val="none"/>
          <w14:textFill>
            <w14:solidFill>
              <w14:schemeClr w14:val="tx1"/>
            </w14:solidFill>
          </w14:textFill>
        </w:rPr>
        <w:t>下载招标文件</w:t>
      </w:r>
      <w:r>
        <w:rPr>
          <w:rFonts w:ascii="Times New Roman" w:hAnsi="Times New Roman" w:eastAsia="宋体" w:cs="Times New Roman"/>
          <w:color w:val="000000" w:themeColor="text1"/>
          <w:highlight w:val="none"/>
          <w14:textFill>
            <w14:solidFill>
              <w14:schemeClr w14:val="tx1"/>
            </w14:solidFill>
          </w14:textFill>
        </w:rPr>
        <w:t>时，应以联合体协议中确定的主体方名义</w:t>
      </w:r>
      <w:r>
        <w:rPr>
          <w:rFonts w:hint="eastAsia" w:ascii="Times New Roman" w:hAnsi="Times New Roman" w:eastAsia="宋体" w:cs="Times New Roman"/>
          <w:color w:val="000000" w:themeColor="text1"/>
          <w:highlight w:val="none"/>
          <w14:textFill>
            <w14:solidFill>
              <w14:schemeClr w14:val="tx1"/>
            </w14:solidFill>
          </w14:textFill>
        </w:rPr>
        <w:t>下载</w:t>
      </w:r>
      <w:r>
        <w:rPr>
          <w:rFonts w:ascii="Times New Roman" w:hAnsi="Times New Roman" w:eastAsia="宋体" w:cs="Times New Roman"/>
          <w:color w:val="000000" w:themeColor="text1"/>
          <w:highlight w:val="none"/>
          <w14:textFill>
            <w14:solidFill>
              <w14:schemeClr w14:val="tx1"/>
            </w14:solidFill>
          </w14:textFill>
        </w:rPr>
        <w:t>。</w:t>
      </w:r>
    </w:p>
    <w:p w14:paraId="47257E9F">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（5）联合体投标的，应以主体方名义提交投标保证金（如有），对联合体各方均具有约束力。</w:t>
      </w:r>
    </w:p>
    <w:p w14:paraId="3D1C1A56">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9E05CC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（7）联合体中任意一方为中小企业的，该方应提供《中小企业声明函》。</w:t>
      </w:r>
    </w:p>
    <w:p w14:paraId="5F5CC09A">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（8）联合体各方应当共同与招标人签订采购合同，就采购合同约定的事项对招标人承担连带责任。</w:t>
      </w:r>
    </w:p>
    <w:p w14:paraId="1A52E7F3">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4.4 关于关联企业</w:t>
      </w:r>
    </w:p>
    <w:p w14:paraId="7B97366C">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除联合体外，法定代表人或单位负责人为同一个人或者存在直接控股、管理关系的不同供应商，不得同时参加同一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项下的投标。如同时参加，则评审时将同时被拒绝。</w:t>
      </w:r>
    </w:p>
    <w:p w14:paraId="7308EF0E">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4.5 关于分公司投标</w:t>
      </w:r>
    </w:p>
    <w:p w14:paraId="1F86FCA7">
      <w:pPr>
        <w:pStyle w:val="29"/>
        <w:spacing w:line="360" w:lineRule="auto"/>
        <w:ind w:firstLine="448" w:firstLineChars="200"/>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根据《市民政局关于进一步规范我市养老服务设施公建民营管理工作的通知》（津民发[2026]7号）的规定，本项目不接受分公司投标。</w:t>
      </w:r>
    </w:p>
    <w:p w14:paraId="5AF4C3BD">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4.6 关于提供前期服务的供应商</w:t>
      </w:r>
    </w:p>
    <w:p w14:paraId="51624095">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为采购项目提供整体设计、规范编制或者项目管理、监理、检测等服务的供应商，不得再参加该采购项目的其他采购活动。</w:t>
      </w:r>
    </w:p>
    <w:p w14:paraId="473DBC8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12" w:name="OLE_LINK6"/>
      <w:bookmarkStart w:id="13" w:name="OLE_LINK5"/>
      <w:r>
        <w:rPr>
          <w:rFonts w:hint="eastAsia" w:ascii="Times New Roman" w:hAnsi="Times New Roman" w:eastAsia="宋体" w:cs="Times New Roman"/>
          <w:color w:val="000000" w:themeColor="text1"/>
          <w:highlight w:val="none"/>
          <w14:textFill>
            <w14:solidFill>
              <w14:schemeClr w14:val="tx1"/>
            </w14:solidFill>
          </w14:textFill>
        </w:rPr>
        <w:t>5. 合格的货物和相关服务</w:t>
      </w:r>
    </w:p>
    <w:p w14:paraId="0CF5A9C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5.1 投标人对所提供的货物应当享有合法的所有权，没有侵犯任何第三方的知识产权、技术秘密等权利，而且不存在任何抵押、留置、查封等产权瑕疵。如有第三方向招标人提出侵犯其专利权、商标权或其它知识产权的主张，该责任应由投标人承担。</w:t>
      </w:r>
    </w:p>
    <w:p w14:paraId="5FA18E2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5.2 投标人提供的货物服务应符合招标文件要求，质量应当完全符合现行的国家标准、行业标准或地方标准。除《招标项目需求》有特殊规定外，投标人提供的货物应当是全新的、未使用过的。</w:t>
      </w:r>
    </w:p>
    <w:p w14:paraId="1B31E0E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5.3 投标人应当说明投标货物的来源地，如投标的货物非投标人生产或制造的，则交货时有义务提供其从合法途径获得该货物的相关证明。</w:t>
      </w:r>
    </w:p>
    <w:p w14:paraId="34DC10B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5.4 系统软件、通用软件必须是具有在中国境内的合法使用权或版权的正版软件，涉及到第三方提出侵权或知识产权的起诉及支付版税等费用由投标人承担所有责任及费用。</w:t>
      </w:r>
    </w:p>
    <w:bookmarkEnd w:id="12"/>
    <w:bookmarkEnd w:id="13"/>
    <w:p w14:paraId="47FD7EF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 投标费用</w:t>
      </w:r>
    </w:p>
    <w:p w14:paraId="42EBE36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无论投标过程中的做法和结果如何，投标人自行承担所有与参加投标有关的费用。</w:t>
      </w:r>
    </w:p>
    <w:p w14:paraId="566DA8E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7. 信息发布</w:t>
      </w:r>
    </w:p>
    <w:p w14:paraId="6B4D001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需要公开的有关信息，包括招标公告、更正公告、中标公告、终止公告等与招标活动有关的通知，招标人、采购代理机构均将通过“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77843E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 询问与质疑</w:t>
      </w:r>
    </w:p>
    <w:p w14:paraId="50853568">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招标人提出；针对采购过程、采购结果的询问、质疑应当向天津市政府采购中心提出。</w:t>
      </w:r>
    </w:p>
    <w:p w14:paraId="6A2C30E9">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8.2 询问</w:t>
      </w:r>
    </w:p>
    <w:p w14:paraId="17C79C3A">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（1）询问可以采取电话、当面或书面等形式。</w:t>
      </w:r>
    </w:p>
    <w:p w14:paraId="20ED8B37">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（2）招标人应当自收到供应商询问之日起3个工作日内作出答复，但答复的内容不得涉及商业秘密或者依法应当保密的内容。</w:t>
      </w:r>
    </w:p>
    <w:p w14:paraId="3609E44F">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8.3 质疑</w:t>
      </w:r>
    </w:p>
    <w:p w14:paraId="370D00C4">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（1）提出质疑的供应商应当是参与所质疑项目采购活动的供应商。</w:t>
      </w:r>
    </w:p>
    <w:p w14:paraId="379EDBFA">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070B28B">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针对采购结果的质疑，供应商可通过天津市政府采购中心招投标系统“质疑”模块在线提出。</w:t>
      </w:r>
    </w:p>
    <w:p w14:paraId="114F530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7A07C9B">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供应商质疑应当有明确的请求和必要的证明材料。质疑内容不得含有虚假、恶意成份。依照谁主张谁举证的原则，提出质疑者必须同时提交相关确凿的证据材料和注明证据的确切来源，证据来源必须合法，招标人或天津市政府采购中心有权将质疑函转发质疑事项各关联方，请其作出解释说明。对捏造事实、滥用维权扰乱采购秩序的恶意质疑者，将上报天津市财政局政府采购处依法处理。</w:t>
      </w:r>
    </w:p>
    <w:p w14:paraId="6151421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8.4 针对询问或质疑的答复内容需要修改采购文件的，其修改内容应当以政府采购网发布的更正公告为准。</w:t>
      </w:r>
    </w:p>
    <w:p w14:paraId="6312C79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9. 其他</w:t>
      </w:r>
    </w:p>
    <w:p w14:paraId="1EB5A0C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本《投标须知》的条款如与《投标邀请函》、《招标项目需求》就同一内容的表述不一致的，以《投标邀请函》、《招标项目需求》中规定的内容为准。</w:t>
      </w:r>
    </w:p>
    <w:p w14:paraId="2EE68ADA">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B  招标文件说明</w:t>
      </w:r>
    </w:p>
    <w:p w14:paraId="1B4569D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 招标文件的构成</w:t>
      </w:r>
    </w:p>
    <w:p w14:paraId="39B02F8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10.1招标文件由下述部分组成：</w:t>
      </w:r>
    </w:p>
    <w:p w14:paraId="74248EF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（1）投标邀请函</w:t>
      </w:r>
    </w:p>
    <w:p w14:paraId="2158E6F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（2）招标项目需求</w:t>
      </w:r>
    </w:p>
    <w:p w14:paraId="5BF62DA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（3）投标须知</w:t>
      </w:r>
    </w:p>
    <w:p w14:paraId="58B0F98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（4）合同条款</w:t>
      </w:r>
    </w:p>
    <w:p w14:paraId="1112A75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（5）投标文件格式</w:t>
      </w:r>
    </w:p>
    <w:p w14:paraId="33056A4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（6）本项目招标文件的更正公告内容（如有）</w:t>
      </w:r>
    </w:p>
    <w:p w14:paraId="5C0540E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10.2 除非有特殊要求，招标文件不单独提供招标项目使用地的自然环境、气候条件、公用设施等情况，投标人被视为熟悉上述与履行合同有关的一切情况。</w:t>
      </w:r>
    </w:p>
    <w:p w14:paraId="0E2C298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10.3 加注“★”号条款为不允许偏离的实质性要求，经评标委员会判定任意一条加注“★”号的条款出现偏离，视为无效投标。</w:t>
      </w:r>
    </w:p>
    <w:p w14:paraId="4C42009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10.4 招标文件中涉及的参照品牌、型号仅起说明作用，并没有任何限制性，投标人在投标中可以选用其他替代品牌或型号，但这些替代要实质上优于或相当于招标要求。</w:t>
      </w:r>
    </w:p>
    <w:p w14:paraId="74FAFB4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10.5 除招标文件另有规定外，招标文件中要求的每一项产品只允许一种产品投标，每一项产品的采购数量不允许变更。</w:t>
      </w:r>
    </w:p>
    <w:p w14:paraId="3C94CB3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招标文件的澄清和修改</w:t>
      </w:r>
    </w:p>
    <w:p w14:paraId="56F9A26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11.1 投标截止前，招标人、采购代理机构需要对招标文件进行补充或修改的，招标人、采购代理机构将会通过“天津市政府采购中心网”以更正公告形式发布。</w:t>
      </w:r>
    </w:p>
    <w:p w14:paraId="4435EFE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11.2 更正公告一经在“天津市政府采购中心网”发布，天津市政府采购中心招投标系统将自动发送通知至已</w:t>
      </w:r>
      <w:r>
        <w:rPr>
          <w:rFonts w:hint="eastAsia" w:ascii="Times New Roman" w:hAnsi="Times New Roman" w:eastAsia="宋体" w:cs="Times New Roman"/>
          <w:color w:val="000000" w:themeColor="text1"/>
          <w:highlight w:val="none"/>
          <w14:textFill>
            <w14:solidFill>
              <w14:schemeClr w14:val="tx1"/>
            </w14:solidFill>
          </w14:textFill>
        </w:rPr>
        <w:t>获取招标文件</w:t>
      </w:r>
      <w:r>
        <w:rPr>
          <w:rFonts w:ascii="Times New Roman" w:hAnsi="Times New Roman" w:eastAsia="宋体" w:cs="Times New Roman"/>
          <w:color w:val="000000" w:themeColor="text1"/>
          <w:highlight w:val="none"/>
          <w14:textFill>
            <w14:solidFill>
              <w14:schemeClr w14:val="tx1"/>
            </w14:solidFill>
          </w14:textFill>
        </w:rPr>
        <w:t>供应商的“查看项目文件”，视同已书面通知所有招标文件的收受人。请参与项目的供应商及时关注更正公告，由此导致的风险由投标人自行承担，招标人、采购代理机构不承担任何责任。</w:t>
      </w:r>
    </w:p>
    <w:p w14:paraId="725CF44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11.3 更正公告的内容为招标文件的组成部分。当招标文件与更正公告就同一内容的表述不一致时，以最后发出的更正公告内容为准。</w:t>
      </w:r>
    </w:p>
    <w:p w14:paraId="14A005D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11.4 招标文件的澄清、答复、修改或补充都应由采购代理机构以更正公告形式发布，除此以外的其他任何澄清、修改方式及澄清、修改内容均属无效，不得作为投标的依据，由此导致的风险由投标人自行承担，招标人、采购代理机构不承担任何责任。</w:t>
      </w:r>
    </w:p>
    <w:p w14:paraId="7A69CE4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 答疑会和现场考察</w:t>
      </w:r>
    </w:p>
    <w:p w14:paraId="6788526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12.1 招标人、采购代理机构召开答疑会的，所有投标人应按《投标邀请函》规定的时间、地点参加答疑会。投标人如不参加，其风险由投标人自行承担，招标人、采购代理机构不承担任何责任。</w:t>
      </w:r>
    </w:p>
    <w:p w14:paraId="2202DAE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12.2 招标人、采购代理机构组织现场考察的，所有投标人按《投标邀请函》规定的时间、地点参加现场考察活动。投标人如不参加，其风险由投标人自行承担，招标人、采购代理机构不承担任何责任。</w:t>
      </w:r>
    </w:p>
    <w:p w14:paraId="6B009FE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12.3 招标人、采购代理机构在答疑会或现场考察中口头介绍的情况，除经“天津市政府采购中心网”以更正公告的形式发布外，不构成对招标文件的修改，不作为投标人编制投标文件的依据。</w:t>
      </w:r>
    </w:p>
    <w:p w14:paraId="3E47D23F">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  投标文件的编制</w:t>
      </w:r>
    </w:p>
    <w:p w14:paraId="636766B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要求</w:t>
      </w:r>
    </w:p>
    <w:p w14:paraId="145050A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13.1 投标人应仔细阅读招标文件的所有内容，按招标文件要求编制投标文件，以使其投标对招标文件做出实质性响应。否则，其投标文件可能被拒绝，投标人须自行承担由此引起的风险和责任。</w:t>
      </w:r>
    </w:p>
    <w:p w14:paraId="7F1364B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13.2 投标人应根据招标项目需求和投标文件格式编制投标文件，保证其真实有效，并承担相应的法律责任。</w:t>
      </w:r>
    </w:p>
    <w:p w14:paraId="6AB58ED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13.3 投标人应对投标文件所提供的全部资料的真实性承担法律责任，并无条件接受招标人、采购代理机构对其中任何资料进行核实（核对原件）的要求。招标人、采购代理机构核对发现有不一致或供应商无正当理由不按时提供原件的，按有关规定执行。</w:t>
      </w:r>
    </w:p>
    <w:p w14:paraId="2AAF7C3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 投标语言及计量单位</w:t>
      </w:r>
    </w:p>
    <w:p w14:paraId="01F66B5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B1ABD2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14.2 除招标文件中另有规定，投标文件所使用的计量单位均应使用中华人民共和国法定计量单位。</w:t>
      </w:r>
    </w:p>
    <w:p w14:paraId="11E9D42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 投标文件格式</w:t>
      </w:r>
    </w:p>
    <w:p w14:paraId="23C3F32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15.1 投标人应按招标文件中提供的投标文件格式完整填写。因不按要求编制而引起系统无法检索、读取相关信息时，其后果由投标人自行承担。</w:t>
      </w:r>
    </w:p>
    <w:p w14:paraId="361B354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15.2 投标人可对招标文件</w:t>
      </w:r>
      <w:r>
        <w:rPr>
          <w:rFonts w:hint="eastAsia" w:ascii="Times New Roman" w:hAnsi="Times New Roman" w:eastAsia="宋体" w:cs="Times New Roman"/>
          <w:color w:val="000000" w:themeColor="text1"/>
          <w:highlight w:val="none"/>
          <w14:textFill>
            <w14:solidFill>
              <w14:schemeClr w14:val="tx1"/>
            </w14:solidFill>
          </w14:textFill>
        </w:rPr>
        <w:t>全部</w:t>
      </w:r>
      <w:r>
        <w:rPr>
          <w:rFonts w:ascii="Times New Roman" w:hAnsi="Times New Roman" w:eastAsia="宋体" w:cs="Times New Roman"/>
          <w:color w:val="000000" w:themeColor="text1"/>
          <w:highlight w:val="none"/>
          <w14:textFill>
            <w14:solidFill>
              <w14:schemeClr w14:val="tx1"/>
            </w14:solidFill>
          </w14:textFill>
        </w:rPr>
        <w:t>采购包进行投标，也可只对其中一包或几包进行投标；若无特殊说明，每一包的内容不得分项投标，原则上按照整包确定中标供应商。</w:t>
      </w:r>
    </w:p>
    <w:p w14:paraId="67E16AE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D2FA61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w:t>
      </w: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xml:space="preserve"> 如投标多个包的，要求按包分别独立制作投标文件。</w:t>
      </w:r>
    </w:p>
    <w:p w14:paraId="1C76EF7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 xml:space="preserve"> 投标文件（包括封面和目录）的每一页，从封面开始按阿拉伯数字1、2、3…顺序编制页码。</w:t>
      </w:r>
    </w:p>
    <w:p w14:paraId="57E247C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 投标报价</w:t>
      </w:r>
    </w:p>
    <w:p w14:paraId="5A71A2F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16.1 投标书、开标一览表等各表中的报价，若无特殊说明应采用人民币填报。</w:t>
      </w:r>
    </w:p>
    <w:p w14:paraId="651B993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16.2 投标报价是为完成招标文件规定的一切工作所需的全部费用的最终优惠价格。</w:t>
      </w:r>
    </w:p>
    <w:p w14:paraId="3889AB8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16.3 除《招标项目需求》中说明并允许外，投标的每一个货物、服务的单项报价以及采购项目的投标总价均只允许有一个报价，任何有选择的报价，招标人、采购代理机构均将予以拒绝。</w:t>
      </w:r>
    </w:p>
    <w:p w14:paraId="3125C3A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17. 投标人资格证明文件</w:t>
      </w:r>
    </w:p>
    <w:p w14:paraId="54AD8FF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投标人必须提交证明其有资格进行投标和有能力履行合同的文件，作为投标文件的一部分。</w:t>
      </w:r>
    </w:p>
    <w:p w14:paraId="355A6E1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（1）《投标邀请函》中规定的供应商资格要求（实质性要求）证明文件；</w:t>
      </w:r>
    </w:p>
    <w:p w14:paraId="70CFE56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（2）若国家及行业对投标项目有特殊资格要求的，还须提供特殊资格证明文件；</w:t>
      </w:r>
    </w:p>
    <w:p w14:paraId="5670B25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）涉及本须知中“4. 合格的投标人”相关要求的，按其要求执行。</w:t>
      </w:r>
    </w:p>
    <w:p w14:paraId="15CFA6D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 技术响应文件</w:t>
      </w:r>
    </w:p>
    <w:p w14:paraId="23E657B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18.1 投标人须提交证明其拟提供的服务符合招标文件规定的技术响应文件，作为投标文件的一部分。</w:t>
      </w:r>
    </w:p>
    <w:p w14:paraId="18A8A56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18.2 上述技术响应文件可以是文字资料、图纸或数据，其内容应包括但不限于：</w:t>
      </w:r>
    </w:p>
    <w:p w14:paraId="1698F02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w:t>
      </w:r>
      <w:r>
        <w:rPr>
          <w:rFonts w:ascii="Times New Roman" w:hAnsi="Times New Roman" w:eastAsia="宋体" w:cs="Times New Roman"/>
          <w:color w:val="000000" w:themeColor="text1"/>
          <w:highlight w:val="none"/>
          <w14:textFill>
            <w14:solidFill>
              <w14:schemeClr w14:val="tx1"/>
            </w14:solidFill>
          </w14:textFill>
        </w:rPr>
        <w:t>人力、物力等资源的投入以及服务内容、方式、手段、措施、质量保证及建议等。</w:t>
      </w:r>
    </w:p>
    <w:p w14:paraId="3EFEE16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（2）货物主要技术性能的详细描述；</w:t>
      </w:r>
    </w:p>
    <w:p w14:paraId="6CDB150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（3）保证货物从招标人开始使用至招标文件规定的保修期内正常和连续运转期间所需要的所有备件和专用工具的详细清单，包括其现行价格和供货来源资料；</w:t>
      </w:r>
    </w:p>
    <w:p w14:paraId="40989D9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（4）逐条对招标文件要求的技术规格进行评议，并按招标文件所附格式完整地填写《技术要求偏离应答表》，说明自己所投标的与招标文件要求的偏离情况。</w:t>
      </w:r>
    </w:p>
    <w:p w14:paraId="6A94753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 投标保证金</w:t>
      </w:r>
    </w:p>
    <w:p w14:paraId="091DAA1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19.1 按照《招标项目需求》要求执行。</w:t>
      </w:r>
    </w:p>
    <w:p w14:paraId="698E00D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19.2 符合《政府采购货物和服务招标投标管理办法》和</w:t>
      </w:r>
      <w:r>
        <w:rPr>
          <w:rFonts w:hint="eastAsia" w:ascii="Times New Roman" w:hAnsi="Times New Roman" w:eastAsia="宋体" w:cs="Times New Roman"/>
          <w:color w:val="000000" w:themeColor="text1"/>
          <w:highlight w:val="none"/>
          <w14:textFill>
            <w14:solidFill>
              <w14:schemeClr w14:val="tx1"/>
            </w14:solidFill>
          </w14:textFill>
        </w:rPr>
        <w:t>《中华人民共和国政府采购法实施条例》</w:t>
      </w:r>
      <w:r>
        <w:rPr>
          <w:rFonts w:ascii="Times New Roman" w:hAnsi="Times New Roman" w:eastAsia="宋体" w:cs="Times New Roman"/>
          <w:color w:val="000000" w:themeColor="text1"/>
          <w:highlight w:val="none"/>
          <w14:textFill>
            <w14:solidFill>
              <w14:schemeClr w14:val="tx1"/>
            </w14:solidFill>
          </w14:textFill>
        </w:rPr>
        <w:t>相关规定。</w:t>
      </w:r>
    </w:p>
    <w:p w14:paraId="0634FDC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 投标有效期</w:t>
      </w:r>
    </w:p>
    <w:p w14:paraId="34B7967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20.1 投标有效期为</w:t>
      </w:r>
      <w:r>
        <w:rPr>
          <w:rFonts w:hint="eastAsia" w:ascii="Times New Roman" w:hAnsi="Times New Roman" w:eastAsia="宋体" w:cs="Times New Roman"/>
          <w:color w:val="000000" w:themeColor="text1"/>
          <w:highlight w:val="none"/>
          <w14:textFill>
            <w14:solidFill>
              <w14:schemeClr w14:val="tx1"/>
            </w14:solidFill>
          </w14:textFill>
        </w:rPr>
        <w:t>提交投标文件的截止之日</w:t>
      </w:r>
      <w:r>
        <w:rPr>
          <w:rFonts w:ascii="Times New Roman" w:hAnsi="Times New Roman" w:eastAsia="宋体" w:cs="Times New Roman"/>
          <w:color w:val="000000" w:themeColor="text1"/>
          <w:highlight w:val="none"/>
          <w14:textFill>
            <w14:solidFill>
              <w14:schemeClr w14:val="tx1"/>
            </w14:solidFill>
          </w14:textFill>
        </w:rPr>
        <w:t>起60天。投标书中规定的有效期短于招标文件规定的，其投标将被拒绝。</w:t>
      </w:r>
    </w:p>
    <w:p w14:paraId="79C010A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B8F081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 投标文件的签署及规定</w:t>
      </w:r>
    </w:p>
    <w:p w14:paraId="480A0B4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21.1 投标文件应按《招标项目需求》和《投标文件格式》如实编写，未尽事宜可自行补充。投标文件内容不完整、格式不符合导致投标文件被误读、漏读或者查找不到相关内容的，投标人自行承担由此产生的风险。</w:t>
      </w:r>
    </w:p>
    <w:p w14:paraId="0AC375D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21.2 投标人按照《投标邀请函》的要求提交网上应答并</w:t>
      </w:r>
      <w:r>
        <w:rPr>
          <w:rFonts w:hint="eastAsia" w:ascii="Times New Roman" w:hAnsi="Times New Roman" w:cs="Times New Roman" w:eastAsiaTheme="minorEastAsia"/>
          <w:color w:val="000000" w:themeColor="text1"/>
          <w:szCs w:val="32"/>
          <w:highlight w:val="none"/>
          <w14:textFill>
            <w14:solidFill>
              <w14:schemeClr w14:val="tx1"/>
            </w14:solidFill>
          </w14:textFill>
        </w:rPr>
        <w:t>上传</w:t>
      </w:r>
      <w:r>
        <w:rPr>
          <w:rFonts w:hint="eastAsia" w:ascii="Times New Roman" w:hAnsi="Times New Roman" w:eastAsia="宋体" w:cs="Times New Roman"/>
          <w:color w:val="000000" w:themeColor="text1"/>
          <w:highlight w:val="none"/>
          <w14:textFill>
            <w14:solidFill>
              <w14:schemeClr w14:val="tx1"/>
            </w14:solidFill>
          </w14:textFill>
        </w:rPr>
        <w:t>加盖投标人电子签章的电子投标文件（以通过天津公共资源电子签章客户端正确读取签章信息为准）。</w:t>
      </w:r>
    </w:p>
    <w:p w14:paraId="33D51C7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21.3</w:t>
      </w:r>
      <w:r>
        <w:rPr>
          <w:rFonts w:hint="eastAsia" w:ascii="Times New Roman" w:hAnsi="Times New Roman" w:eastAsia="宋体" w:cs="Times New Roman"/>
          <w:color w:val="000000" w:themeColor="text1"/>
          <w:highlight w:val="none"/>
          <w14:textFill>
            <w14:solidFill>
              <w14:schemeClr w14:val="tx1"/>
            </w14:solidFill>
          </w14:textFill>
        </w:rPr>
        <w:t xml:space="preserve"> 若上传加盖投标人电子签章的电子投标文件有修改，须于规定时间内重新提交电子投标文件。电子投标文件因模糊不清或表达不清所引起的后果由投标人自负。</w:t>
      </w:r>
    </w:p>
    <w:p w14:paraId="3B7CBCB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21.4文件中的电子件指扫描件、电子证照、照片等形式电子文件；要求第三方出具的盖章件原件（如联合协议、分包意向协议、制造商授权书等），投标文件中应使用原件的电子件。</w:t>
      </w:r>
    </w:p>
    <w:p w14:paraId="5D3D55E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5ABDE64C">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D  投标文件的网上应答和提交</w:t>
      </w:r>
    </w:p>
    <w:p w14:paraId="2832143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000000" w:themeColor="text1"/>
          <w:highlight w:val="none"/>
          <w14:textFill>
            <w14:solidFill>
              <w14:schemeClr w14:val="tx1"/>
            </w14:solidFill>
          </w14:textFill>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5D0A8F4">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 制作和上传电子投标文件要求</w:t>
      </w:r>
    </w:p>
    <w:p w14:paraId="010062A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23.1 投标人须下载天津市政府采购中心网-下载中心-《天津公共资源电子签章客户端安装包及使用说明》。</w:t>
      </w:r>
    </w:p>
    <w:p w14:paraId="4FAECB86">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17A6961">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特别提醒：</w:t>
      </w:r>
    </w:p>
    <w:p w14:paraId="5D99FAC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AADBE35">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CD0CF8B">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23.3 投标人须保证电子投标文件清晰，便于识别，如因上传、扫描、格式等原因导致评审时受到影响，由投标人自行承担相应责任。</w:t>
      </w:r>
    </w:p>
    <w:p w14:paraId="14C9B03A">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24. 投标人须承诺接受电子投标的方式，并自行承担由此带来的废标、无效投标的风险。</w:t>
      </w:r>
    </w:p>
    <w:p w14:paraId="39764A3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25. 未按招标文件的规定提交网上应答和上传加盖投标人电子签章的电子投标文件（以通过天津公共资源电子签章客户端正确读取签章信息为准）的投标将被拒绝。</w:t>
      </w:r>
    </w:p>
    <w:p w14:paraId="78FF3F9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5CD75692">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E  开标和评标</w:t>
      </w:r>
    </w:p>
    <w:p w14:paraId="41AB732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 开标解密和资格审查</w:t>
      </w:r>
    </w:p>
    <w:p w14:paraId="09E2A9D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F02CB7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26.2 由于投标人原因，没有在规定时间内进行网上开标解密，视为无效投标。</w:t>
      </w:r>
    </w:p>
    <w:p w14:paraId="753C661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26.3 开标解密后，对开标结果进行网上公示，投标人报价为空、为零的将被视为无效投标。</w:t>
      </w:r>
    </w:p>
    <w:p w14:paraId="2F62FF2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26.4 开标解密后，投标代表人应保持电话畅通并具备相应的网络环境，随时准备接受评委的网上询标。</w:t>
      </w:r>
    </w:p>
    <w:p w14:paraId="7670264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26.5 投标人须于规定时间内通过天津市政府采购中心招投标系统“询标解答”对评委的网上询标予以解答。如投标代表人被要求到评审现场答疑时，须携带身份证等有效证件原件，以备查验。</w:t>
      </w:r>
    </w:p>
    <w:p w14:paraId="7C86C76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26.6 投标截止时间后，投标人不足3家的，不得开标。</w:t>
      </w:r>
    </w:p>
    <w:p w14:paraId="04B9D07D">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26.7 开标解密后，招标人或采购代理机构应当依法对投标人的资格进行审查。资格审查合格的投标人不足3家的，不得评标。</w:t>
      </w:r>
    </w:p>
    <w:p w14:paraId="2EDE7A3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27. 评标委员会</w:t>
      </w:r>
    </w:p>
    <w:p w14:paraId="60F81E3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27.1 评标委员会成员由招标人代表和评审专家组成，成员人数应当为5人以上单数，其中评审专家不得少于成员总数的三分之二。</w:t>
      </w:r>
    </w:p>
    <w:p w14:paraId="26CED3E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27.2 评标委员会负责审查投标文件是否符合招标文件的要求，并进行审查、询标、评估和比较。评标委员会认为必要时，可向投标人进行询标。</w:t>
      </w:r>
    </w:p>
    <w:p w14:paraId="6B5B684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27.3 出现符合专业条件的供应商或者对招标文件作实质性响应的供应商不足三家，或投标人的报价均低于1.2亿元，或出现影响采购公正的违法、违规行为时，评标委员会有权宣布废标。</w:t>
      </w:r>
    </w:p>
    <w:p w14:paraId="1706826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27.4 评标委员会负责完成全部评标工作，向招标人提出经评标委员会签字的书面评标报告。</w:t>
      </w:r>
    </w:p>
    <w:p w14:paraId="7D1538D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 对投标文件的审查和响应性的确定</w:t>
      </w:r>
    </w:p>
    <w:p w14:paraId="114E263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F7EE6B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28.2 投标截止时间后，除评标委员会要求提供外，不接受投标人及与投标人有关的任何一方递交的材料。</w:t>
      </w:r>
    </w:p>
    <w:p w14:paraId="7F4D01C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w:t>
      </w: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xml:space="preserve"> 实质上没有响应招标文件要求的投标文件，将被拒绝。投标人不得通过修改或撤回不符合要求的</w:t>
      </w:r>
      <w:r>
        <w:rPr>
          <w:rFonts w:hint="eastAsia" w:ascii="Times New Roman" w:hAnsi="Times New Roman" w:eastAsia="宋体" w:cs="Times New Roman"/>
          <w:color w:val="000000" w:themeColor="text1"/>
          <w:highlight w:val="none"/>
          <w14:textFill>
            <w14:solidFill>
              <w14:schemeClr w14:val="tx1"/>
            </w14:solidFill>
          </w14:textFill>
        </w:rPr>
        <w:t>内容</w:t>
      </w:r>
      <w:r>
        <w:rPr>
          <w:rFonts w:ascii="Times New Roman" w:hAnsi="Times New Roman" w:eastAsia="宋体" w:cs="Times New Roman"/>
          <w:color w:val="000000" w:themeColor="text1"/>
          <w:highlight w:val="none"/>
          <w14:textFill>
            <w14:solidFill>
              <w14:schemeClr w14:val="tx1"/>
            </w14:solidFill>
          </w14:textFill>
        </w:rPr>
        <w:t>而使其投标成为响应性的投标。如出现下列情况之一的，其投标将被拒绝或中标无效：</w:t>
      </w:r>
    </w:p>
    <w:p w14:paraId="3E4C2F4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（1）投标文件未按招标文件的要求加盖电子签章的；</w:t>
      </w:r>
    </w:p>
    <w:p w14:paraId="17D2388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（2）投标有效期短于招标文件要求的；</w:t>
      </w:r>
    </w:p>
    <w:p w14:paraId="709907B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（3）投标文件中提供虚假材料的；</w:t>
      </w:r>
    </w:p>
    <w:p w14:paraId="4FD6B57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（4）不能满足招标文件中任何一条实质性要求或加注“★”号条款经评委会认定出现偏离的或经评标委员会认定未实质性响应招标文件要求的或投标内容不符合相关强制性规定的；</w:t>
      </w:r>
    </w:p>
    <w:p w14:paraId="2B9EE40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（5）未按时进行网上解密或电子投标文件损坏、无效的；</w:t>
      </w:r>
    </w:p>
    <w:p w14:paraId="5691F18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（6）投标报价低于1.2亿元；</w:t>
      </w:r>
    </w:p>
    <w:p w14:paraId="5ED9075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（7）存在串通情形的；</w:t>
      </w:r>
    </w:p>
    <w:p w14:paraId="76193FC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（8）单位负责人或法定代表人为同一人，或者存在控股、管理关系的不同供应商，参加同一合同项下投标的，相关投标均无效；</w:t>
      </w:r>
    </w:p>
    <w:p w14:paraId="192B55D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（9）其他法定投标无效的情形。</w:t>
      </w:r>
    </w:p>
    <w:p w14:paraId="42B7BCC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28.4 评标委员会对确定为实质上响应的投标进行审核，</w:t>
      </w:r>
      <w:r>
        <w:rPr>
          <w:rFonts w:ascii="Times New Roman" w:hAnsi="Times New Roman" w:eastAsia="宋体" w:cs="Times New Roman"/>
          <w:color w:val="000000" w:themeColor="text1"/>
          <w:highlight w:val="none"/>
          <w14:textFill>
            <w14:solidFill>
              <w14:schemeClr w14:val="tx1"/>
            </w14:solidFill>
          </w14:textFill>
        </w:rPr>
        <w:t>投标文件报价出现前后不一致的</w:t>
      </w:r>
      <w:r>
        <w:rPr>
          <w:rFonts w:hint="eastAsia" w:ascii="Times New Roman" w:hAnsi="Times New Roman" w:eastAsia="宋体" w:cs="Times New Roman"/>
          <w:color w:val="000000" w:themeColor="text1"/>
          <w:highlight w:val="none"/>
          <w14:textFill>
            <w14:solidFill>
              <w14:schemeClr w14:val="tx1"/>
            </w14:solidFill>
          </w14:textFill>
        </w:rPr>
        <w:t>，修改错误的原则如下：</w:t>
      </w:r>
    </w:p>
    <w:p w14:paraId="2FACE05C">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（1）投标文件中开标一览表（报价表）内容与投标文件中相应内容不一致的，以开标一览表（报价表）为准；</w:t>
      </w:r>
    </w:p>
    <w:p w14:paraId="2868AA50">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（2）大写金额和小写金额不一致的，以大写金额为准；</w:t>
      </w:r>
    </w:p>
    <w:p w14:paraId="71737948">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（3）单价金额小数点或者百分比有明显错位的，以开标一览表的总价为准，并修改单价；</w:t>
      </w:r>
    </w:p>
    <w:p w14:paraId="545D74AC">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（4）总价金额与按单价汇总金额不一致的，以单价金额计算结果为准。</w:t>
      </w:r>
    </w:p>
    <w:p w14:paraId="46833CD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（5）同时出现两种以上不一致的，按照前款规定的顺序修正。修正后的报价经投标人确认后产生约束力，投标人不确认的，其投标无效。</w:t>
      </w:r>
    </w:p>
    <w:p w14:paraId="0C516C7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 xml:space="preserve"> 评标委员会将要求投标人按上述修改错误的方法调整投标报价，投标人同意后，调整后的报价对投标人起约束作用。如果投标人不接受修改后的报价，其投标将被拒绝。</w:t>
      </w:r>
    </w:p>
    <w:p w14:paraId="0F00AE43">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 投标文件的澄清</w:t>
      </w:r>
    </w:p>
    <w:p w14:paraId="08BA4BF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E77AA04">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29.2 投标人澄清、说明、答复或者补充的</w:t>
      </w:r>
      <w:r>
        <w:rPr>
          <w:rFonts w:hint="eastAsia" w:ascii="Times New Roman" w:hAnsi="Times New Roman" w:eastAsia="宋体" w:cs="Times New Roman"/>
          <w:color w:val="000000" w:themeColor="text1"/>
          <w:highlight w:val="none"/>
          <w14:textFill>
            <w14:solidFill>
              <w14:schemeClr w14:val="tx1"/>
            </w14:solidFill>
          </w14:textFill>
        </w:rPr>
        <w:t>电子</w:t>
      </w:r>
      <w:r>
        <w:rPr>
          <w:rFonts w:ascii="Times New Roman" w:hAnsi="Times New Roman" w:eastAsia="宋体" w:cs="Times New Roman"/>
          <w:color w:val="000000" w:themeColor="text1"/>
          <w:highlight w:val="none"/>
          <w14:textFill>
            <w14:solidFill>
              <w14:schemeClr w14:val="tx1"/>
            </w14:solidFill>
          </w14:textFill>
        </w:rPr>
        <w:t>文件</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加盖电子签章后上传至天津市政府采购中心招投标系统。</w:t>
      </w:r>
    </w:p>
    <w:p w14:paraId="7A3DB504">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29.3 投标人的澄清、说明、答复或者补充应在规定的时间内完成，并不得超出投标文件的范围或对投标内容进行实质性的修改。</w:t>
      </w:r>
    </w:p>
    <w:p w14:paraId="7CF45CA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29.4 澄清文件将作为投标文件的一部分，与投标文件具有同等的法律效力。</w:t>
      </w:r>
    </w:p>
    <w:p w14:paraId="713FEEA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30. 投标的评估和比较</w:t>
      </w:r>
    </w:p>
    <w:p w14:paraId="6C3C509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评标委员会将根据招标文件确定的评标原则和评标方法对确定为实质上响应招标文件要求的投标进行评估和比较。</w:t>
      </w:r>
    </w:p>
    <w:p w14:paraId="3FD5793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评标原则和评标方法</w:t>
      </w:r>
    </w:p>
    <w:p w14:paraId="4841F82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31.1 评标原则</w:t>
      </w:r>
    </w:p>
    <w:p w14:paraId="28ECD1A3">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（1）评标委员会应当按照客观、公正、审慎的原则，根据招标文件规定的评审程序、评审方法和评审标准进行独立评审。</w:t>
      </w:r>
    </w:p>
    <w:p w14:paraId="2E18230F">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w:t>
      </w:r>
      <w:r>
        <w:rPr>
          <w:rFonts w:ascii="Times New Roman" w:hAnsi="Times New Roman" w:eastAsia="宋体" w:cs="Times New Roman"/>
          <w:color w:val="000000" w:themeColor="text1"/>
          <w:highlight w:val="none"/>
          <w14:textFill>
            <w14:solidFill>
              <w14:schemeClr w14:val="tx1"/>
            </w14:solidFill>
          </w14:textFill>
        </w:rPr>
        <w:t>评标委员会发现招标文件存在歧义、重大缺陷导致评标工作无法进行，或者招标文件内容违反国家有关强制性规定的，应当停止评标工作，与招标人或者采购代理机构沟通并作书面记录。招标人或者采购代理机构确认后，应当修改招标文件，重新组织采购活动。</w:t>
      </w:r>
    </w:p>
    <w:p w14:paraId="518EC6C6">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（3）对招标文件中描述有歧义或前后不一致的地方，</w:t>
      </w:r>
      <w:r>
        <w:rPr>
          <w:rFonts w:hint="eastAsia" w:ascii="Times New Roman" w:hAnsi="Times New Roman" w:eastAsia="宋体" w:cs="Times New Roman"/>
          <w:color w:val="000000" w:themeColor="text1"/>
          <w:highlight w:val="none"/>
          <w14:textFill>
            <w14:solidFill>
              <w14:schemeClr w14:val="tx1"/>
            </w14:solidFill>
          </w14:textFill>
        </w:rPr>
        <w:t>但不影响项目评审的，</w:t>
      </w:r>
      <w:r>
        <w:rPr>
          <w:rFonts w:ascii="Times New Roman" w:hAnsi="Times New Roman" w:eastAsia="宋体" w:cs="Times New Roman"/>
          <w:color w:val="000000" w:themeColor="text1"/>
          <w:highlight w:val="none"/>
          <w14:textFill>
            <w14:solidFill>
              <w14:schemeClr w14:val="tx1"/>
            </w14:solidFill>
          </w14:textFill>
        </w:rPr>
        <w:t>评标委员会有权进行评判，但对同一条款的评判应适用于每个投标人。</w:t>
      </w:r>
    </w:p>
    <w:p w14:paraId="48B4B9D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31.2 评标方法</w:t>
      </w:r>
    </w:p>
    <w:p w14:paraId="0A36C07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F3F440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D2E6A5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w:t>
      </w:r>
      <w:r>
        <w:rPr>
          <w:rFonts w:hint="eastAsia" w:ascii="Times New Roman" w:hAnsi="Times New Roman" w:eastAsia="宋体"/>
          <w:color w:val="000000" w:themeColor="text1"/>
          <w:highlight w:val="none"/>
          <w14:textFill>
            <w14:solidFill>
              <w14:schemeClr w14:val="tx1"/>
            </w14:solidFill>
          </w14:textFill>
        </w:rPr>
        <w:t>按照《关于调整优化节能产品、环境标志产品政府采购执行机制的通知》（财库〔2019〕9号）文件要求，对</w:t>
      </w:r>
      <w:r>
        <w:rPr>
          <w:rFonts w:ascii="Times New Roman" w:hAnsi="Times New Roman" w:eastAsia="宋体"/>
          <w:color w:val="000000" w:themeColor="text1"/>
          <w:highlight w:val="none"/>
          <w14:textFill>
            <w14:solidFill>
              <w14:schemeClr w14:val="tx1"/>
            </w14:solidFill>
          </w14:textFill>
        </w:rPr>
        <w:t>政府采购节能、环境标志品目清单</w:t>
      </w:r>
      <w:r>
        <w:rPr>
          <w:rFonts w:hint="eastAsia" w:ascii="Times New Roman" w:hAnsi="Times New Roman" w:eastAsia="宋体"/>
          <w:color w:val="000000" w:themeColor="text1"/>
          <w:highlight w:val="none"/>
          <w14:textFill>
            <w14:solidFill>
              <w14:schemeClr w14:val="tx1"/>
            </w14:solidFill>
          </w14:textFill>
        </w:rPr>
        <w:t>内的产品实施优先采购和强制采购的评标方法。</w:t>
      </w:r>
    </w:p>
    <w:p w14:paraId="6B73D4F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）评标委员会审查产品资质或检测报告等相关文件符合性时，应综合考虑行业特点、交易习惯、采购需求最本质原义等情况，而不应以投标文件中产品名称与招标文件产品名称是否一致作为审查的标准。</w:t>
      </w:r>
    </w:p>
    <w:p w14:paraId="59C82A5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）中标候选供应商产生办法：按得分由高到低顺序确定中标候选供应商；得分相同的，</w:t>
      </w:r>
      <w:r>
        <w:rPr>
          <w:rFonts w:hint="eastAsia" w:ascii="Times New Roman" w:hAnsi="Times New Roman" w:eastAsia="宋体" w:cs="Times New Roman"/>
          <w:color w:val="000000" w:themeColor="text1"/>
          <w:highlight w:val="none"/>
          <w14:textFill>
            <w14:solidFill>
              <w14:schemeClr w14:val="tx1"/>
            </w14:solidFill>
          </w14:textFill>
        </w:rPr>
        <w:t>按投标报价由高到低顺序确定中标候选供应商</w:t>
      </w:r>
      <w:r>
        <w:rPr>
          <w:rFonts w:ascii="Times New Roman" w:hAnsi="Times New Roman" w:eastAsia="宋体" w:cs="Times New Roman"/>
          <w:color w:val="000000" w:themeColor="text1"/>
          <w:highlight w:val="none"/>
          <w14:textFill>
            <w14:solidFill>
              <w14:schemeClr w14:val="tx1"/>
            </w14:solidFill>
          </w14:textFill>
        </w:rPr>
        <w:t>；得分且投标报价相同的，按技术指标优劣顺序确定中标候选供应商，招标人</w:t>
      </w:r>
      <w:r>
        <w:rPr>
          <w:rFonts w:hint="eastAsia" w:ascii="Times New Roman" w:hAnsi="Times New Roman" w:eastAsia="宋体" w:cs="Times New Roman"/>
          <w:color w:val="000000" w:themeColor="text1"/>
          <w:highlight w:val="none"/>
          <w14:textFill>
            <w14:solidFill>
              <w14:schemeClr w14:val="tx1"/>
            </w14:solidFill>
          </w14:textFill>
        </w:rPr>
        <w:t>或评标委员会经招标人授权后</w:t>
      </w:r>
      <w:r>
        <w:rPr>
          <w:rFonts w:ascii="Times New Roman" w:hAnsi="Times New Roman" w:eastAsia="宋体" w:cs="Times New Roman"/>
          <w:color w:val="000000" w:themeColor="text1"/>
          <w:highlight w:val="none"/>
          <w14:textFill>
            <w14:solidFill>
              <w14:schemeClr w14:val="tx1"/>
            </w14:solidFill>
          </w14:textFill>
        </w:rPr>
        <w:t>按中标候选供应商顺序确定中标供应商。</w:t>
      </w:r>
    </w:p>
    <w:p w14:paraId="033605C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6</w:t>
      </w:r>
      <w:r>
        <w:rPr>
          <w:rFonts w:ascii="Times New Roman" w:hAnsi="Times New Roman" w:eastAsia="宋体" w:cs="Times New Roman"/>
          <w:color w:val="000000" w:themeColor="text1"/>
          <w:highlight w:val="none"/>
          <w14:textFill>
            <w14:solidFill>
              <w14:schemeClr w14:val="tx1"/>
            </w14:solidFill>
          </w14:textFill>
        </w:rPr>
        <w:t>）根据《政府采购货物和服务招标投标管理办法》（</w:t>
      </w:r>
      <w:r>
        <w:rPr>
          <w:rFonts w:hint="eastAsia" w:ascii="Times New Roman" w:hAnsi="Times New Roman" w:eastAsia="宋体" w:cs="Times New Roman"/>
          <w:color w:val="000000" w:themeColor="text1"/>
          <w:highlight w:val="none"/>
          <w14:textFill>
            <w14:solidFill>
              <w14:schemeClr w14:val="tx1"/>
            </w14:solidFill>
          </w14:textFill>
        </w:rPr>
        <w:t>财政部</w:t>
      </w:r>
      <w:r>
        <w:rPr>
          <w:rFonts w:ascii="Times New Roman" w:hAnsi="Times New Roman" w:eastAsia="宋体" w:cs="Times New Roman"/>
          <w:color w:val="000000" w:themeColor="text1"/>
          <w:highlight w:val="none"/>
          <w14:textFill>
            <w14:solidFill>
              <w14:schemeClr w14:val="tx1"/>
            </w14:solidFill>
          </w14:textFill>
        </w:rPr>
        <w:t>令第</w:t>
      </w:r>
      <w:r>
        <w:rPr>
          <w:rFonts w:hint="eastAsia" w:ascii="Times New Roman" w:hAnsi="Times New Roman" w:eastAsia="宋体" w:cs="Times New Roman"/>
          <w:color w:val="000000" w:themeColor="text1"/>
          <w:highlight w:val="none"/>
          <w14:textFill>
            <w14:solidFill>
              <w14:schemeClr w14:val="tx1"/>
            </w14:solidFill>
          </w14:textFill>
        </w:rPr>
        <w:t>87</w:t>
      </w:r>
      <w:r>
        <w:rPr>
          <w:rFonts w:ascii="Times New Roman" w:hAnsi="Times New Roman" w:eastAsia="宋体" w:cs="Times New Roman"/>
          <w:color w:val="000000" w:themeColor="text1"/>
          <w:highlight w:val="none"/>
          <w14:textFill>
            <w14:solidFill>
              <w14:schemeClr w14:val="tx1"/>
            </w14:solidFill>
          </w14:textFill>
        </w:rPr>
        <w:t>号）第43条规定，如评审现场经财政部门批准本项目转为其他采购方式的，按相应采购方式程序执行。</w:t>
      </w:r>
    </w:p>
    <w:p w14:paraId="582E508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其他注意事项</w:t>
      </w:r>
    </w:p>
    <w:p w14:paraId="4A45671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32.1 在开标、投标期间，投标人不得向评标委员会成员或采购代理机构询问评标情况、施加任何影响，不得进行旨在影响评标结果的活动。</w:t>
      </w:r>
    </w:p>
    <w:p w14:paraId="7169B37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1EF4617">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3 本项目不接受赠品、回扣或者与采购无关的其他商品、服务。</w:t>
      </w:r>
    </w:p>
    <w:p w14:paraId="665ECF37">
      <w:pPr>
        <w:pStyle w:val="29"/>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p>
    <w:p w14:paraId="37AB4E7D">
      <w:pPr>
        <w:pStyle w:val="29"/>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F  授予合同</w:t>
      </w:r>
    </w:p>
    <w:p w14:paraId="318A8AB1">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 中标供应商的产生</w:t>
      </w:r>
    </w:p>
    <w:p w14:paraId="38B565AB">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33.1 招标人可以事先授权评标委员会直接确定中标供应商。</w:t>
      </w:r>
    </w:p>
    <w:p w14:paraId="11CDB0E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33.2 招标人也可以按照</w:t>
      </w:r>
      <w:r>
        <w:rPr>
          <w:rFonts w:hint="eastAsia" w:ascii="Times New Roman" w:hAnsi="Times New Roman" w:eastAsia="宋体" w:cs="Times New Roman"/>
          <w:color w:val="000000" w:themeColor="text1"/>
          <w:highlight w:val="none"/>
          <w14:textFill>
            <w14:solidFill>
              <w14:schemeClr w14:val="tx1"/>
            </w14:solidFill>
          </w14:textFill>
        </w:rPr>
        <w:t>《中华人民共和国政府采购法》</w:t>
      </w:r>
      <w:r>
        <w:rPr>
          <w:rFonts w:ascii="Times New Roman" w:hAnsi="Times New Roman" w:eastAsia="宋体" w:cs="Times New Roman"/>
          <w:color w:val="000000" w:themeColor="text1"/>
          <w:highlight w:val="none"/>
          <w14:textFill>
            <w14:solidFill>
              <w14:schemeClr w14:val="tx1"/>
            </w14:solidFill>
          </w14:textFill>
        </w:rPr>
        <w:t>及其实施条例等法律法规的规定和招标文件的要求确认中标供应商。</w:t>
      </w:r>
    </w:p>
    <w:p w14:paraId="3CC52838">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34. 中标通知</w:t>
      </w:r>
    </w:p>
    <w:p w14:paraId="134E737E">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A73B55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2CCEC8A">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 签订合同</w:t>
      </w:r>
    </w:p>
    <w:p w14:paraId="248DCF2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36.1 招标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528EEF5">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36.2 招标文件、中标供应商的投标文件及其澄清文件等，均为签订合同的依据，且为合同的组成部分。</w:t>
      </w:r>
    </w:p>
    <w:p w14:paraId="1B69348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 履约保证金</w:t>
      </w:r>
    </w:p>
    <w:p w14:paraId="6944F28F">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37.1 若《招标项目需求》规定须提交履约保证金的，中标供应商须按照规定要求提交履约保证金。</w:t>
      </w:r>
    </w:p>
    <w:p w14:paraId="3C80476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37.2 中标供应商未能按合同规定履行其义务，招标人有权没收其履约保证金。</w:t>
      </w:r>
    </w:p>
    <w:p w14:paraId="142C4BF7">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38. 中标供应商拒绝与招标人签订合同的，招标人可以按照评审报告推荐的中标候选人名单排序，确定下一候选人为中标供应商，也可以重新开展政府采购活动。</w:t>
      </w:r>
    </w:p>
    <w:p w14:paraId="610D6ED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 合同分包</w:t>
      </w:r>
    </w:p>
    <w:p w14:paraId="610B61B0">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39.1 未经招标人同意，中标供应商不得分包合同。</w:t>
      </w:r>
    </w:p>
    <w:p w14:paraId="438D6EE2">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39.2 合同分包履行的，中标供应商就采购项目和分包项目向招标人负责，分包供应商就分包项目承担责任。</w:t>
      </w:r>
    </w:p>
    <w:p w14:paraId="60B89F8C">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073ABAA2">
      <w:pPr>
        <w:widowControl/>
        <w:jc w:val="left"/>
        <w:rPr>
          <w:b/>
          <w:bCs/>
          <w:color w:val="000000" w:themeColor="text1"/>
          <w:kern w:val="28"/>
          <w:sz w:val="32"/>
          <w:szCs w:val="32"/>
          <w:highlight w:val="none"/>
          <w:lang w:val="zh-CN"/>
          <w14:textFill>
            <w14:solidFill>
              <w14:schemeClr w14:val="tx1"/>
            </w14:solidFill>
          </w14:textFill>
        </w:rPr>
      </w:pPr>
      <w:r>
        <w:rPr>
          <w:color w:val="000000" w:themeColor="text1"/>
          <w:highlight w:val="none"/>
          <w14:textFill>
            <w14:solidFill>
              <w14:schemeClr w14:val="tx1"/>
            </w14:solidFill>
          </w14:textFill>
        </w:rPr>
        <w:br w:type="page"/>
      </w:r>
    </w:p>
    <w:p w14:paraId="03000EFC">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第四部分  合同条款</w:t>
      </w:r>
    </w:p>
    <w:p w14:paraId="247BF8B0">
      <w:pPr>
        <w:tabs>
          <w:tab w:val="left" w:pos="360"/>
        </w:tabs>
        <w:spacing w:line="500" w:lineRule="exact"/>
        <w:ind w:firstLine="332" w:firstLineChars="171"/>
        <w:rPr>
          <w:rFonts w:ascii="宋体" w:hAnsi="宋体" w:cs="宋体"/>
          <w:color w:val="000000" w:themeColor="text1"/>
          <w:sz w:val="44"/>
          <w:szCs w:val="44"/>
          <w:highlight w:val="none"/>
          <w14:textFill>
            <w14:solidFill>
              <w14:schemeClr w14:val="tx1"/>
            </w14:solidFill>
          </w14:textFill>
        </w:rPr>
      </w:pPr>
      <w:r>
        <w:rPr>
          <w:rFonts w:hint="eastAsia" w:ascii="宋体" w:hAnsi="宋体" w:cs="宋体"/>
          <w:color w:val="000000" w:themeColor="text1"/>
          <w:highlight w:val="none"/>
          <w14:textFill>
            <w14:solidFill>
              <w14:schemeClr w14:val="tx1"/>
            </w14:solidFill>
          </w14:textFill>
        </w:rPr>
        <w:t xml:space="preserve">     </w:t>
      </w:r>
      <w:r>
        <w:rPr>
          <w:rFonts w:hint="eastAsia" w:ascii="宋体" w:hAnsi="宋体" w:cs="宋体"/>
          <w:color w:val="000000" w:themeColor="text1"/>
          <w:sz w:val="36"/>
          <w:szCs w:val="36"/>
          <w:highlight w:val="none"/>
          <w14:textFill>
            <w14:solidFill>
              <w14:schemeClr w14:val="tx1"/>
            </w14:solidFill>
          </w14:textFill>
        </w:rPr>
        <w:t>天津市河西区养老房产设施经营权转让协议</w:t>
      </w:r>
    </w:p>
    <w:p w14:paraId="3FFE3764">
      <w:pPr>
        <w:overflowPunct w:val="0"/>
        <w:autoSpaceDE w:val="0"/>
        <w:autoSpaceDN w:val="0"/>
        <w:adjustRightInd w:val="0"/>
        <w:snapToGrid w:val="0"/>
        <w:spacing w:line="576" w:lineRule="exact"/>
        <w:ind w:firstLine="608" w:firstLineChars="200"/>
        <w:rPr>
          <w:rFonts w:ascii="宋体" w:hAnsi="宋体" w:cs="宋体"/>
          <w:color w:val="000000" w:themeColor="text1"/>
          <w:sz w:val="32"/>
          <w:szCs w:val="32"/>
          <w:highlight w:val="none"/>
          <w14:textFill>
            <w14:solidFill>
              <w14:schemeClr w14:val="tx1"/>
            </w14:solidFill>
          </w14:textFill>
        </w:rPr>
      </w:pPr>
    </w:p>
    <w:p w14:paraId="26F953DB">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甲方（委托方）：</w:t>
      </w:r>
      <w:r>
        <w:rPr>
          <w:color w:val="000000" w:themeColor="text1"/>
          <w:sz w:val="24"/>
          <w:szCs w:val="24"/>
          <w:highlight w:val="none"/>
          <w:u w:val="single"/>
          <w14:textFill>
            <w14:solidFill>
              <w14:schemeClr w14:val="tx1"/>
            </w14:solidFill>
          </w14:textFill>
        </w:rPr>
        <w:t>天津市河西区养老服务中心</w:t>
      </w:r>
    </w:p>
    <w:p w14:paraId="1B94B59D">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法定代表人：</w:t>
      </w:r>
    </w:p>
    <w:p w14:paraId="2D4403A9">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通讯地址：天津市河西区厦门路43号</w:t>
      </w:r>
    </w:p>
    <w:p w14:paraId="0630D63E">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联系方式：</w:t>
      </w:r>
    </w:p>
    <w:p w14:paraId="0BB77278">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乙方：</w:t>
      </w:r>
    </w:p>
    <w:p w14:paraId="33DF566B">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法定代表人：</w:t>
      </w:r>
    </w:p>
    <w:p w14:paraId="59E4D239">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通讯地址： </w:t>
      </w:r>
    </w:p>
    <w:p w14:paraId="777E2235">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联系方式：</w:t>
      </w:r>
    </w:p>
    <w:p w14:paraId="391B7B69">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根据《中华人民共和国民法典》、《天津市养老服务机构公建民营管理办法（试行）》（津民规〔2022〕3号）等国家法律法规和文件规定，经甲乙双方充分协商，就</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委托运营有关事宜，达成协议如下：</w:t>
      </w:r>
    </w:p>
    <w:p w14:paraId="31E21456">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一、项目基本情况</w:t>
      </w:r>
    </w:p>
    <w:p w14:paraId="519B3373">
      <w:pPr>
        <w:overflowPunct w:val="0"/>
        <w:autoSpaceDE w:val="0"/>
        <w:autoSpaceDN w:val="0"/>
        <w:spacing w:line="360" w:lineRule="auto"/>
        <w:ind w:firstLine="448" w:firstLineChars="200"/>
        <w:rPr>
          <w:color w:val="000000" w:themeColor="text1"/>
          <w:sz w:val="24"/>
          <w:highlight w:val="none"/>
          <w:u w:val="single"/>
          <w14:textFill>
            <w14:solidFill>
              <w14:schemeClr w14:val="tx1"/>
            </w14:solidFill>
          </w14:textFill>
        </w:rPr>
      </w:pPr>
      <w:r>
        <w:rPr>
          <w:color w:val="000000" w:themeColor="text1"/>
          <w:sz w:val="24"/>
          <w:szCs w:val="24"/>
          <w:highlight w:val="none"/>
          <w14:textFill>
            <w14:solidFill>
              <w14:schemeClr w14:val="tx1"/>
            </w14:solidFill>
          </w14:textFill>
        </w:rPr>
        <w:t xml:space="preserve">1. </w:t>
      </w:r>
      <w:r>
        <w:rPr>
          <w:color w:val="000000" w:themeColor="text1"/>
          <w:sz w:val="24"/>
          <w:szCs w:val="24"/>
          <w:highlight w:val="none"/>
          <w:u w:val="single"/>
          <w14:textFill>
            <w14:solidFill>
              <w14:schemeClr w14:val="tx1"/>
            </w14:solidFill>
          </w14:textFill>
        </w:rPr>
        <w:t xml:space="preserve">                                             </w:t>
      </w:r>
    </w:p>
    <w:p w14:paraId="77BA7A1C">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2. 房屋为精装修，具体附属设施设备等见项目竣工资料。</w:t>
      </w:r>
    </w:p>
    <w:p w14:paraId="41D565B4">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二、项目内容及委托运营期限</w:t>
      </w:r>
    </w:p>
    <w:p w14:paraId="59B7EE8A">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1.甲方将</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委托给乙方整体运营。</w:t>
      </w:r>
    </w:p>
    <w:p w14:paraId="71AE3B46">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2.乙方按照建设要求，在规定期限内完成</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的装修改造，并自行配备办公设施设备、养老服务设施器材和工作人员等，承担所有费用。</w:t>
      </w:r>
    </w:p>
    <w:p w14:paraId="63DFCF29">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3.委托运营期限为</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年。运营期合同签订之日起计算。</w:t>
      </w:r>
    </w:p>
    <w:p w14:paraId="4B5D0C39">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4.委托运营期满后，如乙方决定继续运营，需提前向甲方申请，经甲方同意后，方可继续使用，并重新签订协议。</w:t>
      </w:r>
    </w:p>
    <w:p w14:paraId="736C8DFA">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三、建设、使用要求</w:t>
      </w:r>
    </w:p>
    <w:p w14:paraId="08C620BD">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的建筑空间、场地和各类设施设备等（含医疗设施）只能用于养老服务和与养老服务相关的项目，不得改变用途。</w:t>
      </w:r>
    </w:p>
    <w:p w14:paraId="01D67598">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四、运营管理</w:t>
      </w:r>
    </w:p>
    <w:p w14:paraId="336FA93F">
      <w:pPr>
        <w:pStyle w:val="6"/>
        <w:overflowPunct w:val="0"/>
        <w:autoSpaceDE w:val="0"/>
        <w:autoSpaceDN w:val="0"/>
        <w:spacing w:after="0"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乙方在合法的范围内负责</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的整体运营和经营管理，拥有独立的运营权力，拥有独立的财务、人事权，同时有义务承担社会保障职责，独立承担运营期间发生的一切法律、经济、安全、养老服务、医疗、用工等方面的全部责任，上述责任与甲方无关。</w:t>
      </w:r>
    </w:p>
    <w:p w14:paraId="00CFA6C2">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签订委托运营协议后，</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运营产生的水、电、气、暖、物业等以及公房管理费、设施的修缮和维护等费用均由乙方负责。乙方按照国家有关法律法规，聘用有资质的管理和服务工作人员，对开展的服务，需要取得相关资质的，由乙方按国家有关法律法规办理相关证照。</w:t>
      </w:r>
    </w:p>
    <w:p w14:paraId="7C1A4A31">
      <w:pPr>
        <w:overflowPunct w:val="0"/>
        <w:autoSpaceDE w:val="0"/>
        <w:autoSpaceDN w:val="0"/>
        <w:spacing w:line="360" w:lineRule="auto"/>
        <w:ind w:firstLine="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五、服务对象及内容</w:t>
      </w:r>
    </w:p>
    <w:p w14:paraId="05ADFE37">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（一）服务对象：老年人</w:t>
      </w:r>
    </w:p>
    <w:p w14:paraId="1DDE88A3">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（二）服务内容：</w:t>
      </w:r>
    </w:p>
    <w:p w14:paraId="50E21E4D">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 为有托养需求的老年人提供托养服务，以保障失能老年人为主。</w:t>
      </w:r>
    </w:p>
    <w:p w14:paraId="5A0856C2">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保障承接民政特困供养、低保等困难老年人的床位数不少于总床位数的20%；在明确特困供养兜底床位数的基础上，护理型床位建设比例不低于70%。</w:t>
      </w:r>
    </w:p>
    <w:p w14:paraId="00A2658E">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2. 为周边有需求的老年人提供配就餐、家政、文化娱乐等居家养老服务，视情为老年人开展日间托养服务、特色服务、志愿者服务等。</w:t>
      </w:r>
    </w:p>
    <w:p w14:paraId="5BA720A5">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六、委托费用</w:t>
      </w:r>
    </w:p>
    <w:p w14:paraId="7A2FF0F8">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该房屋委托经营权转让费</w:t>
      </w:r>
      <w:r>
        <w:rPr>
          <w:rFonts w:hint="eastAsia"/>
          <w:color w:val="000000" w:themeColor="text1"/>
          <w:sz w:val="24"/>
          <w:szCs w:val="24"/>
          <w:highlight w:val="none"/>
          <w14:textFill>
            <w14:solidFill>
              <w14:schemeClr w14:val="tx1"/>
            </w14:solidFill>
          </w14:textFill>
        </w:rPr>
        <w:t xml:space="preserve">       </w:t>
      </w:r>
      <w:r>
        <w:rPr>
          <w:color w:val="000000" w:themeColor="text1"/>
          <w:sz w:val="24"/>
          <w:szCs w:val="24"/>
          <w:highlight w:val="none"/>
          <w14:textFill>
            <w14:solidFill>
              <w14:schemeClr w14:val="tx1"/>
            </w14:solidFill>
          </w14:textFill>
        </w:rPr>
        <w:t>元，乙方需</w:t>
      </w:r>
      <w:r>
        <w:rPr>
          <w:rFonts w:hint="eastAsia"/>
          <w:color w:val="000000" w:themeColor="text1"/>
          <w:sz w:val="24"/>
          <w:szCs w:val="24"/>
          <w:highlight w:val="none"/>
          <w14:textFill>
            <w14:solidFill>
              <w14:schemeClr w14:val="tx1"/>
            </w14:solidFill>
          </w14:textFill>
        </w:rPr>
        <w:t>2026年</w:t>
      </w:r>
      <w:r>
        <w:rPr>
          <w:color w:val="000000" w:themeColor="text1"/>
          <w:sz w:val="24"/>
          <w:szCs w:val="24"/>
          <w:highlight w:val="none"/>
          <w14:textFill>
            <w14:solidFill>
              <w14:schemeClr w14:val="tx1"/>
            </w14:solidFill>
          </w14:textFill>
        </w:rPr>
        <w:t>6月底前一次性支付给甲方。</w:t>
      </w:r>
    </w:p>
    <w:p w14:paraId="790A857A">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七、甲方权利和义务</w:t>
      </w:r>
    </w:p>
    <w:p w14:paraId="5F8E6FE1">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投入使用后，按法律法规和文件要求对乙方的建设情况进行评估；每年对运营情况进行监督检查和评估，监督检查或评估不合格的，甲方有权提前解除合同。</w:t>
      </w:r>
    </w:p>
    <w:p w14:paraId="2C5A5903">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2.运营期间，甲方支持乙方独立开展运营和管理，维护服务设施的良好公众形象，不干涉乙方的运营，但乙方运营违背养老服务宗旨、违反国家法律法规的除外。</w:t>
      </w:r>
    </w:p>
    <w:p w14:paraId="02E63543">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3.善意履行合同，不得擅自解除合同。但乙方擅自改变服务设施用途，出租、抵押、出借、改扩建服务设施房屋以及向任何第三方转让或变相转让服务设施运营权的，甲方有权提前解除协议，损失由乙方承担。</w:t>
      </w:r>
    </w:p>
    <w:p w14:paraId="5F5B05FF">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4.甲方有权利用服务设施开展由政府组织的为老服务活动，乙方应予以积极配合。</w:t>
      </w:r>
    </w:p>
    <w:p w14:paraId="40A2B5CA">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5.依法对服务设施安全进行监管，定期进行检查，并对发现的安全隐患提出整改意见，督促整改。</w:t>
      </w:r>
    </w:p>
    <w:p w14:paraId="6F64CD52">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八、乙方权利和义务</w:t>
      </w:r>
    </w:p>
    <w:p w14:paraId="244E5C23">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 1.按照有关规定享受政府规定的扶持政策。运营协议期满后，同等条件下优先确定乙方为运营方。</w:t>
      </w:r>
    </w:p>
    <w:p w14:paraId="39D77FF5">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2.乙方享有服务设施的人事、财务管理、运营自主权，并按国家法律法规和有关标准开展服务。但不得利用服务设施的房屋、场地、设施开展与养老服务宗旨无关的活动，不得改变服务的性质和用途。</w:t>
      </w:r>
    </w:p>
    <w:p w14:paraId="7598DCE1">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3.乙方应服从甲方的业务监管和指导，配合甲方利用服务设施开展由政府组织的为老服务活动，对甲方指出的安全隐患及时进行整改。 </w:t>
      </w:r>
    </w:p>
    <w:p w14:paraId="1550666F">
      <w:pPr>
        <w:pStyle w:val="20"/>
        <w:widowControl w:val="0"/>
        <w:shd w:val="clear" w:color="auto" w:fill="FFFFFF"/>
        <w:overflowPunct w:val="0"/>
        <w:autoSpaceDE w:val="0"/>
        <w:autoSpaceDN w:val="0"/>
        <w:spacing w:before="0" w:beforeAutospacing="0" w:after="0" w:afterAutospacing="0" w:line="360" w:lineRule="auto"/>
        <w:ind w:firstLine="448" w:firstLineChars="200"/>
        <w:rPr>
          <w:rFonts w:ascii="Times New Roman" w:hAnsi="Times New Roman" w:cs="Times New Roman"/>
          <w:color w:val="000000" w:themeColor="text1"/>
          <w:kern w:val="2"/>
          <w:highlight w:val="none"/>
          <w14:textFill>
            <w14:solidFill>
              <w14:schemeClr w14:val="tx1"/>
            </w14:solidFill>
          </w14:textFill>
        </w:rPr>
      </w:pPr>
      <w:r>
        <w:rPr>
          <w:rFonts w:ascii="Times New Roman" w:hAnsi="Times New Roman" w:cs="Times New Roman"/>
          <w:color w:val="000000" w:themeColor="text1"/>
          <w:kern w:val="2"/>
          <w:highlight w:val="none"/>
          <w14:textFill>
            <w14:solidFill>
              <w14:schemeClr w14:val="tx1"/>
            </w14:solidFill>
          </w14:textFill>
        </w:rPr>
        <w:t xml:space="preserve">4.乙方不得利用养老服务设施从事与养老服务无关的生产、销售、经营等活动，不得将养老服务设施出租、转包、设定担保和抵押、出售（包括由乙方投资购置的各类设施设备）、改扩建等。不得擅自向任何第三方转让或变相转让服务设施委托运营权，由此引起的一切经济和法律责任由乙方承担。 </w:t>
      </w:r>
    </w:p>
    <w:p w14:paraId="38003B3A">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5.诚信运营，善意履行合同，按照服务设施的职能定位开展服务，不得擅自解除合同以及擅自暂停或终止服务。</w:t>
      </w:r>
    </w:p>
    <w:p w14:paraId="5B0AF70C">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6.乙方应根据老年人的服务需求，合理安排服务人员、服务内容、服务时间，保证服务质量，做好服务记录和服务跟踪。同时，参照行业标准，合理制定服务收费标准，不得乱收费，并建立专门的服务</w:t>
      </w: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"http://yjbys.com/dangan/" \t "_blank" </w:instrText>
      </w:r>
      <w:r>
        <w:rPr>
          <w:color w:val="000000" w:themeColor="text1"/>
          <w:highlight w:val="none"/>
          <w14:textFill>
            <w14:solidFill>
              <w14:schemeClr w14:val="tx1"/>
            </w14:solidFill>
          </w14:textFill>
        </w:rPr>
        <w:fldChar w:fldCharType="separate"/>
      </w:r>
      <w:r>
        <w:rPr>
          <w:color w:val="000000" w:themeColor="text1"/>
          <w:sz w:val="24"/>
          <w:szCs w:val="24"/>
          <w:highlight w:val="none"/>
          <w14:textFill>
            <w14:solidFill>
              <w14:schemeClr w14:val="tx1"/>
            </w14:solidFill>
          </w14:textFill>
        </w:rPr>
        <w:t>档案</w:t>
      </w:r>
      <w:r>
        <w:rPr>
          <w:color w:val="000000" w:themeColor="text1"/>
          <w:sz w:val="24"/>
          <w:szCs w:val="24"/>
          <w:highlight w:val="none"/>
          <w14:textFill>
            <w14:solidFill>
              <w14:schemeClr w14:val="tx1"/>
            </w14:solidFill>
          </w14:textFill>
        </w:rPr>
        <w:fldChar w:fldCharType="end"/>
      </w:r>
      <w:r>
        <w:rPr>
          <w:color w:val="000000" w:themeColor="text1"/>
          <w:sz w:val="24"/>
          <w:szCs w:val="24"/>
          <w:highlight w:val="none"/>
          <w14:textFill>
            <w14:solidFill>
              <w14:schemeClr w14:val="tx1"/>
            </w14:solidFill>
          </w14:textFill>
        </w:rPr>
        <w:t>和财务账簿。</w:t>
      </w:r>
    </w:p>
    <w:p w14:paraId="203509DA">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7.乙方运营期间，应妥善管理使用服务设施并自行进行维护，费用自担。</w:t>
      </w:r>
    </w:p>
    <w:p w14:paraId="3B1EF0D2">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8.乙方在独立经营管理期间，承担安全管理责任，必须严格执行各类安全管理和服务操作规范，预防公共安全和业务安全事故发生，按规定保管、使用养老服务配套设施，保证经营管理场所符合安保消防、卫生食品等安全要求，落实各类突发事件应急处置预案和安全管理主体责任，并承担经营管理期间所发生的一切经济、法律和安全责任。</w:t>
      </w:r>
    </w:p>
    <w:p w14:paraId="6DCE7E00">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9.乙方在运营管理期间，应严格遵守《天津市安全生产条例》《重大事故隐患判定标准》《养老机构服务质量基本规范》《养老机构护理服务规范》(等相关文件要求进行管理。</w:t>
      </w:r>
    </w:p>
    <w:p w14:paraId="478DFFD6">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10.乙方必须采取有效措施防止老年人意外伤害发生，落实综合责任保险的投保工作，确保老年人的合法权益得到保障。</w:t>
      </w:r>
    </w:p>
    <w:p w14:paraId="1C132C65">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11.乙方应保障职工的合理工资待遇，按照国家规定为职工缴纳社会保险；应定期分别开展管理和服务人员业务知识和技能培训，努力提升服务品质和水平，保障入住老人获得优质服务。</w:t>
      </w:r>
    </w:p>
    <w:p w14:paraId="1FAD69FA">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12. 乙方不得随意改变建筑结构，改变建筑结构的，需经有资质的机构进行安全性评估，并经甲方同意后，才能进行。</w:t>
      </w:r>
    </w:p>
    <w:p w14:paraId="1392F97D">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13. 乙方运营期间，承担</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所属房屋的维修责任，在建设维保期的，由建设单位负责维修。</w:t>
      </w:r>
    </w:p>
    <w:p w14:paraId="0C31901B">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九、合同的变更、解除或终止</w:t>
      </w:r>
    </w:p>
    <w:p w14:paraId="4A382F9A">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本合同生效后即对双方具有法律约束力，甲、乙双方均不得随意变更或解除。确需变更合同的，一方必须提前60日；确需解除合同的，一方必须提前90日正式书面向对方提出请求。双方在未达成一致意见并形成新的合同前，应履行原有合同。如需签订补充协议，补充协议与原合同具有同等法律效力。</w:t>
      </w:r>
    </w:p>
    <w:p w14:paraId="3064397D">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2.本合同履行期间若遇政府征收、国家政策调整或遇不可抗力等因素造成无法继续履行的，甲方有权收回房屋，本合同终止，损失由双方各自承担，互不承担违约或赔偿责任。</w:t>
      </w:r>
    </w:p>
    <w:p w14:paraId="61380304">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3.本合同终止时，乙方不得以有装修投入、设施设备投入、老年人安置、员工安置等理由，拒绝将设施交回甲方，应在协议终止之日起十五日内无条件腾空移交养老设施，妥善安置老人，制定安置方案，房屋内由乙方添置的设施、设备，乙方在交回设施时自行收回，不收回的，视为放弃所有权，甲方有权进行处置。若乙方未在规定的时间内移交设施的，每逾期一日，按照每日1000元的标准，向甲方支付逾期腾房违约金。</w:t>
      </w:r>
    </w:p>
    <w:p w14:paraId="76D4CCC6">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十、违约责任</w:t>
      </w:r>
    </w:p>
    <w:p w14:paraId="620840A9">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1.甲乙任何一方未能有效履行本合同约定条款导致</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无法正常经营管理且使对方受到经济损失的，视同责任方违约，另一方有权解除本合同，造成的损失由责任方承担。</w:t>
      </w:r>
    </w:p>
    <w:p w14:paraId="7386AA2F">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2.乙方在履行本合同期间发生下列情形之一行为时，甲方有权无条件解除本合同并要求乙方赔偿损失：</w:t>
      </w:r>
    </w:p>
    <w:p w14:paraId="3685D5C7">
      <w:pPr>
        <w:pStyle w:val="6"/>
        <w:overflowPunct w:val="0"/>
        <w:autoSpaceDE w:val="0"/>
        <w:autoSpaceDN w:val="0"/>
        <w:spacing w:after="0"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（1）发现改变养老设施用途，利用</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从事非法活动，或违规超范围经营，或损害公共利益，或违反本合同约定。</w:t>
      </w:r>
    </w:p>
    <w:p w14:paraId="08A52C8F">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（2）乙方运营管理期间，有违反国家法律法规等、违背公序良俗的行为的。</w:t>
      </w:r>
    </w:p>
    <w:p w14:paraId="0C5079FF">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（3）运营期间，发生安全责任事故的，造成不良社会影响的。</w:t>
      </w:r>
    </w:p>
    <w:p w14:paraId="268752AE">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十一、协议的生效</w:t>
      </w:r>
    </w:p>
    <w:p w14:paraId="4F66747D">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本协议自双方盖章之日起生效，至委托期满后自然失效。如意向继续运营，乙方须在协议到期前2个月主动提出书面申请，并另签协议，未提出书面续签申请，视为放弃继续运营，甲方有权将服务设施运营权委托其他第三人，并有权接管服务设施。</w:t>
      </w:r>
    </w:p>
    <w:p w14:paraId="1205E0DE">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如乙方不申请续签协议，又不移交养老设施的，应按照本协议约定承担逾期腾房违约责任。</w:t>
      </w:r>
    </w:p>
    <w:p w14:paraId="0F81CFB4">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在协议履行期间，甲乙双方法人如发生变更，不得变更本协议。</w:t>
      </w:r>
    </w:p>
    <w:p w14:paraId="0D9520FF">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十二、通知与送达</w:t>
      </w:r>
    </w:p>
    <w:p w14:paraId="784C857A">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各方的通讯地址以本协议中载明的为准，如任何一方发生地址、电话等的变更，应当及时通知对方，否则，一方向另一方依据本协议载明的地址所发出的任何通知、文件，视为有效送达。</w:t>
      </w:r>
    </w:p>
    <w:p w14:paraId="207D8E5C">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十三、其他事宜</w:t>
      </w:r>
    </w:p>
    <w:p w14:paraId="4AA73300">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本协议如有未尽事宜，双方应本着地位平等、相互尊重的原则协商，及时作出补充规定，补充规定与本协议具有同等效力。本协议正本一式肆份，甲、乙双方各执贰份。</w:t>
      </w:r>
    </w:p>
    <w:p w14:paraId="29544B62">
      <w:pPr>
        <w:overflowPunct w:val="0"/>
        <w:autoSpaceDE w:val="0"/>
        <w:autoSpaceDN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对协议产生争议的，双方应协商解决，协商不成的，应向合同履行地即养老设施所在地人民法院提起诉讼。</w:t>
      </w:r>
    </w:p>
    <w:p w14:paraId="2F0D23C6">
      <w:pPr>
        <w:overflowPunct w:val="0"/>
        <w:autoSpaceDE w:val="0"/>
        <w:autoSpaceDN w:val="0"/>
        <w:spacing w:line="360" w:lineRule="auto"/>
        <w:ind w:left="4240" w:hanging="4256" w:hangingChars="19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甲方（盖章）：                乙方（盖章）：</w:t>
      </w:r>
    </w:p>
    <w:p w14:paraId="07FF3907">
      <w:pPr>
        <w:overflowPunct w:val="0"/>
        <w:autoSpaceDE w:val="0"/>
        <w:autoSpaceDN w:val="0"/>
        <w:spacing w:line="360" w:lineRule="auto"/>
        <w:ind w:firstLine="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法定代表人：                 法定代表人：</w:t>
      </w:r>
    </w:p>
    <w:p w14:paraId="4DCA0B33">
      <w:pPr>
        <w:spacing w:line="360" w:lineRule="auto"/>
        <w:ind w:firstLine="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年     月    日             年    月    日</w:t>
      </w:r>
      <w:r>
        <w:rPr>
          <w:color w:val="000000" w:themeColor="text1"/>
          <w:sz w:val="24"/>
          <w:highlight w:val="none"/>
          <w14:textFill>
            <w14:solidFill>
              <w14:schemeClr w14:val="tx1"/>
            </w14:solidFill>
          </w14:textFill>
        </w:rPr>
        <w:br w:type="page"/>
      </w:r>
    </w:p>
    <w:p w14:paraId="3C3DB169">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第五部分  投标文件格式</w:t>
      </w:r>
    </w:p>
    <w:p w14:paraId="12807E77">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投标文件封面格式</w:t>
      </w:r>
    </w:p>
    <w:p w14:paraId="4FD7A7B6">
      <w:pPr>
        <w:autoSpaceDE w:val="0"/>
        <w:autoSpaceDN w:val="0"/>
        <w:adjustRightInd w:val="0"/>
        <w:spacing w:line="520" w:lineRule="exact"/>
        <w:rPr>
          <w:color w:val="000000" w:themeColor="text1"/>
          <w:highlight w:val="none"/>
          <w14:textFill>
            <w14:solidFill>
              <w14:schemeClr w14:val="tx1"/>
            </w14:solidFill>
          </w14:textFill>
        </w:rPr>
      </w:pPr>
    </w:p>
    <w:p w14:paraId="19C90899">
      <w:pPr>
        <w:autoSpaceDE w:val="0"/>
        <w:autoSpaceDN w:val="0"/>
        <w:adjustRightInd w:val="0"/>
        <w:spacing w:line="520" w:lineRule="exact"/>
        <w:rPr>
          <w:b/>
          <w:color w:val="000000" w:themeColor="text1"/>
          <w:kern w:val="0"/>
          <w:sz w:val="2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D02EAD0">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3C280EE0">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183A2467">
      <w:pPr>
        <w:autoSpaceDE w:val="0"/>
        <w:autoSpaceDN w:val="0"/>
        <w:adjustRightInd w:val="0"/>
        <w:jc w:val="center"/>
        <w:rPr>
          <w:color w:val="000000" w:themeColor="text1"/>
          <w:kern w:val="0"/>
          <w:sz w:val="144"/>
          <w:szCs w:val="144"/>
          <w:highlight w:val="none"/>
          <w14:textFill>
            <w14:solidFill>
              <w14:schemeClr w14:val="tx1"/>
            </w14:solidFill>
          </w14:textFill>
        </w:rPr>
      </w:pPr>
      <w:r>
        <w:rPr>
          <w:color w:val="000000" w:themeColor="text1"/>
          <w:sz w:val="160"/>
          <w:szCs w:val="84"/>
          <w:highlight w:val="none"/>
          <w14:textFill>
            <w14:solidFill>
              <w14:schemeClr w14:val="tx1"/>
            </w14:solidFill>
          </w14:textFill>
        </w:rPr>
        <w:t>投</w:t>
      </w:r>
      <w:r>
        <w:rPr>
          <w:color w:val="000000" w:themeColor="text1"/>
          <w:sz w:val="90"/>
          <w:szCs w:val="90"/>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标</w:t>
      </w:r>
      <w:r>
        <w:rPr>
          <w:color w:val="000000" w:themeColor="text1"/>
          <w:sz w:val="84"/>
          <w:szCs w:val="84"/>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文</w:t>
      </w:r>
      <w:r>
        <w:rPr>
          <w:color w:val="000000" w:themeColor="text1"/>
          <w:sz w:val="84"/>
          <w:szCs w:val="84"/>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件</w:t>
      </w:r>
    </w:p>
    <w:p w14:paraId="4D6FA74E">
      <w:pPr>
        <w:autoSpaceDE w:val="0"/>
        <w:autoSpaceDN w:val="0"/>
        <w:adjustRightInd w:val="0"/>
        <w:spacing w:line="520" w:lineRule="exact"/>
        <w:rPr>
          <w:b/>
          <w:color w:val="000000" w:themeColor="text1"/>
          <w:kern w:val="0"/>
          <w:sz w:val="36"/>
          <w:szCs w:val="36"/>
          <w:highlight w:val="none"/>
          <w14:textFill>
            <w14:solidFill>
              <w14:schemeClr w14:val="tx1"/>
            </w14:solidFill>
          </w14:textFill>
        </w:rPr>
      </w:pPr>
    </w:p>
    <w:p w14:paraId="04118624">
      <w:pPr>
        <w:autoSpaceDE w:val="0"/>
        <w:autoSpaceDN w:val="0"/>
        <w:adjustRightInd w:val="0"/>
        <w:spacing w:line="520" w:lineRule="exact"/>
        <w:jc w:val="center"/>
        <w:rPr>
          <w:b/>
          <w:color w:val="000000" w:themeColor="text1"/>
          <w:kern w:val="0"/>
          <w:sz w:val="24"/>
          <w:highlight w:val="none"/>
          <w14:textFill>
            <w14:solidFill>
              <w14:schemeClr w14:val="tx1"/>
            </w14:solidFill>
          </w14:textFill>
        </w:rPr>
      </w:pPr>
      <w:r>
        <w:rPr>
          <w:b/>
          <w:color w:val="000000" w:themeColor="text1"/>
          <w:kern w:val="0"/>
          <w:sz w:val="24"/>
          <w:highlight w:val="none"/>
          <w14:textFill>
            <w14:solidFill>
              <w14:schemeClr w14:val="tx1"/>
            </w14:solidFill>
          </w14:textFill>
        </w:rPr>
        <w:t>（加盖电子签章）</w:t>
      </w:r>
    </w:p>
    <w:p w14:paraId="5B53A022">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项目编号：</w:t>
      </w:r>
    </w:p>
    <w:p w14:paraId="5BFD0209">
      <w:pPr>
        <w:spacing w:before="85" w:beforeLines="30" w:after="199" w:afterLines="70" w:line="540" w:lineRule="exact"/>
        <w:ind w:left="2027" w:leftChars="300" w:hanging="1445" w:hangingChars="446"/>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项目名称：</w:t>
      </w:r>
    </w:p>
    <w:p w14:paraId="604142D6">
      <w:pPr>
        <w:spacing w:before="85" w:beforeLines="30" w:after="199" w:afterLines="70" w:line="540" w:lineRule="exact"/>
        <w:ind w:left="2027" w:leftChars="300" w:hanging="1445" w:hangingChars="446"/>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所投包号：</w:t>
      </w:r>
    </w:p>
    <w:p w14:paraId="09DFD2C4">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投标单位名称：</w:t>
      </w:r>
    </w:p>
    <w:p w14:paraId="7D922F12">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rFonts w:hint="eastAsia"/>
          <w:b/>
          <w:color w:val="000000" w:themeColor="text1"/>
          <w:sz w:val="34"/>
          <w:szCs w:val="34"/>
          <w:highlight w:val="none"/>
          <w14:textFill>
            <w14:solidFill>
              <w14:schemeClr w14:val="tx1"/>
            </w14:solidFill>
          </w14:textFill>
        </w:rPr>
        <w:t>投标代表人姓名：</w:t>
      </w:r>
    </w:p>
    <w:p w14:paraId="27B26326">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4028CE48">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431A3279">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44C7C639">
      <w:pPr>
        <w:spacing w:before="85" w:beforeLines="30" w:after="199" w:afterLines="70" w:line="540" w:lineRule="exact"/>
        <w:ind w:left="582" w:leftChars="300"/>
        <w:rPr>
          <w:b/>
          <w:bCs/>
          <w:color w:val="000000" w:themeColor="text1"/>
          <w:sz w:val="24"/>
          <w:highlight w:val="none"/>
          <w14:textFill>
            <w14:solidFill>
              <w14:schemeClr w14:val="tx1"/>
            </w14:solidFill>
          </w14:textFill>
        </w:rPr>
      </w:pPr>
      <w:r>
        <w:rPr>
          <w:b/>
          <w:color w:val="000000" w:themeColor="text1"/>
          <w:sz w:val="34"/>
          <w:szCs w:val="34"/>
          <w:highlight w:val="none"/>
          <w14:textFill>
            <w14:solidFill>
              <w14:schemeClr w14:val="tx1"/>
            </w14:solidFill>
          </w14:textFill>
        </w:rPr>
        <w:t>投标日期：   年   月   日</w:t>
      </w:r>
    </w:p>
    <w:p w14:paraId="088EA4B9">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7E9E8936">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投标文件总目录</w:t>
      </w:r>
    </w:p>
    <w:p w14:paraId="54720A3F">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w:t>
      </w:r>
      <w:r>
        <w:rPr>
          <w:rFonts w:hint="eastAsia"/>
          <w:b/>
          <w:bCs/>
          <w:color w:val="000000" w:themeColor="text1"/>
          <w:sz w:val="24"/>
          <w:highlight w:val="none"/>
          <w14:textFill>
            <w14:solidFill>
              <w14:schemeClr w14:val="tx1"/>
            </w14:solidFill>
          </w14:textFill>
        </w:rPr>
        <w:t>投标人</w:t>
      </w:r>
      <w:r>
        <w:rPr>
          <w:b/>
          <w:bCs/>
          <w:color w:val="000000" w:themeColor="text1"/>
          <w:sz w:val="24"/>
          <w:highlight w:val="none"/>
          <w14:textFill>
            <w14:solidFill>
              <w14:schemeClr w14:val="tx1"/>
            </w14:solidFill>
          </w14:textFill>
        </w:rPr>
        <w:t>自行编制）</w:t>
      </w:r>
    </w:p>
    <w:p w14:paraId="08AABDA4">
      <w:pPr>
        <w:widowControl/>
        <w:jc w:val="center"/>
        <w:rPr>
          <w:b/>
          <w:color w:val="000000" w:themeColor="text1"/>
          <w:sz w:val="24"/>
          <w:highlight w:val="none"/>
          <w14:textFill>
            <w14:solidFill>
              <w14:schemeClr w14:val="tx1"/>
            </w14:solidFill>
          </w14:textFill>
        </w:rPr>
      </w:pPr>
    </w:p>
    <w:p w14:paraId="4599BE2F">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p>
    <w:p w14:paraId="00C0F058">
      <w:pPr>
        <w:widowControl/>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评分因素及评标标准页码检索</w:t>
      </w:r>
    </w:p>
    <w:p w14:paraId="1E098C95">
      <w:pPr>
        <w:widowControl/>
        <w:jc w:val="center"/>
        <w:rPr>
          <w:b/>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（需投标人按招标文件“评分因素及评标标准”中每个评分项逐项列明页码）</w:t>
      </w:r>
    </w:p>
    <w:p w14:paraId="397E90F5">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7700D9E2">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附件1</w:t>
      </w:r>
    </w:p>
    <w:p w14:paraId="5043FB38">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投标书</w:t>
      </w:r>
    </w:p>
    <w:p w14:paraId="4062EF67">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致：天津市政府采购中心</w:t>
      </w:r>
    </w:p>
    <w:p w14:paraId="560B9218">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根据贵方为天津市</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项目（项目编号：</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）的投标邀请，签字代表</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（姓名</w:t>
      </w:r>
      <w:r>
        <w:rPr>
          <w:color w:val="000000" w:themeColor="text1"/>
          <w:sz w:val="24"/>
          <w:highlight w:val="none"/>
          <w:lang w:val="en-GB"/>
          <w14:textFill>
            <w14:solidFill>
              <w14:schemeClr w14:val="tx1"/>
            </w14:solidFill>
          </w14:textFill>
        </w:rPr>
        <w:t>/</w:t>
      </w:r>
      <w:r>
        <w:rPr>
          <w:color w:val="000000" w:themeColor="text1"/>
          <w:sz w:val="24"/>
          <w:highlight w:val="none"/>
          <w14:textFill>
            <w14:solidFill>
              <w14:schemeClr w14:val="tx1"/>
            </w14:solidFill>
          </w14:textFill>
        </w:rPr>
        <w:t>职务）经正式授权并代表我公司</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（投标单位名称、地址）提交</w:t>
      </w:r>
      <w:r>
        <w:rPr>
          <w:rFonts w:hint="eastAsia"/>
          <w:color w:val="000000" w:themeColor="text1"/>
          <w:sz w:val="24"/>
          <w:highlight w:val="none"/>
          <w14:textFill>
            <w14:solidFill>
              <w14:schemeClr w14:val="tx1"/>
            </w14:solidFill>
          </w14:textFill>
        </w:rPr>
        <w:t>网上应答及上传加盖电子签章的投标文件</w:t>
      </w:r>
      <w:r>
        <w:rPr>
          <w:color w:val="000000" w:themeColor="text1"/>
          <w:sz w:val="24"/>
          <w:highlight w:val="none"/>
          <w14:textFill>
            <w14:solidFill>
              <w14:schemeClr w14:val="tx1"/>
            </w14:solidFill>
          </w14:textFill>
        </w:rPr>
        <w:t>。</w:t>
      </w:r>
    </w:p>
    <w:p w14:paraId="6091C30A">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据此函，签字代表宣布同意如下：</w:t>
      </w:r>
    </w:p>
    <w:p w14:paraId="32D4AD2A">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1. </w:t>
      </w:r>
      <w:r>
        <w:rPr>
          <w:rFonts w:hint="eastAsia"/>
          <w:color w:val="000000" w:themeColor="text1"/>
          <w:sz w:val="24"/>
          <w:highlight w:val="none"/>
          <w14:textFill>
            <w14:solidFill>
              <w14:schemeClr w14:val="tx1"/>
            </w14:solidFill>
          </w14:textFill>
        </w:rPr>
        <w:t>我</w:t>
      </w:r>
      <w:r>
        <w:rPr>
          <w:color w:val="000000" w:themeColor="text1"/>
          <w:sz w:val="24"/>
          <w:highlight w:val="none"/>
          <w14:textFill>
            <w14:solidFill>
              <w14:schemeClr w14:val="tx1"/>
            </w14:solidFill>
          </w14:textFill>
        </w:rPr>
        <w:t>单位所报针对本项目</w:t>
      </w:r>
      <w:r>
        <w:rPr>
          <w:rFonts w:hint="eastAsia"/>
          <w:color w:val="000000" w:themeColor="text1"/>
          <w:sz w:val="24"/>
          <w:highlight w:val="none"/>
          <w14:textFill>
            <w14:solidFill>
              <w14:schemeClr w14:val="tx1"/>
            </w14:solidFill>
          </w14:textFill>
        </w:rPr>
        <w:t>30年经营期的经营权转让费</w:t>
      </w:r>
      <w:r>
        <w:rPr>
          <w:color w:val="000000" w:themeColor="text1"/>
          <w:sz w:val="24"/>
          <w:highlight w:val="none"/>
          <w14:textFill>
            <w14:solidFill>
              <w14:schemeClr w14:val="tx1"/>
            </w14:solidFill>
          </w14:textFill>
        </w:rPr>
        <w:t>为：</w:t>
      </w:r>
    </w:p>
    <w:p w14:paraId="2BD76D58">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w:t>
      </w:r>
      <w:r>
        <w:rPr>
          <w:rFonts w:hint="eastAsia"/>
          <w:color w:val="000000" w:themeColor="text1"/>
          <w:sz w:val="24"/>
          <w:highlight w:val="none"/>
          <w14:textFill>
            <w14:solidFill>
              <w14:schemeClr w14:val="tx1"/>
            </w14:solidFill>
          </w14:textFill>
        </w:rPr>
        <w:t>一</w:t>
      </w:r>
      <w:r>
        <w:rPr>
          <w:color w:val="000000" w:themeColor="text1"/>
          <w:sz w:val="24"/>
          <w:highlight w:val="none"/>
          <w14:textFill>
            <w14:solidFill>
              <w14:schemeClr w14:val="tx1"/>
            </w14:solidFill>
          </w14:textFill>
        </w:rPr>
        <w:t>包，</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元（人民币），大写</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w:t>
      </w:r>
    </w:p>
    <w:p w14:paraId="39E2F799">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我公司将按招标文件的规定履行合同责任和义务。</w:t>
      </w:r>
    </w:p>
    <w:p w14:paraId="432601C8">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06C0F341">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我公司的投标有效期为开标之日起60天。</w:t>
      </w:r>
    </w:p>
    <w:p w14:paraId="58ECD1D5">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 我公司同意按照招标方要求提供的与投标有关的一切数据或资料，并声明投标文件及所提供的一切资料均真实有效。由于我公司提供资料不实而造成的责任和后果由我公司自行承担。</w:t>
      </w:r>
    </w:p>
    <w:p w14:paraId="0917E44D">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6. 我公司保证所投产品来自合法的供货渠道，若中标，则有义务向招标人提供其需要的有效书面证明材料。如果提供非法渠道的商品，视为欺诈，并承担相关责任。</w:t>
      </w:r>
    </w:p>
    <w:p w14:paraId="742F162C">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78F7306">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8. 我公司承诺完全符合</w:t>
      </w:r>
      <w:r>
        <w:rPr>
          <w:rFonts w:hint="eastAsia"/>
          <w:color w:val="000000" w:themeColor="text1"/>
          <w:sz w:val="24"/>
          <w:highlight w:val="none"/>
          <w14:textFill>
            <w14:solidFill>
              <w14:schemeClr w14:val="tx1"/>
            </w14:solidFill>
          </w14:textFill>
        </w:rPr>
        <w:t>《中华人民共和国政府采购法》</w:t>
      </w:r>
      <w:r>
        <w:rPr>
          <w:color w:val="000000" w:themeColor="text1"/>
          <w:sz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《中华人民共和国政府采购法实施条例》</w:t>
      </w:r>
      <w:r>
        <w:rPr>
          <w:color w:val="000000" w:themeColor="text1"/>
          <w:sz w:val="24"/>
          <w:highlight w:val="none"/>
          <w14:textFill>
            <w14:solidFill>
              <w14:schemeClr w14:val="tx1"/>
            </w14:solidFill>
          </w14:textFill>
        </w:rPr>
        <w:t>等法律法规规定，并随时接受招标人、采购代理机构的检查验证。在整个招标过程中，我公司若有违规行为，我公司完全接受贵中心依照相关法律法规和招标文件的规定给予处罚。</w:t>
      </w:r>
    </w:p>
    <w:p w14:paraId="2485BA16">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000000" w:themeColor="text1"/>
          <w:sz w:val="24"/>
          <w:szCs w:val="24"/>
          <w:highlight w:val="none"/>
          <w14:textFill>
            <w14:solidFill>
              <w14:schemeClr w14:val="tx1"/>
            </w14:solidFill>
          </w14:textFill>
        </w:rPr>
        <w:t>投标截止日前3年在经营活动中没有重大违法记录</w:t>
      </w:r>
      <w:r>
        <w:rPr>
          <w:rFonts w:hint="eastAsia"/>
          <w:color w:val="000000" w:themeColor="text1"/>
          <w:sz w:val="24"/>
          <w:highlight w:val="none"/>
          <w14:textFill>
            <w14:solidFill>
              <w14:schemeClr w14:val="tx1"/>
            </w14:solidFill>
          </w14:textFill>
        </w:rPr>
        <w:t>。</w:t>
      </w:r>
    </w:p>
    <w:p w14:paraId="2512A5D6">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10</w:t>
      </w:r>
      <w:r>
        <w:rPr>
          <w:color w:val="000000" w:themeColor="text1"/>
          <w:sz w:val="24"/>
          <w:highlight w:val="none"/>
          <w14:textFill>
            <w14:solidFill>
              <w14:schemeClr w14:val="tx1"/>
            </w14:solidFill>
          </w14:textFill>
        </w:rPr>
        <w:t>. 我公司若中标，本承诺将成为合同不可分割的一部分，与合同具有同等的法律效力。</w:t>
      </w:r>
    </w:p>
    <w:p w14:paraId="532FBE1F">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w:t>
      </w:r>
      <w:r>
        <w:rPr>
          <w:rFonts w:hint="eastAsia"/>
          <w:color w:val="000000" w:themeColor="text1"/>
          <w:sz w:val="24"/>
          <w:highlight w:val="none"/>
          <w14:textFill>
            <w14:solidFill>
              <w14:schemeClr w14:val="tx1"/>
            </w14:solidFill>
          </w14:textFill>
        </w:rPr>
        <w:t>1</w:t>
      </w:r>
      <w:r>
        <w:rPr>
          <w:color w:val="000000" w:themeColor="text1"/>
          <w:sz w:val="24"/>
          <w:highlight w:val="none"/>
          <w14:textFill>
            <w14:solidFill>
              <w14:schemeClr w14:val="tx1"/>
            </w14:solidFill>
          </w14:textFill>
        </w:rPr>
        <w:t>. 如违反上述承诺，我公司投标无效且接受相关部门依法作出的处罚，并承担通过相关媒体予以公布的任何风险和责任。</w:t>
      </w:r>
    </w:p>
    <w:p w14:paraId="718A613E">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12. </w:t>
      </w:r>
      <w:r>
        <w:rPr>
          <w:rFonts w:hint="eastAsia"/>
          <w:color w:val="000000" w:themeColor="text1"/>
          <w:sz w:val="24"/>
          <w:highlight w:val="none"/>
          <w14:textFill>
            <w14:solidFill>
              <w14:schemeClr w14:val="tx1"/>
            </w14:solidFill>
          </w14:textFill>
        </w:rPr>
        <w:t>我公司开票信息如下，</w:t>
      </w:r>
      <w:r>
        <w:rPr>
          <w:rFonts w:hint="eastAsia"/>
          <w:b/>
          <w:color w:val="000000" w:themeColor="text1"/>
          <w:sz w:val="24"/>
          <w:highlight w:val="none"/>
          <w14:textFill>
            <w14:solidFill>
              <w14:schemeClr w14:val="tx1"/>
            </w14:solidFill>
          </w14:textFill>
        </w:rPr>
        <w:t>此信息与我公司在税务局注册的信息一致</w:t>
      </w:r>
      <w:r>
        <w:rPr>
          <w:rFonts w:hint="eastAsia"/>
          <w:color w:val="000000" w:themeColor="text1"/>
          <w:sz w:val="24"/>
          <w:highlight w:val="none"/>
          <w14:textFill>
            <w14:solidFill>
              <w14:schemeClr w14:val="tx1"/>
            </w14:solidFill>
          </w14:textFill>
        </w:rPr>
        <w:t>：</w:t>
      </w:r>
    </w:p>
    <w:p w14:paraId="3DC288D9">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纳税人识别号：</w:t>
      </w:r>
    </w:p>
    <w:p w14:paraId="29F62E1F">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地址、电话：</w:t>
      </w:r>
    </w:p>
    <w:p w14:paraId="0FFC5BC1">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开户行及账号：</w:t>
      </w:r>
    </w:p>
    <w:p w14:paraId="007D26EC">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开具发票类型：□增值税专用发票         □增值税普通发票</w:t>
      </w:r>
    </w:p>
    <w:p w14:paraId="55D93BF2">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13. 我公司选择招标代理服务费</w:t>
      </w:r>
      <w:r>
        <w:rPr>
          <w:color w:val="000000" w:themeColor="text1"/>
          <w:sz w:val="24"/>
          <w:highlight w:val="none"/>
          <w14:textFill>
            <w14:solidFill>
              <w14:schemeClr w14:val="tx1"/>
            </w14:solidFill>
          </w14:textFill>
        </w:rPr>
        <w:t>发票领取方式（请自行选择以下任一方式并在相应</w:t>
      </w:r>
      <w:r>
        <w:rPr>
          <w:rFonts w:hint="eastAsia"/>
          <w:color w:val="000000" w:themeColor="text1"/>
          <w:sz w:val="24"/>
          <w:highlight w:val="none"/>
          <w14:textFill>
            <w14:solidFill>
              <w14:schemeClr w14:val="tx1"/>
            </w14:solidFill>
          </w14:textFill>
        </w:rPr>
        <w:t>□里划“√”</w:t>
      </w:r>
      <w:r>
        <w:rPr>
          <w:color w:val="000000" w:themeColor="text1"/>
          <w:sz w:val="24"/>
          <w:highlight w:val="none"/>
          <w14:textFill>
            <w14:solidFill>
              <w14:schemeClr w14:val="tx1"/>
            </w14:solidFill>
          </w14:textFill>
        </w:rPr>
        <w:t>）：</w:t>
      </w:r>
    </w:p>
    <w:p w14:paraId="7FD08CDE">
      <w:pPr>
        <w:spacing w:line="360" w:lineRule="auto"/>
        <w:ind w:firstLine="448" w:firstLineChars="20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上门自取</w:t>
      </w:r>
    </w:p>
    <w:p w14:paraId="62FDD4D8">
      <w:pPr>
        <w:spacing w:line="360" w:lineRule="auto"/>
        <w:ind w:firstLine="448" w:firstLineChars="200"/>
        <w:rPr>
          <w:color w:val="000000" w:themeColor="text1"/>
          <w:sz w:val="24"/>
          <w:highlight w:val="none"/>
          <w14:textFill>
            <w14:solidFill>
              <w14:schemeClr w14:val="tx1"/>
            </w14:solidFill>
          </w14:textFill>
        </w:rPr>
      </w:pPr>
    </w:p>
    <w:p w14:paraId="7F0EC9DC">
      <w:pPr>
        <w:spacing w:line="360" w:lineRule="auto"/>
        <w:ind w:firstLine="448" w:firstLineChars="20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到付邮寄</w:t>
      </w:r>
    </w:p>
    <w:p w14:paraId="6FA5743D">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邮寄地址</w:t>
      </w:r>
      <w:r>
        <w:rPr>
          <w:rFonts w:hint="eastAsia"/>
          <w:color w:val="000000" w:themeColor="text1"/>
          <w:sz w:val="24"/>
          <w:highlight w:val="none"/>
          <w14:textFill>
            <w14:solidFill>
              <w14:schemeClr w14:val="tx1"/>
            </w14:solidFill>
          </w14:textFill>
        </w:rPr>
        <w:t>、邮编</w:t>
      </w:r>
      <w:r>
        <w:rPr>
          <w:color w:val="000000" w:themeColor="text1"/>
          <w:sz w:val="24"/>
          <w:highlight w:val="none"/>
          <w14:textFill>
            <w14:solidFill>
              <w14:schemeClr w14:val="tx1"/>
            </w14:solidFill>
          </w14:textFill>
        </w:rPr>
        <w:t>：</w:t>
      </w:r>
    </w:p>
    <w:p w14:paraId="5F2724DB">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邮寄联系人、手机号码：</w:t>
      </w:r>
    </w:p>
    <w:p w14:paraId="7393B2FF">
      <w:pPr>
        <w:spacing w:line="360" w:lineRule="auto"/>
        <w:ind w:firstLine="3808" w:firstLineChars="1700"/>
        <w:rPr>
          <w:color w:val="000000" w:themeColor="text1"/>
          <w:sz w:val="24"/>
          <w:highlight w:val="none"/>
          <w14:textFill>
            <w14:solidFill>
              <w14:schemeClr w14:val="tx1"/>
            </w14:solidFill>
          </w14:textFill>
        </w:rPr>
      </w:pPr>
    </w:p>
    <w:p w14:paraId="17CC892A">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3CF16621">
      <w:pPr>
        <w:spacing w:line="360" w:lineRule="auto"/>
        <w:ind w:firstLine="3808" w:firstLineChars="1700"/>
        <w:rPr>
          <w:color w:val="000000" w:themeColor="text1"/>
          <w:sz w:val="24"/>
          <w:highlight w:val="none"/>
          <w14:textFill>
            <w14:solidFill>
              <w14:schemeClr w14:val="tx1"/>
            </w14:solidFill>
          </w14:textFill>
        </w:rPr>
      </w:pPr>
    </w:p>
    <w:p w14:paraId="246F85C9">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0C674F4A">
      <w:pPr>
        <w:spacing w:line="460" w:lineRule="exact"/>
        <w:rPr>
          <w:color w:val="000000" w:themeColor="text1"/>
          <w:sz w:val="24"/>
          <w:highlight w:val="none"/>
          <w14:textFill>
            <w14:solidFill>
              <w14:schemeClr w14:val="tx1"/>
            </w14:solidFill>
          </w14:textFill>
        </w:rPr>
      </w:pPr>
    </w:p>
    <w:p w14:paraId="09CB4458">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1E73BE67">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附件2</w:t>
      </w:r>
    </w:p>
    <w:p w14:paraId="41D3874A">
      <w:pPr>
        <w:autoSpaceDN w:val="0"/>
        <w:spacing w:line="360" w:lineRule="auto"/>
        <w:jc w:val="center"/>
        <w:rPr>
          <w:b/>
          <w:bCs/>
          <w:color w:val="000000" w:themeColor="text1"/>
          <w:sz w:val="24"/>
          <w:highlight w:val="none"/>
          <w14:textFill>
            <w14:solidFill>
              <w14:schemeClr w14:val="tx1"/>
            </w14:solidFill>
          </w14:textFill>
        </w:rPr>
      </w:pPr>
    </w:p>
    <w:p w14:paraId="6EC8F893">
      <w:pPr>
        <w:ind w:right="84"/>
        <w:jc w:val="center"/>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供应商资格声明函</w:t>
      </w:r>
    </w:p>
    <w:p w14:paraId="31BC93ED">
      <w:pPr>
        <w:spacing w:line="360" w:lineRule="auto"/>
        <w:ind w:firstLine="420"/>
        <w:jc w:val="center"/>
        <w:rPr>
          <w:b/>
          <w:color w:val="000000" w:themeColor="text1"/>
          <w:sz w:val="24"/>
          <w:highlight w:val="none"/>
          <w14:textFill>
            <w14:solidFill>
              <w14:schemeClr w14:val="tx1"/>
            </w14:solidFill>
          </w14:textFill>
        </w:rPr>
      </w:pPr>
    </w:p>
    <w:p w14:paraId="2CCE05E9">
      <w:pPr>
        <w:spacing w:line="360" w:lineRule="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天津市政府采购中心：</w:t>
      </w:r>
    </w:p>
    <w:p w14:paraId="3FEF18F8">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我单位自愿参与本项目的招投标活动，郑重承诺如下：</w:t>
      </w:r>
    </w:p>
    <w:p w14:paraId="20244C8C">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（一）我单位具有良好的商业信誉和健全的财务会计制度；</w:t>
      </w:r>
    </w:p>
    <w:p w14:paraId="01F25EB4">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（二）我单位依法缴纳税收和社会保障资金；</w:t>
      </w:r>
    </w:p>
    <w:p w14:paraId="21D32FBE">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（三）我单位具备履行合同所必需的设备和专业技术能力；</w:t>
      </w:r>
    </w:p>
    <w:p w14:paraId="4DC3B75C">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（四）参加政府采购活动前3年我单位在经营活动中没有重大违法记录；</w:t>
      </w:r>
    </w:p>
    <w:p w14:paraId="6E15FAEB">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（五）我单位不存在为本项目提供整体设计、规范编制或者项目管理、监理、检测等服务后，再参加该采购项目的其他采购活动的情形。</w:t>
      </w:r>
    </w:p>
    <w:p w14:paraId="07176DE8">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7F8C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5FB3D5F">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序号</w:t>
            </w:r>
          </w:p>
        </w:tc>
        <w:tc>
          <w:tcPr>
            <w:tcW w:w="2273" w:type="pct"/>
            <w:vAlign w:val="center"/>
          </w:tcPr>
          <w:p w14:paraId="616E545B">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单位名称</w:t>
            </w:r>
          </w:p>
        </w:tc>
        <w:tc>
          <w:tcPr>
            <w:tcW w:w="1667" w:type="pct"/>
            <w:vAlign w:val="center"/>
          </w:tcPr>
          <w:p w14:paraId="2958A723">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相互关系类型</w:t>
            </w:r>
          </w:p>
        </w:tc>
      </w:tr>
      <w:tr w14:paraId="0A8A4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EB952B2">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w:t>
            </w:r>
          </w:p>
        </w:tc>
        <w:tc>
          <w:tcPr>
            <w:tcW w:w="2273" w:type="pct"/>
            <w:vAlign w:val="center"/>
          </w:tcPr>
          <w:p w14:paraId="6C8BDDAB">
            <w:pPr>
              <w:jc w:val="center"/>
              <w:rPr>
                <w:color w:val="000000" w:themeColor="text1"/>
                <w:szCs w:val="21"/>
                <w:highlight w:val="none"/>
                <w14:textFill>
                  <w14:solidFill>
                    <w14:schemeClr w14:val="tx1"/>
                  </w14:solidFill>
                </w14:textFill>
              </w:rPr>
            </w:pPr>
          </w:p>
        </w:tc>
        <w:tc>
          <w:tcPr>
            <w:tcW w:w="1667" w:type="pct"/>
            <w:vAlign w:val="center"/>
          </w:tcPr>
          <w:p w14:paraId="1098CCE9">
            <w:pPr>
              <w:jc w:val="center"/>
              <w:rPr>
                <w:color w:val="000000" w:themeColor="text1"/>
                <w:szCs w:val="21"/>
                <w:highlight w:val="none"/>
                <w14:textFill>
                  <w14:solidFill>
                    <w14:schemeClr w14:val="tx1"/>
                  </w14:solidFill>
                </w14:textFill>
              </w:rPr>
            </w:pPr>
          </w:p>
        </w:tc>
      </w:tr>
      <w:tr w14:paraId="0AA1C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8A3959A">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w:t>
            </w:r>
          </w:p>
        </w:tc>
        <w:tc>
          <w:tcPr>
            <w:tcW w:w="2273" w:type="pct"/>
            <w:vAlign w:val="center"/>
          </w:tcPr>
          <w:p w14:paraId="622D1AB9">
            <w:pPr>
              <w:jc w:val="center"/>
              <w:rPr>
                <w:color w:val="000000" w:themeColor="text1"/>
                <w:szCs w:val="21"/>
                <w:highlight w:val="none"/>
                <w14:textFill>
                  <w14:solidFill>
                    <w14:schemeClr w14:val="tx1"/>
                  </w14:solidFill>
                </w14:textFill>
              </w:rPr>
            </w:pPr>
          </w:p>
        </w:tc>
        <w:tc>
          <w:tcPr>
            <w:tcW w:w="1667" w:type="pct"/>
            <w:vAlign w:val="center"/>
          </w:tcPr>
          <w:p w14:paraId="27FFBD07">
            <w:pPr>
              <w:jc w:val="center"/>
              <w:rPr>
                <w:color w:val="000000" w:themeColor="text1"/>
                <w:szCs w:val="21"/>
                <w:highlight w:val="none"/>
                <w14:textFill>
                  <w14:solidFill>
                    <w14:schemeClr w14:val="tx1"/>
                  </w14:solidFill>
                </w14:textFill>
              </w:rPr>
            </w:pPr>
          </w:p>
        </w:tc>
      </w:tr>
      <w:tr w14:paraId="05888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5C9C24C">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w:t>
            </w:r>
          </w:p>
        </w:tc>
        <w:tc>
          <w:tcPr>
            <w:tcW w:w="2273" w:type="pct"/>
            <w:vAlign w:val="center"/>
          </w:tcPr>
          <w:p w14:paraId="38081E9E">
            <w:pPr>
              <w:jc w:val="center"/>
              <w:rPr>
                <w:color w:val="000000" w:themeColor="text1"/>
                <w:szCs w:val="21"/>
                <w:highlight w:val="none"/>
                <w14:textFill>
                  <w14:solidFill>
                    <w14:schemeClr w14:val="tx1"/>
                  </w14:solidFill>
                </w14:textFill>
              </w:rPr>
            </w:pPr>
          </w:p>
        </w:tc>
        <w:tc>
          <w:tcPr>
            <w:tcW w:w="1667" w:type="pct"/>
            <w:vAlign w:val="center"/>
          </w:tcPr>
          <w:p w14:paraId="699FE90B">
            <w:pPr>
              <w:jc w:val="center"/>
              <w:rPr>
                <w:color w:val="000000" w:themeColor="text1"/>
                <w:szCs w:val="21"/>
                <w:highlight w:val="none"/>
                <w14:textFill>
                  <w14:solidFill>
                    <w14:schemeClr w14:val="tx1"/>
                  </w14:solidFill>
                </w14:textFill>
              </w:rPr>
            </w:pPr>
          </w:p>
        </w:tc>
      </w:tr>
    </w:tbl>
    <w:p w14:paraId="79CDD9A8">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上表未填写的，视为不存在第（六）条所列情形</w:t>
      </w:r>
    </w:p>
    <w:p w14:paraId="2883A90C">
      <w:pPr>
        <w:spacing w:line="360" w:lineRule="auto"/>
        <w:ind w:firstLine="448" w:firstLineChars="200"/>
        <w:rPr>
          <w:color w:val="000000" w:themeColor="text1"/>
          <w:sz w:val="24"/>
          <w:highlight w:val="none"/>
          <w14:textFill>
            <w14:solidFill>
              <w14:schemeClr w14:val="tx1"/>
            </w14:solidFill>
          </w14:textFill>
        </w:rPr>
      </w:pPr>
    </w:p>
    <w:p w14:paraId="7547DFDC">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上述声明真实有效，否则我单位承担全部责任和不利后果。</w:t>
      </w:r>
    </w:p>
    <w:p w14:paraId="60700E2D">
      <w:pPr>
        <w:spacing w:line="360" w:lineRule="auto"/>
        <w:ind w:firstLine="448" w:firstLineChars="200"/>
        <w:rPr>
          <w:color w:val="000000" w:themeColor="text1"/>
          <w:sz w:val="24"/>
          <w:highlight w:val="none"/>
          <w14:textFill>
            <w14:solidFill>
              <w14:schemeClr w14:val="tx1"/>
            </w14:solidFill>
          </w14:textFill>
        </w:rPr>
      </w:pPr>
    </w:p>
    <w:p w14:paraId="03DFE58D">
      <w:pPr>
        <w:spacing w:line="360" w:lineRule="auto"/>
        <w:ind w:firstLine="224" w:firstLineChars="1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6A22D57A">
      <w:pPr>
        <w:spacing w:line="360" w:lineRule="auto"/>
        <w:ind w:firstLine="224" w:firstLineChars="100"/>
        <w:rPr>
          <w:color w:val="000000" w:themeColor="text1"/>
          <w:sz w:val="24"/>
          <w:highlight w:val="none"/>
          <w14:textFill>
            <w14:solidFill>
              <w14:schemeClr w14:val="tx1"/>
            </w14:solidFill>
          </w14:textFill>
        </w:rPr>
      </w:pPr>
    </w:p>
    <w:p w14:paraId="7288509B">
      <w:pPr>
        <w:spacing w:line="360" w:lineRule="auto"/>
        <w:ind w:firstLine="224" w:firstLineChars="100"/>
        <w:rPr>
          <w:color w:val="000000" w:themeColor="text1"/>
          <w:position w:val="-40"/>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日期：  </w:t>
      </w:r>
    </w:p>
    <w:p w14:paraId="6A6602BB">
      <w:pPr>
        <w:autoSpaceDN w:val="0"/>
        <w:spacing w:line="360" w:lineRule="auto"/>
        <w:jc w:val="center"/>
        <w:rPr>
          <w:b/>
          <w:bCs/>
          <w:color w:val="000000" w:themeColor="text1"/>
          <w:sz w:val="24"/>
          <w:highlight w:val="none"/>
          <w14:textFill>
            <w14:solidFill>
              <w14:schemeClr w14:val="tx1"/>
            </w14:solidFill>
          </w14:textFill>
        </w:rPr>
      </w:pPr>
    </w:p>
    <w:p w14:paraId="6FFEEDA2">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6995228A">
      <w:pPr>
        <w:spacing w:line="460" w:lineRule="exact"/>
        <w:rPr>
          <w:b/>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附件2-1：招标文件第一部分供应商资格要求的证件</w:t>
      </w:r>
    </w:p>
    <w:p w14:paraId="34D62E5F">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70969FBF">
      <w:pPr>
        <w:autoSpaceDN w:val="0"/>
        <w:spacing w:line="360" w:lineRule="auto"/>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附件3</w:t>
      </w:r>
    </w:p>
    <w:p w14:paraId="4270744B">
      <w:pPr>
        <w:autoSpaceDN w:val="0"/>
        <w:spacing w:line="360" w:lineRule="auto"/>
        <w:jc w:val="center"/>
        <w:rPr>
          <w:b/>
          <w:bCs/>
          <w:color w:val="000000" w:themeColor="text1"/>
          <w:sz w:val="24"/>
          <w:highlight w:val="none"/>
          <w14:textFill>
            <w14:solidFill>
              <w14:schemeClr w14:val="tx1"/>
            </w14:solidFill>
          </w14:textFill>
        </w:rPr>
      </w:pPr>
    </w:p>
    <w:p w14:paraId="1F6A40D7">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开标一览表</w:t>
      </w:r>
    </w:p>
    <w:p w14:paraId="5A269CED">
      <w:pPr>
        <w:ind w:right="84"/>
        <w:rPr>
          <w:color w:val="000000" w:themeColor="text1"/>
          <w:sz w:val="24"/>
          <w:highlight w:val="none"/>
          <w14:textFill>
            <w14:solidFill>
              <w14:schemeClr w14:val="tx1"/>
            </w14:solidFill>
          </w14:textFill>
        </w:rPr>
      </w:pPr>
    </w:p>
    <w:p w14:paraId="37103A3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67756A7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419D9500">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7"/>
        <w:gridCol w:w="3554"/>
        <w:gridCol w:w="2050"/>
        <w:gridCol w:w="1677"/>
      </w:tblGrid>
      <w:tr w14:paraId="0666C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pct"/>
            <w:vAlign w:val="center"/>
          </w:tcPr>
          <w:p w14:paraId="75E7015F">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包号</w:t>
            </w:r>
          </w:p>
        </w:tc>
        <w:tc>
          <w:tcPr>
            <w:tcW w:w="2084" w:type="pct"/>
            <w:vAlign w:val="center"/>
          </w:tcPr>
          <w:p w14:paraId="5EC3E235">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服务名称</w:t>
            </w:r>
          </w:p>
        </w:tc>
        <w:tc>
          <w:tcPr>
            <w:tcW w:w="1202" w:type="pct"/>
            <w:vAlign w:val="center"/>
          </w:tcPr>
          <w:p w14:paraId="2BD5D49A">
            <w:pPr>
              <w:spacing w:line="460" w:lineRule="exact"/>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经营权转让费</w:t>
            </w:r>
            <w:r>
              <w:rPr>
                <w:color w:val="000000" w:themeColor="text1"/>
                <w:sz w:val="24"/>
                <w:highlight w:val="none"/>
                <w14:textFill>
                  <w14:solidFill>
                    <w14:schemeClr w14:val="tx1"/>
                  </w14:solidFill>
                </w14:textFill>
              </w:rPr>
              <w:t>总价</w:t>
            </w:r>
          </w:p>
        </w:tc>
        <w:tc>
          <w:tcPr>
            <w:tcW w:w="984" w:type="pct"/>
            <w:vAlign w:val="center"/>
          </w:tcPr>
          <w:p w14:paraId="350B8693">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备注</w:t>
            </w:r>
          </w:p>
        </w:tc>
      </w:tr>
      <w:tr w14:paraId="112B7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pct"/>
            <w:vAlign w:val="center"/>
          </w:tcPr>
          <w:p w14:paraId="3DF1BC08">
            <w:pPr>
              <w:spacing w:line="460" w:lineRule="exact"/>
              <w:jc w:val="center"/>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1</w:t>
            </w:r>
          </w:p>
        </w:tc>
        <w:tc>
          <w:tcPr>
            <w:tcW w:w="2084" w:type="pct"/>
            <w:vAlign w:val="center"/>
          </w:tcPr>
          <w:p w14:paraId="507F08C5">
            <w:pPr>
              <w:spacing w:line="460" w:lineRule="exact"/>
              <w:jc w:val="center"/>
              <w:rPr>
                <w:color w:val="000000" w:themeColor="text1"/>
                <w:sz w:val="24"/>
                <w:szCs w:val="24"/>
                <w:highlight w:val="none"/>
                <w14:textFill>
                  <w14:solidFill>
                    <w14:schemeClr w14:val="tx1"/>
                  </w14:solidFill>
                </w14:textFill>
              </w:rPr>
            </w:pPr>
            <w:r>
              <w:rPr>
                <w:rFonts w:hint="eastAsia" w:eastAsiaTheme="minorEastAsia"/>
                <w:color w:val="000000" w:themeColor="text1"/>
                <w:sz w:val="24"/>
                <w:szCs w:val="24"/>
                <w:highlight w:val="none"/>
                <w14:textFill>
                  <w14:solidFill>
                    <w14:schemeClr w14:val="tx1"/>
                  </w14:solidFill>
                </w14:textFill>
              </w:rPr>
              <w:t>河西区养老服务全域一体化智慧化提升工程（二期）</w:t>
            </w:r>
          </w:p>
        </w:tc>
        <w:tc>
          <w:tcPr>
            <w:tcW w:w="1202" w:type="pct"/>
            <w:vAlign w:val="center"/>
          </w:tcPr>
          <w:p w14:paraId="2F0299C6">
            <w:pPr>
              <w:spacing w:line="460" w:lineRule="exact"/>
              <w:jc w:val="center"/>
              <w:rPr>
                <w:color w:val="000000" w:themeColor="text1"/>
                <w:sz w:val="24"/>
                <w:szCs w:val="24"/>
                <w:highlight w:val="none"/>
                <w14:textFill>
                  <w14:solidFill>
                    <w14:schemeClr w14:val="tx1"/>
                  </w14:solidFill>
                </w14:textFill>
              </w:rPr>
            </w:pPr>
          </w:p>
        </w:tc>
        <w:tc>
          <w:tcPr>
            <w:tcW w:w="984" w:type="pct"/>
            <w:vAlign w:val="center"/>
          </w:tcPr>
          <w:p w14:paraId="573B04BA">
            <w:pPr>
              <w:spacing w:line="460" w:lineRule="exact"/>
              <w:jc w:val="center"/>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30年经营期</w:t>
            </w:r>
          </w:p>
        </w:tc>
      </w:tr>
      <w:tr w14:paraId="7A1A5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pct"/>
          </w:tcPr>
          <w:p w14:paraId="07252F72">
            <w:pPr>
              <w:spacing w:line="460" w:lineRule="exact"/>
              <w:rPr>
                <w:color w:val="000000" w:themeColor="text1"/>
                <w:sz w:val="24"/>
                <w:highlight w:val="none"/>
                <w14:textFill>
                  <w14:solidFill>
                    <w14:schemeClr w14:val="tx1"/>
                  </w14:solidFill>
                </w14:textFill>
              </w:rPr>
            </w:pPr>
          </w:p>
        </w:tc>
        <w:tc>
          <w:tcPr>
            <w:tcW w:w="2084" w:type="pct"/>
          </w:tcPr>
          <w:p w14:paraId="41F6B364">
            <w:pPr>
              <w:spacing w:line="460" w:lineRule="exact"/>
              <w:rPr>
                <w:color w:val="000000" w:themeColor="text1"/>
                <w:sz w:val="24"/>
                <w:highlight w:val="none"/>
                <w14:textFill>
                  <w14:solidFill>
                    <w14:schemeClr w14:val="tx1"/>
                  </w14:solidFill>
                </w14:textFill>
              </w:rPr>
            </w:pPr>
          </w:p>
        </w:tc>
        <w:tc>
          <w:tcPr>
            <w:tcW w:w="1202" w:type="pct"/>
          </w:tcPr>
          <w:p w14:paraId="442F33DE">
            <w:pPr>
              <w:spacing w:line="460" w:lineRule="exact"/>
              <w:rPr>
                <w:color w:val="000000" w:themeColor="text1"/>
                <w:sz w:val="24"/>
                <w:highlight w:val="none"/>
                <w14:textFill>
                  <w14:solidFill>
                    <w14:schemeClr w14:val="tx1"/>
                  </w14:solidFill>
                </w14:textFill>
              </w:rPr>
            </w:pPr>
          </w:p>
        </w:tc>
        <w:tc>
          <w:tcPr>
            <w:tcW w:w="984" w:type="pct"/>
          </w:tcPr>
          <w:p w14:paraId="7E51C46C">
            <w:pPr>
              <w:spacing w:line="460" w:lineRule="exact"/>
              <w:rPr>
                <w:color w:val="000000" w:themeColor="text1"/>
                <w:sz w:val="24"/>
                <w:highlight w:val="none"/>
                <w14:textFill>
                  <w14:solidFill>
                    <w14:schemeClr w14:val="tx1"/>
                  </w14:solidFill>
                </w14:textFill>
              </w:rPr>
            </w:pPr>
          </w:p>
        </w:tc>
      </w:tr>
      <w:tr w14:paraId="36A66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pct"/>
          </w:tcPr>
          <w:p w14:paraId="62E12FCE">
            <w:pPr>
              <w:spacing w:line="460" w:lineRule="exact"/>
              <w:rPr>
                <w:color w:val="000000" w:themeColor="text1"/>
                <w:sz w:val="24"/>
                <w:highlight w:val="none"/>
                <w14:textFill>
                  <w14:solidFill>
                    <w14:schemeClr w14:val="tx1"/>
                  </w14:solidFill>
                </w14:textFill>
              </w:rPr>
            </w:pPr>
          </w:p>
        </w:tc>
        <w:tc>
          <w:tcPr>
            <w:tcW w:w="2084" w:type="pct"/>
          </w:tcPr>
          <w:p w14:paraId="4A4BDC88">
            <w:pPr>
              <w:spacing w:line="460" w:lineRule="exact"/>
              <w:rPr>
                <w:color w:val="000000" w:themeColor="text1"/>
                <w:sz w:val="24"/>
                <w:highlight w:val="none"/>
                <w14:textFill>
                  <w14:solidFill>
                    <w14:schemeClr w14:val="tx1"/>
                  </w14:solidFill>
                </w14:textFill>
              </w:rPr>
            </w:pPr>
          </w:p>
        </w:tc>
        <w:tc>
          <w:tcPr>
            <w:tcW w:w="1202" w:type="pct"/>
          </w:tcPr>
          <w:p w14:paraId="304E533F">
            <w:pPr>
              <w:spacing w:line="460" w:lineRule="exact"/>
              <w:rPr>
                <w:color w:val="000000" w:themeColor="text1"/>
                <w:sz w:val="24"/>
                <w:highlight w:val="none"/>
                <w14:textFill>
                  <w14:solidFill>
                    <w14:schemeClr w14:val="tx1"/>
                  </w14:solidFill>
                </w14:textFill>
              </w:rPr>
            </w:pPr>
          </w:p>
        </w:tc>
        <w:tc>
          <w:tcPr>
            <w:tcW w:w="984" w:type="pct"/>
          </w:tcPr>
          <w:p w14:paraId="4D6737C0">
            <w:pPr>
              <w:spacing w:line="460" w:lineRule="exact"/>
              <w:rPr>
                <w:color w:val="000000" w:themeColor="text1"/>
                <w:sz w:val="24"/>
                <w:highlight w:val="none"/>
                <w14:textFill>
                  <w14:solidFill>
                    <w14:schemeClr w14:val="tx1"/>
                  </w14:solidFill>
                </w14:textFill>
              </w:rPr>
            </w:pPr>
          </w:p>
        </w:tc>
      </w:tr>
      <w:tr w14:paraId="3B893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pct"/>
          </w:tcPr>
          <w:p w14:paraId="5DBA62B5">
            <w:pPr>
              <w:spacing w:line="460" w:lineRule="exact"/>
              <w:rPr>
                <w:color w:val="000000" w:themeColor="text1"/>
                <w:sz w:val="24"/>
                <w:highlight w:val="none"/>
                <w14:textFill>
                  <w14:solidFill>
                    <w14:schemeClr w14:val="tx1"/>
                  </w14:solidFill>
                </w14:textFill>
              </w:rPr>
            </w:pPr>
          </w:p>
        </w:tc>
        <w:tc>
          <w:tcPr>
            <w:tcW w:w="2084" w:type="pct"/>
          </w:tcPr>
          <w:p w14:paraId="49B1909A">
            <w:pPr>
              <w:spacing w:line="460" w:lineRule="exact"/>
              <w:rPr>
                <w:color w:val="000000" w:themeColor="text1"/>
                <w:sz w:val="24"/>
                <w:highlight w:val="none"/>
                <w14:textFill>
                  <w14:solidFill>
                    <w14:schemeClr w14:val="tx1"/>
                  </w14:solidFill>
                </w14:textFill>
              </w:rPr>
            </w:pPr>
          </w:p>
        </w:tc>
        <w:tc>
          <w:tcPr>
            <w:tcW w:w="1202" w:type="pct"/>
          </w:tcPr>
          <w:p w14:paraId="05625C76">
            <w:pPr>
              <w:spacing w:line="460" w:lineRule="exact"/>
              <w:rPr>
                <w:color w:val="000000" w:themeColor="text1"/>
                <w:sz w:val="24"/>
                <w:highlight w:val="none"/>
                <w14:textFill>
                  <w14:solidFill>
                    <w14:schemeClr w14:val="tx1"/>
                  </w14:solidFill>
                </w14:textFill>
              </w:rPr>
            </w:pPr>
          </w:p>
        </w:tc>
        <w:tc>
          <w:tcPr>
            <w:tcW w:w="984" w:type="pct"/>
          </w:tcPr>
          <w:p w14:paraId="5DC4992E">
            <w:pPr>
              <w:spacing w:line="460" w:lineRule="exact"/>
              <w:rPr>
                <w:color w:val="000000" w:themeColor="text1"/>
                <w:sz w:val="24"/>
                <w:highlight w:val="none"/>
                <w14:textFill>
                  <w14:solidFill>
                    <w14:schemeClr w14:val="tx1"/>
                  </w14:solidFill>
                </w14:textFill>
              </w:rPr>
            </w:pPr>
          </w:p>
        </w:tc>
      </w:tr>
      <w:tr w14:paraId="3FCC3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pct"/>
          </w:tcPr>
          <w:p w14:paraId="54CF0167">
            <w:pPr>
              <w:spacing w:line="460" w:lineRule="exact"/>
              <w:rPr>
                <w:color w:val="000000" w:themeColor="text1"/>
                <w:sz w:val="24"/>
                <w:highlight w:val="none"/>
                <w14:textFill>
                  <w14:solidFill>
                    <w14:schemeClr w14:val="tx1"/>
                  </w14:solidFill>
                </w14:textFill>
              </w:rPr>
            </w:pPr>
          </w:p>
        </w:tc>
        <w:tc>
          <w:tcPr>
            <w:tcW w:w="2084" w:type="pct"/>
          </w:tcPr>
          <w:p w14:paraId="4E0C09FE">
            <w:pPr>
              <w:spacing w:line="460" w:lineRule="exact"/>
              <w:rPr>
                <w:color w:val="000000" w:themeColor="text1"/>
                <w:sz w:val="24"/>
                <w:highlight w:val="none"/>
                <w14:textFill>
                  <w14:solidFill>
                    <w14:schemeClr w14:val="tx1"/>
                  </w14:solidFill>
                </w14:textFill>
              </w:rPr>
            </w:pPr>
          </w:p>
        </w:tc>
        <w:tc>
          <w:tcPr>
            <w:tcW w:w="1202" w:type="pct"/>
          </w:tcPr>
          <w:p w14:paraId="5749FD7A">
            <w:pPr>
              <w:spacing w:line="460" w:lineRule="exact"/>
              <w:rPr>
                <w:color w:val="000000" w:themeColor="text1"/>
                <w:sz w:val="24"/>
                <w:highlight w:val="none"/>
                <w14:textFill>
                  <w14:solidFill>
                    <w14:schemeClr w14:val="tx1"/>
                  </w14:solidFill>
                </w14:textFill>
              </w:rPr>
            </w:pPr>
          </w:p>
        </w:tc>
        <w:tc>
          <w:tcPr>
            <w:tcW w:w="984" w:type="pct"/>
          </w:tcPr>
          <w:p w14:paraId="562B652B">
            <w:pPr>
              <w:spacing w:line="460" w:lineRule="exact"/>
              <w:rPr>
                <w:color w:val="000000" w:themeColor="text1"/>
                <w:sz w:val="24"/>
                <w:highlight w:val="none"/>
                <w14:textFill>
                  <w14:solidFill>
                    <w14:schemeClr w14:val="tx1"/>
                  </w14:solidFill>
                </w14:textFill>
              </w:rPr>
            </w:pPr>
          </w:p>
        </w:tc>
      </w:tr>
      <w:tr w14:paraId="5F1A1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pct"/>
          </w:tcPr>
          <w:p w14:paraId="1BFFF3F7">
            <w:pPr>
              <w:spacing w:line="460" w:lineRule="exact"/>
              <w:rPr>
                <w:color w:val="000000" w:themeColor="text1"/>
                <w:sz w:val="24"/>
                <w:highlight w:val="none"/>
                <w14:textFill>
                  <w14:solidFill>
                    <w14:schemeClr w14:val="tx1"/>
                  </w14:solidFill>
                </w14:textFill>
              </w:rPr>
            </w:pPr>
          </w:p>
        </w:tc>
        <w:tc>
          <w:tcPr>
            <w:tcW w:w="2084" w:type="pct"/>
          </w:tcPr>
          <w:p w14:paraId="21BC41BD">
            <w:pPr>
              <w:spacing w:line="460" w:lineRule="exact"/>
              <w:rPr>
                <w:color w:val="000000" w:themeColor="text1"/>
                <w:sz w:val="24"/>
                <w:highlight w:val="none"/>
                <w14:textFill>
                  <w14:solidFill>
                    <w14:schemeClr w14:val="tx1"/>
                  </w14:solidFill>
                </w14:textFill>
              </w:rPr>
            </w:pPr>
          </w:p>
        </w:tc>
        <w:tc>
          <w:tcPr>
            <w:tcW w:w="1202" w:type="pct"/>
          </w:tcPr>
          <w:p w14:paraId="72BEF8A4">
            <w:pPr>
              <w:spacing w:line="460" w:lineRule="exact"/>
              <w:rPr>
                <w:color w:val="000000" w:themeColor="text1"/>
                <w:sz w:val="24"/>
                <w:highlight w:val="none"/>
                <w14:textFill>
                  <w14:solidFill>
                    <w14:schemeClr w14:val="tx1"/>
                  </w14:solidFill>
                </w14:textFill>
              </w:rPr>
            </w:pPr>
          </w:p>
        </w:tc>
        <w:tc>
          <w:tcPr>
            <w:tcW w:w="984" w:type="pct"/>
          </w:tcPr>
          <w:p w14:paraId="2E79A1AD">
            <w:pPr>
              <w:spacing w:line="460" w:lineRule="exact"/>
              <w:rPr>
                <w:color w:val="000000" w:themeColor="text1"/>
                <w:sz w:val="24"/>
                <w:highlight w:val="none"/>
                <w14:textFill>
                  <w14:solidFill>
                    <w14:schemeClr w14:val="tx1"/>
                  </w14:solidFill>
                </w14:textFill>
              </w:rPr>
            </w:pPr>
          </w:p>
        </w:tc>
      </w:tr>
      <w:tr w14:paraId="597F2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pct"/>
          </w:tcPr>
          <w:p w14:paraId="2521B9B9">
            <w:pPr>
              <w:spacing w:line="460" w:lineRule="exact"/>
              <w:rPr>
                <w:color w:val="000000" w:themeColor="text1"/>
                <w:sz w:val="24"/>
                <w:highlight w:val="none"/>
                <w14:textFill>
                  <w14:solidFill>
                    <w14:schemeClr w14:val="tx1"/>
                  </w14:solidFill>
                </w14:textFill>
              </w:rPr>
            </w:pPr>
          </w:p>
        </w:tc>
        <w:tc>
          <w:tcPr>
            <w:tcW w:w="2084" w:type="pct"/>
          </w:tcPr>
          <w:p w14:paraId="0EC75D16">
            <w:pPr>
              <w:spacing w:line="460" w:lineRule="exact"/>
              <w:rPr>
                <w:color w:val="000000" w:themeColor="text1"/>
                <w:sz w:val="24"/>
                <w:highlight w:val="none"/>
                <w14:textFill>
                  <w14:solidFill>
                    <w14:schemeClr w14:val="tx1"/>
                  </w14:solidFill>
                </w14:textFill>
              </w:rPr>
            </w:pPr>
          </w:p>
        </w:tc>
        <w:tc>
          <w:tcPr>
            <w:tcW w:w="1202" w:type="pct"/>
          </w:tcPr>
          <w:p w14:paraId="645E832F">
            <w:pPr>
              <w:spacing w:line="460" w:lineRule="exact"/>
              <w:rPr>
                <w:color w:val="000000" w:themeColor="text1"/>
                <w:sz w:val="24"/>
                <w:highlight w:val="none"/>
                <w14:textFill>
                  <w14:solidFill>
                    <w14:schemeClr w14:val="tx1"/>
                  </w14:solidFill>
                </w14:textFill>
              </w:rPr>
            </w:pPr>
          </w:p>
        </w:tc>
        <w:tc>
          <w:tcPr>
            <w:tcW w:w="984" w:type="pct"/>
          </w:tcPr>
          <w:p w14:paraId="17F97B12">
            <w:pPr>
              <w:spacing w:line="460" w:lineRule="exact"/>
              <w:rPr>
                <w:color w:val="000000" w:themeColor="text1"/>
                <w:sz w:val="24"/>
                <w:highlight w:val="none"/>
                <w14:textFill>
                  <w14:solidFill>
                    <w14:schemeClr w14:val="tx1"/>
                  </w14:solidFill>
                </w14:textFill>
              </w:rPr>
            </w:pPr>
          </w:p>
        </w:tc>
      </w:tr>
    </w:tbl>
    <w:p w14:paraId="003D4944">
      <w:pPr>
        <w:spacing w:line="360" w:lineRule="auto"/>
        <w:ind w:right="84" w:firstLine="420"/>
        <w:rPr>
          <w:color w:val="000000" w:themeColor="text1"/>
          <w:sz w:val="24"/>
          <w:highlight w:val="none"/>
          <w14:textFill>
            <w14:solidFill>
              <w14:schemeClr w14:val="tx1"/>
            </w14:solidFill>
          </w14:textFill>
        </w:rPr>
      </w:pPr>
    </w:p>
    <w:p w14:paraId="54FC6BCB">
      <w:pPr>
        <w:spacing w:line="360" w:lineRule="auto"/>
        <w:ind w:right="84" w:firstLine="420"/>
        <w:rPr>
          <w:color w:val="000000" w:themeColor="text1"/>
          <w:sz w:val="24"/>
          <w:highlight w:val="none"/>
          <w14:textFill>
            <w14:solidFill>
              <w14:schemeClr w14:val="tx1"/>
            </w14:solidFill>
          </w14:textFill>
        </w:rPr>
      </w:pPr>
    </w:p>
    <w:p w14:paraId="04C71E82">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5674FB98">
      <w:pPr>
        <w:spacing w:line="360" w:lineRule="auto"/>
        <w:ind w:firstLine="3808" w:firstLineChars="1700"/>
        <w:rPr>
          <w:color w:val="000000" w:themeColor="text1"/>
          <w:sz w:val="24"/>
          <w:highlight w:val="none"/>
          <w14:textFill>
            <w14:solidFill>
              <w14:schemeClr w14:val="tx1"/>
            </w14:solidFill>
          </w14:textFill>
        </w:rPr>
      </w:pPr>
    </w:p>
    <w:p w14:paraId="6490DCD3">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4FE67404">
      <w:pPr>
        <w:spacing w:line="360" w:lineRule="auto"/>
        <w:ind w:right="84" w:firstLine="420"/>
        <w:rPr>
          <w:color w:val="000000" w:themeColor="text1"/>
          <w:sz w:val="24"/>
          <w:highlight w:val="none"/>
          <w14:textFill>
            <w14:solidFill>
              <w14:schemeClr w14:val="tx1"/>
            </w14:solidFill>
          </w14:textFill>
        </w:rPr>
      </w:pPr>
    </w:p>
    <w:p w14:paraId="19FA2878">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7AB3EF56">
      <w:pPr>
        <w:tabs>
          <w:tab w:val="left" w:pos="360"/>
        </w:tabs>
        <w:spacing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w:t>
      </w:r>
      <w:r>
        <w:rPr>
          <w:rFonts w:hint="eastAsia"/>
          <w:b/>
          <w:color w:val="000000" w:themeColor="text1"/>
          <w:sz w:val="24"/>
          <w:highlight w:val="none"/>
          <w14:textFill>
            <w14:solidFill>
              <w14:schemeClr w14:val="tx1"/>
            </w14:solidFill>
          </w14:textFill>
        </w:rPr>
        <w:t>4</w:t>
      </w:r>
    </w:p>
    <w:p w14:paraId="7A1A0717">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商务要求点对点应答表</w:t>
      </w:r>
    </w:p>
    <w:p w14:paraId="63060171">
      <w:pPr>
        <w:spacing w:line="460" w:lineRule="exact"/>
        <w:rPr>
          <w:color w:val="000000" w:themeColor="text1"/>
          <w:sz w:val="24"/>
          <w:highlight w:val="none"/>
          <w14:textFill>
            <w14:solidFill>
              <w14:schemeClr w14:val="tx1"/>
            </w14:solidFill>
          </w14:textFill>
        </w:rPr>
      </w:pPr>
    </w:p>
    <w:p w14:paraId="4645D57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2C3314D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787C6CD5">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5EC6D991">
      <w:pPr>
        <w:spacing w:line="460" w:lineRule="exact"/>
        <w:rPr>
          <w:color w:val="000000" w:themeColor="text1"/>
          <w:sz w:val="24"/>
          <w:highlight w:val="none"/>
          <w:u w:val="single"/>
          <w14:textFill>
            <w14:solidFill>
              <w14:schemeClr w14:val="tx1"/>
            </w14:solidFill>
          </w14:textFill>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6D86C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1BE87C3C">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序号</w:t>
            </w:r>
          </w:p>
        </w:tc>
        <w:tc>
          <w:tcPr>
            <w:tcW w:w="1274" w:type="pct"/>
            <w:shd w:val="clear" w:color="auto" w:fill="auto"/>
            <w:vAlign w:val="center"/>
          </w:tcPr>
          <w:p w14:paraId="30617491">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招标要求</w:t>
            </w:r>
          </w:p>
        </w:tc>
        <w:tc>
          <w:tcPr>
            <w:tcW w:w="1457" w:type="pct"/>
            <w:shd w:val="clear" w:color="auto" w:fill="auto"/>
            <w:vAlign w:val="center"/>
          </w:tcPr>
          <w:p w14:paraId="42C530F1">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投标应答</w:t>
            </w:r>
          </w:p>
        </w:tc>
        <w:tc>
          <w:tcPr>
            <w:tcW w:w="648" w:type="pct"/>
            <w:shd w:val="clear" w:color="auto" w:fill="auto"/>
            <w:vAlign w:val="center"/>
          </w:tcPr>
          <w:p w14:paraId="3638E8AF">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偏离说明</w:t>
            </w:r>
          </w:p>
        </w:tc>
        <w:tc>
          <w:tcPr>
            <w:tcW w:w="647" w:type="pct"/>
            <w:shd w:val="clear" w:color="auto" w:fill="auto"/>
            <w:vAlign w:val="center"/>
          </w:tcPr>
          <w:p w14:paraId="5B03AF9C">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备注</w:t>
            </w:r>
          </w:p>
        </w:tc>
      </w:tr>
      <w:tr w14:paraId="25915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E2505B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（一）报价要求</w:t>
            </w:r>
          </w:p>
        </w:tc>
      </w:tr>
      <w:tr w14:paraId="0AE5C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400A3053">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shd w:val="clear" w:color="auto" w:fill="auto"/>
            <w:vAlign w:val="center"/>
          </w:tcPr>
          <w:p w14:paraId="2938D77C">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shd w:val="clear" w:color="auto" w:fill="auto"/>
            <w:vAlign w:val="center"/>
          </w:tcPr>
          <w:p w14:paraId="2F9E1D5A">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shd w:val="clear" w:color="auto" w:fill="auto"/>
            <w:vAlign w:val="center"/>
          </w:tcPr>
          <w:p w14:paraId="7F12557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shd w:val="clear" w:color="auto" w:fill="auto"/>
            <w:vAlign w:val="center"/>
          </w:tcPr>
          <w:p w14:paraId="2FF1E9AB">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0F576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B5A205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w:t>
            </w:r>
            <w:r>
              <w:rPr>
                <w:rFonts w:hint="eastAsia"/>
                <w:color w:val="000000" w:themeColor="text1"/>
                <w:kern w:val="0"/>
                <w:szCs w:val="21"/>
                <w:highlight w:val="none"/>
                <w14:textFill>
                  <w14:solidFill>
                    <w14:schemeClr w14:val="tx1"/>
                  </w14:solidFill>
                </w14:textFill>
              </w:rPr>
              <w:t>二</w:t>
            </w:r>
            <w:r>
              <w:rPr>
                <w:color w:val="000000" w:themeColor="text1"/>
                <w:kern w:val="0"/>
                <w:szCs w:val="21"/>
                <w:highlight w:val="none"/>
                <w14:textFill>
                  <w14:solidFill>
                    <w14:schemeClr w14:val="tx1"/>
                  </w14:solidFill>
                </w14:textFill>
              </w:rPr>
              <w:t>）时间、地点要求</w:t>
            </w:r>
          </w:p>
        </w:tc>
      </w:tr>
      <w:tr w14:paraId="76CB3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0BE35B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shd w:val="clear" w:color="auto" w:fill="auto"/>
            <w:vAlign w:val="center"/>
          </w:tcPr>
          <w:p w14:paraId="2BA01097">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shd w:val="clear" w:color="auto" w:fill="auto"/>
            <w:vAlign w:val="center"/>
          </w:tcPr>
          <w:p w14:paraId="5AA6F5E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shd w:val="clear" w:color="auto" w:fill="auto"/>
            <w:vAlign w:val="center"/>
          </w:tcPr>
          <w:p w14:paraId="3A5FBC8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shd w:val="clear" w:color="auto" w:fill="auto"/>
            <w:vAlign w:val="center"/>
          </w:tcPr>
          <w:p w14:paraId="39933452">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6FCD8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DF5002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w:t>
            </w:r>
            <w:r>
              <w:rPr>
                <w:rFonts w:hint="eastAsia"/>
                <w:color w:val="000000" w:themeColor="text1"/>
                <w:kern w:val="0"/>
                <w:szCs w:val="21"/>
                <w:highlight w:val="none"/>
                <w14:textFill>
                  <w14:solidFill>
                    <w14:schemeClr w14:val="tx1"/>
                  </w14:solidFill>
                </w14:textFill>
              </w:rPr>
              <w:t>三</w:t>
            </w:r>
            <w:r>
              <w:rPr>
                <w:color w:val="000000" w:themeColor="text1"/>
                <w:kern w:val="0"/>
                <w:szCs w:val="21"/>
                <w:highlight w:val="none"/>
                <w14:textFill>
                  <w14:solidFill>
                    <w14:schemeClr w14:val="tx1"/>
                  </w14:solidFill>
                </w14:textFill>
              </w:rPr>
              <w:t>）付款方式</w:t>
            </w:r>
          </w:p>
        </w:tc>
      </w:tr>
      <w:tr w14:paraId="77C88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4BD3B06">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shd w:val="clear" w:color="auto" w:fill="auto"/>
            <w:vAlign w:val="center"/>
          </w:tcPr>
          <w:p w14:paraId="5DDD814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shd w:val="clear" w:color="auto" w:fill="auto"/>
            <w:vAlign w:val="center"/>
          </w:tcPr>
          <w:p w14:paraId="2FCB1B7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shd w:val="clear" w:color="auto" w:fill="auto"/>
            <w:vAlign w:val="center"/>
          </w:tcPr>
          <w:p w14:paraId="1BD94676">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shd w:val="clear" w:color="auto" w:fill="auto"/>
            <w:vAlign w:val="center"/>
          </w:tcPr>
          <w:p w14:paraId="085077A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3328F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8636CE4">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w:t>
            </w:r>
            <w:r>
              <w:rPr>
                <w:rFonts w:hint="eastAsia"/>
                <w:color w:val="000000" w:themeColor="text1"/>
                <w:kern w:val="0"/>
                <w:szCs w:val="21"/>
                <w:highlight w:val="none"/>
                <w14:textFill>
                  <w14:solidFill>
                    <w14:schemeClr w14:val="tx1"/>
                  </w14:solidFill>
                </w14:textFill>
              </w:rPr>
              <w:t>四</w:t>
            </w:r>
            <w:r>
              <w:rPr>
                <w:color w:val="000000" w:themeColor="text1"/>
                <w:kern w:val="0"/>
                <w:szCs w:val="21"/>
                <w:highlight w:val="none"/>
                <w14:textFill>
                  <w14:solidFill>
                    <w14:schemeClr w14:val="tx1"/>
                  </w14:solidFill>
                </w14:textFill>
              </w:rPr>
              <w:t>）投标保证金和履约保证金</w:t>
            </w:r>
          </w:p>
        </w:tc>
      </w:tr>
      <w:tr w14:paraId="4A59E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B30C33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shd w:val="clear" w:color="auto" w:fill="auto"/>
            <w:vAlign w:val="center"/>
          </w:tcPr>
          <w:p w14:paraId="48D033A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shd w:val="clear" w:color="auto" w:fill="auto"/>
            <w:vAlign w:val="center"/>
          </w:tcPr>
          <w:p w14:paraId="6DC21CE1">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shd w:val="clear" w:color="auto" w:fill="auto"/>
            <w:vAlign w:val="center"/>
          </w:tcPr>
          <w:p w14:paraId="79D7BA3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shd w:val="clear" w:color="auto" w:fill="auto"/>
            <w:vAlign w:val="center"/>
          </w:tcPr>
          <w:p w14:paraId="17964AE8">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39C02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B093323">
            <w:pPr>
              <w:widowControl/>
              <w:jc w:val="left"/>
              <w:rPr>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（五）验收方法及标准</w:t>
            </w:r>
          </w:p>
        </w:tc>
      </w:tr>
      <w:tr w14:paraId="155E8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984D511">
            <w:pPr>
              <w:widowControl/>
              <w:jc w:val="left"/>
              <w:rPr>
                <w:color w:val="000000" w:themeColor="text1"/>
                <w:kern w:val="0"/>
                <w:szCs w:val="21"/>
                <w:highlight w:val="none"/>
                <w14:textFill>
                  <w14:solidFill>
                    <w14:schemeClr w14:val="tx1"/>
                  </w14:solidFill>
                </w14:textFill>
              </w:rPr>
            </w:pPr>
          </w:p>
        </w:tc>
        <w:tc>
          <w:tcPr>
            <w:tcW w:w="1274" w:type="pct"/>
            <w:shd w:val="clear" w:color="auto" w:fill="auto"/>
            <w:vAlign w:val="center"/>
          </w:tcPr>
          <w:p w14:paraId="3CB39E2A">
            <w:pPr>
              <w:widowControl/>
              <w:jc w:val="left"/>
              <w:rPr>
                <w:color w:val="000000" w:themeColor="text1"/>
                <w:kern w:val="0"/>
                <w:szCs w:val="21"/>
                <w:highlight w:val="none"/>
                <w14:textFill>
                  <w14:solidFill>
                    <w14:schemeClr w14:val="tx1"/>
                  </w14:solidFill>
                </w14:textFill>
              </w:rPr>
            </w:pPr>
          </w:p>
        </w:tc>
        <w:tc>
          <w:tcPr>
            <w:tcW w:w="1457" w:type="pct"/>
            <w:shd w:val="clear" w:color="auto" w:fill="auto"/>
            <w:vAlign w:val="center"/>
          </w:tcPr>
          <w:p w14:paraId="21DCC5E1">
            <w:pPr>
              <w:widowControl/>
              <w:jc w:val="left"/>
              <w:rPr>
                <w:color w:val="000000" w:themeColor="text1"/>
                <w:kern w:val="0"/>
                <w:szCs w:val="21"/>
                <w:highlight w:val="none"/>
                <w14:textFill>
                  <w14:solidFill>
                    <w14:schemeClr w14:val="tx1"/>
                  </w14:solidFill>
                </w14:textFill>
              </w:rPr>
            </w:pPr>
          </w:p>
        </w:tc>
        <w:tc>
          <w:tcPr>
            <w:tcW w:w="648" w:type="pct"/>
            <w:shd w:val="clear" w:color="auto" w:fill="auto"/>
            <w:vAlign w:val="center"/>
          </w:tcPr>
          <w:p w14:paraId="078EF9C7">
            <w:pPr>
              <w:widowControl/>
              <w:jc w:val="left"/>
              <w:rPr>
                <w:color w:val="000000" w:themeColor="text1"/>
                <w:kern w:val="0"/>
                <w:szCs w:val="21"/>
                <w:highlight w:val="none"/>
                <w14:textFill>
                  <w14:solidFill>
                    <w14:schemeClr w14:val="tx1"/>
                  </w14:solidFill>
                </w14:textFill>
              </w:rPr>
            </w:pPr>
          </w:p>
        </w:tc>
        <w:tc>
          <w:tcPr>
            <w:tcW w:w="647" w:type="pct"/>
            <w:shd w:val="clear" w:color="auto" w:fill="auto"/>
            <w:vAlign w:val="center"/>
          </w:tcPr>
          <w:p w14:paraId="6082152F">
            <w:pPr>
              <w:widowControl/>
              <w:jc w:val="left"/>
              <w:rPr>
                <w:color w:val="000000" w:themeColor="text1"/>
                <w:kern w:val="0"/>
                <w:szCs w:val="21"/>
                <w:highlight w:val="none"/>
                <w14:textFill>
                  <w14:solidFill>
                    <w14:schemeClr w14:val="tx1"/>
                  </w14:solidFill>
                </w14:textFill>
              </w:rPr>
            </w:pPr>
          </w:p>
        </w:tc>
      </w:tr>
    </w:tbl>
    <w:p w14:paraId="41B5023A">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w:t>
      </w:r>
    </w:p>
    <w:p w14:paraId="445A24B2">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 此表应按招标文件商务要求中的全部内容逐项进行应答，未应答的，视为不满足招标文件要求。</w:t>
      </w:r>
    </w:p>
    <w:p w14:paraId="1E20B216">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w:t>
      </w:r>
      <w:r>
        <w:rPr>
          <w:color w:val="000000" w:themeColor="text1"/>
          <w:sz w:val="24"/>
          <w:highlight w:val="none"/>
          <w14:textFill>
            <w14:solidFill>
              <w14:schemeClr w14:val="tx1"/>
            </w14:solidFill>
          </w14:textFill>
        </w:rPr>
        <w:t>. 不如实填写偏离情况的投标文件将视为虚假材料。</w:t>
      </w:r>
    </w:p>
    <w:p w14:paraId="331AAFF6">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3</w:t>
      </w:r>
      <w:r>
        <w:rPr>
          <w:color w:val="000000" w:themeColor="text1"/>
          <w:sz w:val="24"/>
          <w:highlight w:val="none"/>
          <w14:textFill>
            <w14:solidFill>
              <w14:schemeClr w14:val="tx1"/>
            </w14:solidFill>
          </w14:textFill>
        </w:rPr>
        <w:t>. “招标要求”指招标文件中规定的具体要求，“投标应答”指投标文件的具体内容。“偏离说明”指招标要求与投标应答之间的不同之处。</w:t>
      </w:r>
    </w:p>
    <w:p w14:paraId="6BE51B8C">
      <w:pPr>
        <w:spacing w:line="360" w:lineRule="auto"/>
        <w:rPr>
          <w:color w:val="000000" w:themeColor="text1"/>
          <w:sz w:val="24"/>
          <w:highlight w:val="none"/>
          <w14:textFill>
            <w14:solidFill>
              <w14:schemeClr w14:val="tx1"/>
            </w14:solidFill>
          </w14:textFill>
        </w:rPr>
      </w:pPr>
    </w:p>
    <w:p w14:paraId="44CD29B1">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292C742B">
      <w:pPr>
        <w:spacing w:line="360" w:lineRule="auto"/>
        <w:ind w:firstLine="3808" w:firstLineChars="1700"/>
        <w:rPr>
          <w:color w:val="000000" w:themeColor="text1"/>
          <w:sz w:val="24"/>
          <w:highlight w:val="none"/>
          <w14:textFill>
            <w14:solidFill>
              <w14:schemeClr w14:val="tx1"/>
            </w14:solidFill>
          </w14:textFill>
        </w:rPr>
      </w:pPr>
    </w:p>
    <w:p w14:paraId="42FA13CD">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097E4F3B">
      <w:pPr>
        <w:tabs>
          <w:tab w:val="left" w:pos="360"/>
        </w:tabs>
        <w:spacing w:line="360" w:lineRule="auto"/>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w:t>
      </w:r>
      <w:r>
        <w:rPr>
          <w:rFonts w:hint="eastAsia"/>
          <w:b/>
          <w:color w:val="000000" w:themeColor="text1"/>
          <w:sz w:val="24"/>
          <w:highlight w:val="none"/>
          <w14:textFill>
            <w14:solidFill>
              <w14:schemeClr w14:val="tx1"/>
            </w14:solidFill>
          </w14:textFill>
        </w:rPr>
        <w:t>5</w:t>
      </w:r>
    </w:p>
    <w:p w14:paraId="52BB342C">
      <w:pPr>
        <w:spacing w:line="360" w:lineRule="auto"/>
        <w:jc w:val="center"/>
        <w:rPr>
          <w:b/>
          <w:bCs/>
          <w:color w:val="000000" w:themeColor="text1"/>
          <w:sz w:val="24"/>
          <w:szCs w:val="24"/>
          <w:highlight w:val="none"/>
          <w14:textFill>
            <w14:solidFill>
              <w14:schemeClr w14:val="tx1"/>
            </w14:solidFill>
          </w14:textFill>
        </w:rPr>
      </w:pPr>
      <w:r>
        <w:rPr>
          <w:rFonts w:ascii="宋体" w:hAnsi="宋体"/>
          <w:b/>
          <w:bCs/>
          <w:color w:val="000000" w:themeColor="text1"/>
          <w:sz w:val="24"/>
          <w:szCs w:val="24"/>
          <w:highlight w:val="none"/>
          <w14:textFill>
            <w14:solidFill>
              <w14:schemeClr w14:val="tx1"/>
            </w14:solidFill>
          </w14:textFill>
        </w:rPr>
        <w:t>技术要求偏离应答表</w:t>
      </w:r>
    </w:p>
    <w:p w14:paraId="47A2B66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13D09A6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156E35E2">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16E751E8">
      <w:pPr>
        <w:spacing w:line="460" w:lineRule="exact"/>
        <w:rPr>
          <w:color w:val="000000" w:themeColor="text1"/>
          <w:sz w:val="24"/>
          <w:szCs w:val="24"/>
          <w:highlight w:val="none"/>
          <w:u w:val="single"/>
          <w14:textFill>
            <w14:solidFill>
              <w14:schemeClr w14:val="tx1"/>
            </w14:solidFill>
          </w14:textFill>
        </w:rPr>
      </w:pPr>
    </w:p>
    <w:p w14:paraId="421050F3">
      <w:pPr>
        <w:spacing w:line="360" w:lineRule="auto"/>
        <w:ind w:firstLine="448" w:firstLineChars="200"/>
        <w:rPr>
          <w:color w:val="000000" w:themeColor="text1"/>
          <w:sz w:val="24"/>
          <w:szCs w:val="24"/>
          <w:highlight w:val="none"/>
          <w:u w:val="single"/>
          <w14:textFill>
            <w14:solidFill>
              <w14:schemeClr w14:val="tx1"/>
            </w14:solidFill>
          </w14:textFill>
        </w:rPr>
      </w:pPr>
      <w:r>
        <w:rPr>
          <w:rFonts w:hint="eastAsia" w:ascii="宋体" w:hAnsi="宋体"/>
          <w:b/>
          <w:color w:val="000000" w:themeColor="text1"/>
          <w:sz w:val="24"/>
          <w:szCs w:val="24"/>
          <w:highlight w:val="none"/>
          <w14:textFill>
            <w14:solidFill>
              <w14:schemeClr w14:val="tx1"/>
            </w14:solidFill>
          </w14:textFill>
        </w:rPr>
        <w:t>我单位郑重承诺：所提供的服务、人员及设备符合相关强制性规定。验收时招标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3D856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8C3BA6D">
            <w:pPr>
              <w:widowControl/>
              <w:snapToGrid w:val="0"/>
              <w:jc w:val="center"/>
              <w:rPr>
                <w:color w:val="000000" w:themeColor="text1"/>
                <w:kern w:val="0"/>
                <w:sz w:val="24"/>
                <w:szCs w:val="24"/>
                <w:highlight w:val="none"/>
                <w14:textFill>
                  <w14:solidFill>
                    <w14:schemeClr w14:val="tx1"/>
                  </w14:solidFill>
                </w14:textFill>
              </w:rPr>
            </w:pPr>
            <w:r>
              <w:rPr>
                <w:rFonts w:ascii="宋体" w:hAnsi="宋体"/>
                <w:color w:val="000000" w:themeColor="text1"/>
                <w:kern w:val="0"/>
                <w:sz w:val="24"/>
                <w:szCs w:val="24"/>
                <w:highlight w:val="none"/>
                <w14:textFill>
                  <w14:solidFill>
                    <w14:schemeClr w14:val="tx1"/>
                  </w14:solidFill>
                </w14:textFill>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CA44427">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kern w:val="0"/>
                <w:sz w:val="24"/>
                <w:szCs w:val="24"/>
                <w:highlight w:val="none"/>
                <w14:textFill>
                  <w14:solidFill>
                    <w14:schemeClr w14:val="tx1"/>
                  </w14:solidFill>
                </w14:textFill>
              </w:rPr>
              <w:t>招标文件</w:t>
            </w:r>
            <w:r>
              <w:rPr>
                <w:rFonts w:ascii="宋体" w:hAnsi="宋体"/>
                <w:color w:val="000000" w:themeColor="text1"/>
                <w:kern w:val="0"/>
                <w:sz w:val="24"/>
                <w:szCs w:val="24"/>
                <w:highlight w:val="none"/>
                <w14:textFill>
                  <w14:solidFill>
                    <w14:schemeClr w14:val="tx1"/>
                  </w14:solidFill>
                </w14:textFill>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542B9EE5">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kern w:val="0"/>
                <w:sz w:val="24"/>
                <w:szCs w:val="24"/>
                <w:highlight w:val="none"/>
                <w14:textFill>
                  <w14:solidFill>
                    <w14:schemeClr w14:val="tx1"/>
                  </w14:solidFill>
                </w14:textFill>
              </w:rPr>
              <w:t>投标</w:t>
            </w:r>
            <w:r>
              <w:rPr>
                <w:rFonts w:ascii="宋体" w:hAnsi="宋体"/>
                <w:color w:val="000000" w:themeColor="text1"/>
                <w:kern w:val="0"/>
                <w:sz w:val="24"/>
                <w:szCs w:val="24"/>
                <w:highlight w:val="none"/>
                <w14:textFill>
                  <w14:solidFill>
                    <w14:schemeClr w14:val="tx1"/>
                  </w14:solidFill>
                </w14:textFill>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0877066">
            <w:pPr>
              <w:widowControl/>
              <w:snapToGrid w:val="0"/>
              <w:jc w:val="center"/>
              <w:rPr>
                <w:color w:val="000000" w:themeColor="text1"/>
                <w:kern w:val="0"/>
                <w:sz w:val="24"/>
                <w:szCs w:val="24"/>
                <w:highlight w:val="none"/>
                <w14:textFill>
                  <w14:solidFill>
                    <w14:schemeClr w14:val="tx1"/>
                  </w14:solidFill>
                </w14:textFill>
              </w:rPr>
            </w:pPr>
            <w:r>
              <w:rPr>
                <w:rFonts w:ascii="宋体" w:hAnsi="宋体"/>
                <w:color w:val="000000" w:themeColor="text1"/>
                <w:kern w:val="0"/>
                <w:sz w:val="24"/>
                <w:szCs w:val="24"/>
                <w:highlight w:val="none"/>
                <w14:textFill>
                  <w14:solidFill>
                    <w14:schemeClr w14:val="tx1"/>
                  </w14:solidFill>
                </w14:textFill>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C5908B2">
            <w:pPr>
              <w:widowControl/>
              <w:snapToGrid w:val="0"/>
              <w:jc w:val="center"/>
              <w:rPr>
                <w:color w:val="000000" w:themeColor="text1"/>
                <w:kern w:val="0"/>
                <w:sz w:val="24"/>
                <w:szCs w:val="24"/>
                <w:highlight w:val="none"/>
                <w14:textFill>
                  <w14:solidFill>
                    <w14:schemeClr w14:val="tx1"/>
                  </w14:solidFill>
                </w14:textFill>
              </w:rPr>
            </w:pPr>
            <w:r>
              <w:rPr>
                <w:rFonts w:ascii="宋体" w:hAnsi="宋体"/>
                <w:color w:val="000000" w:themeColor="text1"/>
                <w:kern w:val="0"/>
                <w:sz w:val="24"/>
                <w:szCs w:val="24"/>
                <w:highlight w:val="none"/>
                <w14:textFill>
                  <w14:solidFill>
                    <w14:schemeClr w14:val="tx1"/>
                  </w14:solidFill>
                </w14:textFill>
              </w:rPr>
              <w:t>备注</w:t>
            </w:r>
          </w:p>
        </w:tc>
      </w:tr>
      <w:tr w14:paraId="1D42F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BADDE72">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7BBFBF8F">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B4252EB">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61AA1DE3">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64AD70E6">
            <w:pPr>
              <w:widowControl/>
              <w:snapToGrid w:val="0"/>
              <w:jc w:val="center"/>
              <w:rPr>
                <w:color w:val="000000" w:themeColor="text1"/>
                <w:kern w:val="0"/>
                <w:sz w:val="24"/>
                <w:szCs w:val="24"/>
                <w:highlight w:val="none"/>
                <w14:textFill>
                  <w14:solidFill>
                    <w14:schemeClr w14:val="tx1"/>
                  </w14:solidFill>
                </w14:textFill>
              </w:rPr>
            </w:pPr>
          </w:p>
        </w:tc>
      </w:tr>
      <w:tr w14:paraId="6517A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EF07C08">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6BEE98C4">
            <w:pPr>
              <w:widowControl/>
              <w:snapToGrid w:val="0"/>
              <w:jc w:val="center"/>
              <w:rPr>
                <w:color w:val="000000" w:themeColor="text1"/>
                <w:kern w:val="0"/>
                <w:sz w:val="24"/>
                <w:szCs w:val="24"/>
                <w:highlight w:val="none"/>
                <w14:textFill>
                  <w14:solidFill>
                    <w14:schemeClr w14:val="tx1"/>
                  </w14:solidFill>
                </w14:textFill>
              </w:rPr>
            </w:pPr>
          </w:p>
        </w:tc>
        <w:tc>
          <w:tcPr>
            <w:tcW w:w="2835" w:type="dxa"/>
            <w:tcBorders>
              <w:top w:val="single" w:color="auto" w:sz="4" w:space="0"/>
              <w:left w:val="single" w:color="auto" w:sz="4" w:space="0"/>
              <w:bottom w:val="single" w:color="auto" w:sz="4" w:space="0"/>
              <w:right w:val="single" w:color="auto" w:sz="4" w:space="0"/>
            </w:tcBorders>
            <w:vAlign w:val="center"/>
          </w:tcPr>
          <w:p w14:paraId="4FD4CA00">
            <w:pPr>
              <w:widowControl/>
              <w:snapToGrid w:val="0"/>
              <w:jc w:val="center"/>
              <w:rPr>
                <w:color w:val="000000" w:themeColor="text1"/>
                <w:kern w:val="0"/>
                <w:sz w:val="24"/>
                <w:szCs w:val="24"/>
                <w:highlight w:val="none"/>
                <w14:textFill>
                  <w14:solidFill>
                    <w14:schemeClr w14:val="tx1"/>
                  </w14:solidFill>
                </w14:textFill>
              </w:rPr>
            </w:pPr>
          </w:p>
        </w:tc>
        <w:tc>
          <w:tcPr>
            <w:tcW w:w="2071" w:type="dxa"/>
            <w:tcBorders>
              <w:top w:val="single" w:color="auto" w:sz="4" w:space="0"/>
              <w:left w:val="single" w:color="auto" w:sz="4" w:space="0"/>
              <w:bottom w:val="single" w:color="auto" w:sz="4" w:space="0"/>
              <w:right w:val="single" w:color="auto" w:sz="4" w:space="0"/>
            </w:tcBorders>
            <w:vAlign w:val="center"/>
          </w:tcPr>
          <w:p w14:paraId="1F6263CC">
            <w:pPr>
              <w:widowControl/>
              <w:snapToGrid w:val="0"/>
              <w:jc w:val="center"/>
              <w:rPr>
                <w:color w:val="000000" w:themeColor="text1"/>
                <w:kern w:val="0"/>
                <w:sz w:val="24"/>
                <w:szCs w:val="24"/>
                <w:highlight w:val="none"/>
                <w14:textFill>
                  <w14:solidFill>
                    <w14:schemeClr w14:val="tx1"/>
                  </w14:solidFill>
                </w14:textFill>
              </w:rPr>
            </w:pPr>
          </w:p>
        </w:tc>
        <w:tc>
          <w:tcPr>
            <w:tcW w:w="1315" w:type="dxa"/>
            <w:tcBorders>
              <w:top w:val="single" w:color="auto" w:sz="4" w:space="0"/>
              <w:left w:val="single" w:color="auto" w:sz="4" w:space="0"/>
              <w:bottom w:val="single" w:color="auto" w:sz="4" w:space="0"/>
              <w:right w:val="single" w:color="auto" w:sz="4" w:space="0"/>
            </w:tcBorders>
            <w:vAlign w:val="center"/>
          </w:tcPr>
          <w:p w14:paraId="1DD929F2">
            <w:pPr>
              <w:widowControl/>
              <w:snapToGrid w:val="0"/>
              <w:jc w:val="center"/>
              <w:rPr>
                <w:color w:val="000000" w:themeColor="text1"/>
                <w:kern w:val="0"/>
                <w:sz w:val="24"/>
                <w:szCs w:val="24"/>
                <w:highlight w:val="none"/>
                <w14:textFill>
                  <w14:solidFill>
                    <w14:schemeClr w14:val="tx1"/>
                  </w14:solidFill>
                </w14:textFill>
              </w:rPr>
            </w:pPr>
          </w:p>
        </w:tc>
      </w:tr>
      <w:tr w14:paraId="24801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6FBBF8F">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6ED619D8">
            <w:pPr>
              <w:widowControl/>
              <w:snapToGrid w:val="0"/>
              <w:jc w:val="center"/>
              <w:rPr>
                <w:color w:val="000000" w:themeColor="text1"/>
                <w:kern w:val="0"/>
                <w:sz w:val="24"/>
                <w:szCs w:val="24"/>
                <w:highlight w:val="none"/>
                <w14:textFill>
                  <w14:solidFill>
                    <w14:schemeClr w14:val="tx1"/>
                  </w14:solidFill>
                </w14:textFill>
              </w:rPr>
            </w:pPr>
          </w:p>
        </w:tc>
        <w:tc>
          <w:tcPr>
            <w:tcW w:w="2835" w:type="dxa"/>
            <w:tcBorders>
              <w:top w:val="single" w:color="auto" w:sz="4" w:space="0"/>
              <w:left w:val="single" w:color="auto" w:sz="4" w:space="0"/>
              <w:bottom w:val="single" w:color="auto" w:sz="4" w:space="0"/>
              <w:right w:val="single" w:color="auto" w:sz="4" w:space="0"/>
            </w:tcBorders>
            <w:vAlign w:val="center"/>
          </w:tcPr>
          <w:p w14:paraId="17A5A540">
            <w:pPr>
              <w:widowControl/>
              <w:snapToGrid w:val="0"/>
              <w:jc w:val="center"/>
              <w:rPr>
                <w:color w:val="000000" w:themeColor="text1"/>
                <w:kern w:val="0"/>
                <w:sz w:val="24"/>
                <w:szCs w:val="24"/>
                <w:highlight w:val="none"/>
                <w14:textFill>
                  <w14:solidFill>
                    <w14:schemeClr w14:val="tx1"/>
                  </w14:solidFill>
                </w14:textFill>
              </w:rPr>
            </w:pPr>
          </w:p>
        </w:tc>
        <w:tc>
          <w:tcPr>
            <w:tcW w:w="2071" w:type="dxa"/>
            <w:tcBorders>
              <w:top w:val="single" w:color="auto" w:sz="4" w:space="0"/>
              <w:left w:val="single" w:color="auto" w:sz="4" w:space="0"/>
              <w:bottom w:val="single" w:color="auto" w:sz="4" w:space="0"/>
              <w:right w:val="single" w:color="auto" w:sz="4" w:space="0"/>
            </w:tcBorders>
            <w:vAlign w:val="center"/>
          </w:tcPr>
          <w:p w14:paraId="4B35F239">
            <w:pPr>
              <w:widowControl/>
              <w:snapToGrid w:val="0"/>
              <w:jc w:val="center"/>
              <w:rPr>
                <w:color w:val="000000" w:themeColor="text1"/>
                <w:kern w:val="0"/>
                <w:sz w:val="24"/>
                <w:szCs w:val="24"/>
                <w:highlight w:val="none"/>
                <w14:textFill>
                  <w14:solidFill>
                    <w14:schemeClr w14:val="tx1"/>
                  </w14:solidFill>
                </w14:textFill>
              </w:rPr>
            </w:pPr>
          </w:p>
        </w:tc>
        <w:tc>
          <w:tcPr>
            <w:tcW w:w="1315" w:type="dxa"/>
            <w:tcBorders>
              <w:top w:val="single" w:color="auto" w:sz="4" w:space="0"/>
              <w:left w:val="single" w:color="auto" w:sz="4" w:space="0"/>
              <w:bottom w:val="single" w:color="auto" w:sz="4" w:space="0"/>
              <w:right w:val="single" w:color="auto" w:sz="4" w:space="0"/>
            </w:tcBorders>
            <w:vAlign w:val="center"/>
          </w:tcPr>
          <w:p w14:paraId="062B0D0E">
            <w:pPr>
              <w:widowControl/>
              <w:snapToGrid w:val="0"/>
              <w:jc w:val="center"/>
              <w:rPr>
                <w:color w:val="000000" w:themeColor="text1"/>
                <w:kern w:val="0"/>
                <w:sz w:val="24"/>
                <w:szCs w:val="24"/>
                <w:highlight w:val="none"/>
                <w14:textFill>
                  <w14:solidFill>
                    <w14:schemeClr w14:val="tx1"/>
                  </w14:solidFill>
                </w14:textFill>
              </w:rPr>
            </w:pPr>
          </w:p>
        </w:tc>
      </w:tr>
      <w:tr w14:paraId="11B9E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CEC2F17">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0F1BAE00">
            <w:pPr>
              <w:widowControl/>
              <w:snapToGrid w:val="0"/>
              <w:jc w:val="center"/>
              <w:rPr>
                <w:color w:val="000000" w:themeColor="text1"/>
                <w:kern w:val="0"/>
                <w:sz w:val="24"/>
                <w:szCs w:val="24"/>
                <w:highlight w:val="none"/>
                <w14:textFill>
                  <w14:solidFill>
                    <w14:schemeClr w14:val="tx1"/>
                  </w14:solidFill>
                </w14:textFill>
              </w:rPr>
            </w:pPr>
          </w:p>
        </w:tc>
        <w:tc>
          <w:tcPr>
            <w:tcW w:w="2835" w:type="dxa"/>
            <w:tcBorders>
              <w:top w:val="single" w:color="auto" w:sz="4" w:space="0"/>
              <w:left w:val="single" w:color="auto" w:sz="4" w:space="0"/>
              <w:bottom w:val="single" w:color="auto" w:sz="4" w:space="0"/>
              <w:right w:val="single" w:color="auto" w:sz="4" w:space="0"/>
            </w:tcBorders>
            <w:vAlign w:val="center"/>
          </w:tcPr>
          <w:p w14:paraId="55DC99B1">
            <w:pPr>
              <w:widowControl/>
              <w:snapToGrid w:val="0"/>
              <w:jc w:val="center"/>
              <w:rPr>
                <w:color w:val="000000" w:themeColor="text1"/>
                <w:kern w:val="0"/>
                <w:sz w:val="24"/>
                <w:szCs w:val="24"/>
                <w:highlight w:val="none"/>
                <w14:textFill>
                  <w14:solidFill>
                    <w14:schemeClr w14:val="tx1"/>
                  </w14:solidFill>
                </w14:textFill>
              </w:rPr>
            </w:pPr>
          </w:p>
        </w:tc>
        <w:tc>
          <w:tcPr>
            <w:tcW w:w="2071" w:type="dxa"/>
            <w:tcBorders>
              <w:top w:val="single" w:color="auto" w:sz="4" w:space="0"/>
              <w:left w:val="single" w:color="auto" w:sz="4" w:space="0"/>
              <w:bottom w:val="single" w:color="auto" w:sz="4" w:space="0"/>
              <w:right w:val="single" w:color="auto" w:sz="4" w:space="0"/>
            </w:tcBorders>
            <w:vAlign w:val="center"/>
          </w:tcPr>
          <w:p w14:paraId="38407A9A">
            <w:pPr>
              <w:widowControl/>
              <w:snapToGrid w:val="0"/>
              <w:jc w:val="center"/>
              <w:rPr>
                <w:color w:val="000000" w:themeColor="text1"/>
                <w:kern w:val="0"/>
                <w:sz w:val="24"/>
                <w:szCs w:val="24"/>
                <w:highlight w:val="none"/>
                <w14:textFill>
                  <w14:solidFill>
                    <w14:schemeClr w14:val="tx1"/>
                  </w14:solidFill>
                </w14:textFill>
              </w:rPr>
            </w:pPr>
          </w:p>
        </w:tc>
        <w:tc>
          <w:tcPr>
            <w:tcW w:w="1315" w:type="dxa"/>
            <w:tcBorders>
              <w:top w:val="single" w:color="auto" w:sz="4" w:space="0"/>
              <w:left w:val="single" w:color="auto" w:sz="4" w:space="0"/>
              <w:bottom w:val="single" w:color="auto" w:sz="4" w:space="0"/>
              <w:right w:val="single" w:color="auto" w:sz="4" w:space="0"/>
            </w:tcBorders>
            <w:vAlign w:val="center"/>
          </w:tcPr>
          <w:p w14:paraId="4F380411">
            <w:pPr>
              <w:widowControl/>
              <w:snapToGrid w:val="0"/>
              <w:jc w:val="center"/>
              <w:rPr>
                <w:color w:val="000000" w:themeColor="text1"/>
                <w:kern w:val="0"/>
                <w:sz w:val="24"/>
                <w:szCs w:val="24"/>
                <w:highlight w:val="none"/>
                <w14:textFill>
                  <w14:solidFill>
                    <w14:schemeClr w14:val="tx1"/>
                  </w14:solidFill>
                </w14:textFill>
              </w:rPr>
            </w:pPr>
          </w:p>
        </w:tc>
      </w:tr>
      <w:tr w14:paraId="7B5A8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528D959">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6E2BF37C">
            <w:pPr>
              <w:widowControl/>
              <w:snapToGrid w:val="0"/>
              <w:jc w:val="center"/>
              <w:rPr>
                <w:color w:val="000000" w:themeColor="text1"/>
                <w:kern w:val="0"/>
                <w:sz w:val="24"/>
                <w:szCs w:val="24"/>
                <w:highlight w:val="none"/>
                <w14:textFill>
                  <w14:solidFill>
                    <w14:schemeClr w14:val="tx1"/>
                  </w14:solidFill>
                </w14:textFill>
              </w:rPr>
            </w:pPr>
          </w:p>
        </w:tc>
        <w:tc>
          <w:tcPr>
            <w:tcW w:w="2835" w:type="dxa"/>
            <w:tcBorders>
              <w:top w:val="single" w:color="auto" w:sz="4" w:space="0"/>
              <w:left w:val="single" w:color="auto" w:sz="4" w:space="0"/>
              <w:bottom w:val="single" w:color="auto" w:sz="4" w:space="0"/>
              <w:right w:val="single" w:color="auto" w:sz="4" w:space="0"/>
            </w:tcBorders>
            <w:vAlign w:val="center"/>
          </w:tcPr>
          <w:p w14:paraId="19DD8823">
            <w:pPr>
              <w:widowControl/>
              <w:snapToGrid w:val="0"/>
              <w:jc w:val="center"/>
              <w:rPr>
                <w:color w:val="000000" w:themeColor="text1"/>
                <w:kern w:val="0"/>
                <w:sz w:val="24"/>
                <w:szCs w:val="24"/>
                <w:highlight w:val="none"/>
                <w14:textFill>
                  <w14:solidFill>
                    <w14:schemeClr w14:val="tx1"/>
                  </w14:solidFill>
                </w14:textFill>
              </w:rPr>
            </w:pPr>
          </w:p>
        </w:tc>
        <w:tc>
          <w:tcPr>
            <w:tcW w:w="2071" w:type="dxa"/>
            <w:tcBorders>
              <w:top w:val="single" w:color="auto" w:sz="4" w:space="0"/>
              <w:left w:val="single" w:color="auto" w:sz="4" w:space="0"/>
              <w:bottom w:val="single" w:color="auto" w:sz="4" w:space="0"/>
              <w:right w:val="single" w:color="auto" w:sz="4" w:space="0"/>
            </w:tcBorders>
            <w:vAlign w:val="center"/>
          </w:tcPr>
          <w:p w14:paraId="5B890939">
            <w:pPr>
              <w:widowControl/>
              <w:snapToGrid w:val="0"/>
              <w:jc w:val="center"/>
              <w:rPr>
                <w:color w:val="000000" w:themeColor="text1"/>
                <w:kern w:val="0"/>
                <w:sz w:val="24"/>
                <w:szCs w:val="24"/>
                <w:highlight w:val="none"/>
                <w14:textFill>
                  <w14:solidFill>
                    <w14:schemeClr w14:val="tx1"/>
                  </w14:solidFill>
                </w14:textFill>
              </w:rPr>
            </w:pPr>
          </w:p>
        </w:tc>
        <w:tc>
          <w:tcPr>
            <w:tcW w:w="1315" w:type="dxa"/>
            <w:tcBorders>
              <w:top w:val="single" w:color="auto" w:sz="4" w:space="0"/>
              <w:left w:val="single" w:color="auto" w:sz="4" w:space="0"/>
              <w:bottom w:val="single" w:color="auto" w:sz="4" w:space="0"/>
              <w:right w:val="single" w:color="auto" w:sz="4" w:space="0"/>
            </w:tcBorders>
            <w:vAlign w:val="center"/>
          </w:tcPr>
          <w:p w14:paraId="25C9545F">
            <w:pPr>
              <w:widowControl/>
              <w:snapToGrid w:val="0"/>
              <w:jc w:val="center"/>
              <w:rPr>
                <w:color w:val="000000" w:themeColor="text1"/>
                <w:kern w:val="0"/>
                <w:sz w:val="24"/>
                <w:szCs w:val="24"/>
                <w:highlight w:val="none"/>
                <w14:textFill>
                  <w14:solidFill>
                    <w14:schemeClr w14:val="tx1"/>
                  </w14:solidFill>
                </w14:textFill>
              </w:rPr>
            </w:pPr>
          </w:p>
        </w:tc>
      </w:tr>
    </w:tbl>
    <w:p w14:paraId="4F4E1412">
      <w:pPr>
        <w:spacing w:line="360" w:lineRule="auto"/>
        <w:ind w:firstLine="448" w:firstLineChars="200"/>
        <w:rPr>
          <w:color w:val="000000" w:themeColor="text1"/>
          <w:sz w:val="24"/>
          <w:szCs w:val="24"/>
          <w:highlight w:val="none"/>
          <w14:textFill>
            <w14:solidFill>
              <w14:schemeClr w14:val="tx1"/>
            </w14:solidFill>
          </w14:textFill>
        </w:rPr>
      </w:pPr>
      <w:r>
        <w:rPr>
          <w:rFonts w:ascii="宋体" w:hAnsi="宋体"/>
          <w:color w:val="000000" w:themeColor="text1"/>
          <w:sz w:val="24"/>
          <w:szCs w:val="24"/>
          <w:highlight w:val="none"/>
          <w14:textFill>
            <w14:solidFill>
              <w14:schemeClr w14:val="tx1"/>
            </w14:solidFill>
          </w14:textFill>
        </w:rPr>
        <w:t>注：</w:t>
      </w:r>
    </w:p>
    <w:p w14:paraId="22B4C736">
      <w:pPr>
        <w:spacing w:line="360" w:lineRule="auto"/>
        <w:ind w:firstLine="448" w:firstLineChars="20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 xml:space="preserve">1. </w:t>
      </w:r>
      <w:r>
        <w:rPr>
          <w:rFonts w:hint="eastAsia" w:ascii="宋体" w:hAnsi="宋体"/>
          <w:color w:val="000000" w:themeColor="text1"/>
          <w:sz w:val="24"/>
          <w:szCs w:val="24"/>
          <w:highlight w:val="none"/>
          <w14:textFill>
            <w14:solidFill>
              <w14:schemeClr w14:val="tx1"/>
            </w14:solidFill>
          </w14:textFill>
        </w:rPr>
        <w:t>此表仅体现与招标文件技术要求存在偏离的部分，无偏离的部分，无需填写。</w:t>
      </w:r>
    </w:p>
    <w:p w14:paraId="5411EC31">
      <w:pPr>
        <w:spacing w:line="360" w:lineRule="auto"/>
        <w:ind w:firstLine="448" w:firstLineChars="200"/>
        <w:rPr>
          <w:rFonts w:ascii="宋体" w:hAnsi="宋体"/>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2</w:t>
      </w:r>
      <w:r>
        <w:rPr>
          <w:color w:val="000000" w:themeColor="text1"/>
          <w:sz w:val="24"/>
          <w:szCs w:val="24"/>
          <w:highlight w:val="none"/>
          <w14:textFill>
            <w14:solidFill>
              <w14:schemeClr w14:val="tx1"/>
            </w14:solidFill>
          </w14:textFill>
        </w:rPr>
        <w:t xml:space="preserve">. </w:t>
      </w:r>
      <w:r>
        <w:rPr>
          <w:rFonts w:ascii="宋体" w:hAnsi="宋体"/>
          <w:color w:val="000000" w:themeColor="text1"/>
          <w:sz w:val="24"/>
          <w:szCs w:val="24"/>
          <w:highlight w:val="none"/>
          <w14:textFill>
            <w14:solidFill>
              <w14:schemeClr w14:val="tx1"/>
            </w14:solidFill>
          </w14:textFill>
        </w:rPr>
        <w:t>不如实填写偏离情况的</w:t>
      </w:r>
      <w:r>
        <w:rPr>
          <w:rFonts w:hint="eastAsia" w:ascii="宋体" w:hAnsi="宋体"/>
          <w:color w:val="000000" w:themeColor="text1"/>
          <w:sz w:val="24"/>
          <w:szCs w:val="24"/>
          <w:highlight w:val="none"/>
          <w14:textFill>
            <w14:solidFill>
              <w14:schemeClr w14:val="tx1"/>
            </w14:solidFill>
          </w14:textFill>
        </w:rPr>
        <w:t>投标</w:t>
      </w:r>
      <w:r>
        <w:rPr>
          <w:rFonts w:ascii="宋体" w:hAnsi="宋体"/>
          <w:color w:val="000000" w:themeColor="text1"/>
          <w:sz w:val="24"/>
          <w:szCs w:val="24"/>
          <w:highlight w:val="none"/>
          <w14:textFill>
            <w14:solidFill>
              <w14:schemeClr w14:val="tx1"/>
            </w14:solidFill>
          </w14:textFill>
        </w:rPr>
        <w:t>文件将视为虚假材料。</w:t>
      </w:r>
    </w:p>
    <w:p w14:paraId="08D50C62">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3</w:t>
      </w:r>
      <w:r>
        <w:rPr>
          <w:color w:val="000000" w:themeColor="text1"/>
          <w:sz w:val="24"/>
          <w:szCs w:val="24"/>
          <w:highlight w:val="none"/>
          <w14:textFill>
            <w14:solidFill>
              <w14:schemeClr w14:val="tx1"/>
            </w14:solidFill>
          </w14:textFill>
        </w:rPr>
        <w:t xml:space="preserve">. </w:t>
      </w:r>
      <w:r>
        <w:rPr>
          <w:rFonts w:hint="eastAsia"/>
          <w:color w:val="000000" w:themeColor="text1"/>
          <w:sz w:val="24"/>
          <w:szCs w:val="24"/>
          <w:highlight w:val="none"/>
          <w14:textFill>
            <w14:solidFill>
              <w14:schemeClr w14:val="tx1"/>
            </w14:solidFill>
          </w14:textFill>
        </w:rPr>
        <w:t>“</w:t>
      </w:r>
      <w:r>
        <w:rPr>
          <w:rFonts w:hint="eastAsia" w:ascii="宋体" w:hAnsi="宋体"/>
          <w:color w:val="000000" w:themeColor="text1"/>
          <w:sz w:val="24"/>
          <w:szCs w:val="24"/>
          <w:highlight w:val="none"/>
          <w14:textFill>
            <w14:solidFill>
              <w14:schemeClr w14:val="tx1"/>
            </w14:solidFill>
          </w14:textFill>
        </w:rPr>
        <w:t>招标</w:t>
      </w:r>
      <w:r>
        <w:rPr>
          <w:rFonts w:ascii="宋体" w:hAnsi="宋体"/>
          <w:color w:val="000000" w:themeColor="text1"/>
          <w:sz w:val="24"/>
          <w:szCs w:val="24"/>
          <w:highlight w:val="none"/>
          <w14:textFill>
            <w14:solidFill>
              <w14:schemeClr w14:val="tx1"/>
            </w14:solidFill>
          </w14:textFill>
        </w:rPr>
        <w:t>文件要求</w:t>
      </w:r>
      <w:r>
        <w:rPr>
          <w:rFonts w:hint="eastAsia"/>
          <w:color w:val="000000" w:themeColor="text1"/>
          <w:sz w:val="24"/>
          <w:szCs w:val="24"/>
          <w:highlight w:val="none"/>
          <w14:textFill>
            <w14:solidFill>
              <w14:schemeClr w14:val="tx1"/>
            </w14:solidFill>
          </w14:textFill>
        </w:rPr>
        <w:t>”</w:t>
      </w:r>
      <w:r>
        <w:rPr>
          <w:rFonts w:ascii="宋体" w:hAnsi="宋体"/>
          <w:color w:val="000000" w:themeColor="text1"/>
          <w:sz w:val="24"/>
          <w:szCs w:val="24"/>
          <w:highlight w:val="none"/>
          <w14:textFill>
            <w14:solidFill>
              <w14:schemeClr w14:val="tx1"/>
            </w14:solidFill>
          </w14:textFill>
        </w:rPr>
        <w:t>指</w:t>
      </w:r>
      <w:r>
        <w:rPr>
          <w:rFonts w:hint="eastAsia" w:ascii="宋体" w:hAnsi="宋体"/>
          <w:color w:val="000000" w:themeColor="text1"/>
          <w:sz w:val="24"/>
          <w:szCs w:val="24"/>
          <w:highlight w:val="none"/>
          <w14:textFill>
            <w14:solidFill>
              <w14:schemeClr w14:val="tx1"/>
            </w14:solidFill>
          </w14:textFill>
        </w:rPr>
        <w:t>招标</w:t>
      </w:r>
      <w:r>
        <w:rPr>
          <w:rFonts w:ascii="宋体" w:hAnsi="宋体"/>
          <w:color w:val="000000" w:themeColor="text1"/>
          <w:sz w:val="24"/>
          <w:szCs w:val="24"/>
          <w:highlight w:val="none"/>
          <w14:textFill>
            <w14:solidFill>
              <w14:schemeClr w14:val="tx1"/>
            </w14:solidFill>
          </w14:textFill>
        </w:rPr>
        <w:t>文件中规定的具体要求，“</w:t>
      </w:r>
      <w:r>
        <w:rPr>
          <w:rFonts w:hint="eastAsia" w:ascii="宋体" w:hAnsi="宋体"/>
          <w:color w:val="000000" w:themeColor="text1"/>
          <w:sz w:val="24"/>
          <w:szCs w:val="24"/>
          <w:highlight w:val="none"/>
          <w14:textFill>
            <w14:solidFill>
              <w14:schemeClr w14:val="tx1"/>
            </w14:solidFill>
          </w14:textFill>
        </w:rPr>
        <w:t>投标</w:t>
      </w:r>
      <w:r>
        <w:rPr>
          <w:rFonts w:ascii="宋体" w:hAnsi="宋体"/>
          <w:color w:val="000000" w:themeColor="text1"/>
          <w:sz w:val="24"/>
          <w:szCs w:val="24"/>
          <w:highlight w:val="none"/>
          <w14:textFill>
            <w14:solidFill>
              <w14:schemeClr w14:val="tx1"/>
            </w14:solidFill>
          </w14:textFill>
        </w:rPr>
        <w:t>应答”指投标</w:t>
      </w:r>
      <w:r>
        <w:rPr>
          <w:rFonts w:hint="eastAsia" w:ascii="宋体" w:hAnsi="宋体"/>
          <w:color w:val="000000" w:themeColor="text1"/>
          <w:sz w:val="24"/>
          <w:szCs w:val="24"/>
          <w:highlight w:val="none"/>
          <w14:textFill>
            <w14:solidFill>
              <w14:schemeClr w14:val="tx1"/>
            </w14:solidFill>
          </w14:textFill>
        </w:rPr>
        <w:t>文件</w:t>
      </w:r>
      <w:r>
        <w:rPr>
          <w:rFonts w:ascii="宋体" w:hAnsi="宋体"/>
          <w:color w:val="000000" w:themeColor="text1"/>
          <w:sz w:val="24"/>
          <w:szCs w:val="24"/>
          <w:highlight w:val="none"/>
          <w14:textFill>
            <w14:solidFill>
              <w14:schemeClr w14:val="tx1"/>
            </w14:solidFill>
          </w14:textFill>
        </w:rPr>
        <w:t>的</w:t>
      </w:r>
      <w:r>
        <w:rPr>
          <w:rFonts w:hint="eastAsia" w:ascii="宋体" w:hAnsi="宋体"/>
          <w:color w:val="000000" w:themeColor="text1"/>
          <w:sz w:val="24"/>
          <w:szCs w:val="24"/>
          <w:highlight w:val="none"/>
          <w14:textFill>
            <w14:solidFill>
              <w14:schemeClr w14:val="tx1"/>
            </w14:solidFill>
          </w14:textFill>
        </w:rPr>
        <w:t>具体内容</w:t>
      </w:r>
      <w:r>
        <w:rPr>
          <w:rFonts w:ascii="宋体" w:hAnsi="宋体"/>
          <w:color w:val="000000" w:themeColor="text1"/>
          <w:sz w:val="24"/>
          <w:szCs w:val="24"/>
          <w:highlight w:val="none"/>
          <w14:textFill>
            <w14:solidFill>
              <w14:schemeClr w14:val="tx1"/>
            </w14:solidFill>
          </w14:textFill>
        </w:rPr>
        <w:t>。“偏离说明”指</w:t>
      </w:r>
      <w:r>
        <w:rPr>
          <w:rFonts w:hint="eastAsia" w:ascii="宋体" w:hAnsi="宋体"/>
          <w:color w:val="000000" w:themeColor="text1"/>
          <w:sz w:val="24"/>
          <w:szCs w:val="24"/>
          <w:highlight w:val="none"/>
          <w14:textFill>
            <w14:solidFill>
              <w14:schemeClr w14:val="tx1"/>
            </w14:solidFill>
          </w14:textFill>
        </w:rPr>
        <w:t>招标</w:t>
      </w:r>
      <w:r>
        <w:rPr>
          <w:rFonts w:ascii="宋体" w:hAnsi="宋体"/>
          <w:color w:val="000000" w:themeColor="text1"/>
          <w:sz w:val="24"/>
          <w:szCs w:val="24"/>
          <w:highlight w:val="none"/>
          <w14:textFill>
            <w14:solidFill>
              <w14:schemeClr w14:val="tx1"/>
            </w14:solidFill>
          </w14:textFill>
        </w:rPr>
        <w:t>文件中规定的具体要求与</w:t>
      </w:r>
      <w:r>
        <w:rPr>
          <w:rFonts w:hint="eastAsia" w:ascii="宋体" w:hAnsi="宋体"/>
          <w:color w:val="000000" w:themeColor="text1"/>
          <w:sz w:val="24"/>
          <w:szCs w:val="24"/>
          <w:highlight w:val="none"/>
          <w14:textFill>
            <w14:solidFill>
              <w14:schemeClr w14:val="tx1"/>
            </w14:solidFill>
          </w14:textFill>
        </w:rPr>
        <w:t>投标</w:t>
      </w:r>
      <w:r>
        <w:rPr>
          <w:rFonts w:ascii="宋体" w:hAnsi="宋体"/>
          <w:color w:val="000000" w:themeColor="text1"/>
          <w:sz w:val="24"/>
          <w:szCs w:val="24"/>
          <w:highlight w:val="none"/>
          <w14:textFill>
            <w14:solidFill>
              <w14:schemeClr w14:val="tx1"/>
            </w14:solidFill>
          </w14:textFill>
        </w:rPr>
        <w:t>文件的具体内容的不同之处。</w:t>
      </w:r>
    </w:p>
    <w:p w14:paraId="6A5A570D">
      <w:pPr>
        <w:spacing w:line="360" w:lineRule="auto"/>
        <w:rPr>
          <w:color w:val="000000" w:themeColor="text1"/>
          <w:sz w:val="24"/>
          <w:highlight w:val="none"/>
          <w14:textFill>
            <w14:solidFill>
              <w14:schemeClr w14:val="tx1"/>
            </w14:solidFill>
          </w14:textFill>
        </w:rPr>
      </w:pPr>
    </w:p>
    <w:p w14:paraId="2A0072E2">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4E8C8A7F">
      <w:pPr>
        <w:spacing w:line="360" w:lineRule="auto"/>
        <w:ind w:firstLine="3808" w:firstLineChars="1700"/>
        <w:rPr>
          <w:color w:val="000000" w:themeColor="text1"/>
          <w:sz w:val="24"/>
          <w:highlight w:val="none"/>
          <w14:textFill>
            <w14:solidFill>
              <w14:schemeClr w14:val="tx1"/>
            </w14:solidFill>
          </w14:textFill>
        </w:rPr>
      </w:pPr>
    </w:p>
    <w:p w14:paraId="4FB6A898">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21E82A1F">
      <w:pPr>
        <w:tabs>
          <w:tab w:val="left" w:pos="360"/>
        </w:tabs>
        <w:spacing w:line="360" w:lineRule="auto"/>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w:t>
      </w:r>
      <w:r>
        <w:rPr>
          <w:rFonts w:hint="eastAsia"/>
          <w:b/>
          <w:color w:val="000000" w:themeColor="text1"/>
          <w:sz w:val="24"/>
          <w:highlight w:val="none"/>
          <w14:textFill>
            <w14:solidFill>
              <w14:schemeClr w14:val="tx1"/>
            </w14:solidFill>
          </w14:textFill>
        </w:rPr>
        <w:t>6</w:t>
      </w:r>
    </w:p>
    <w:p w14:paraId="57F132AA">
      <w:pPr>
        <w:autoSpaceDN w:val="0"/>
        <w:spacing w:line="360" w:lineRule="auto"/>
        <w:jc w:val="center"/>
        <w:rPr>
          <w:b/>
          <w:bCs/>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主要相关项目业绩一览表</w:t>
      </w:r>
    </w:p>
    <w:p w14:paraId="15EE34FD">
      <w:pPr>
        <w:spacing w:line="460" w:lineRule="exact"/>
        <w:ind w:left="192"/>
        <w:rPr>
          <w:color w:val="000000" w:themeColor="text1"/>
          <w:sz w:val="24"/>
          <w:highlight w:val="none"/>
          <w14:textFill>
            <w14:solidFill>
              <w14:schemeClr w14:val="tx1"/>
            </w14:solidFill>
          </w14:textFill>
        </w:rPr>
      </w:pPr>
    </w:p>
    <w:p w14:paraId="3A6BC45B">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7B1C603D">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0F1884DF">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05E4CCD8">
      <w:pPr>
        <w:spacing w:line="460" w:lineRule="exact"/>
        <w:ind w:left="192"/>
        <w:rPr>
          <w:color w:val="000000" w:themeColor="text1"/>
          <w:sz w:val="24"/>
          <w:highlight w:val="none"/>
          <w14:textFill>
            <w14:solidFill>
              <w14:schemeClr w14:val="tx1"/>
            </w14:solidFill>
          </w14:textFill>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FA33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290D17">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89F721A">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0FAC92E">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42EFB9BD">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990F422">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项目起止时间</w:t>
            </w:r>
          </w:p>
        </w:tc>
      </w:tr>
      <w:tr w14:paraId="69F5A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07E794">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5821CD37">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D2E4F63">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498F7DDC">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1830DB36">
            <w:pPr>
              <w:snapToGrid w:val="0"/>
              <w:jc w:val="center"/>
              <w:rPr>
                <w:color w:val="000000" w:themeColor="text1"/>
                <w:sz w:val="24"/>
                <w:highlight w:val="none"/>
                <w14:textFill>
                  <w14:solidFill>
                    <w14:schemeClr w14:val="tx1"/>
                  </w14:solidFill>
                </w14:textFill>
              </w:rPr>
            </w:pPr>
          </w:p>
        </w:tc>
      </w:tr>
      <w:tr w14:paraId="28B36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6C8FFC">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2CFC9560">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FBA93C5">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649264B4">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511B436F">
            <w:pPr>
              <w:snapToGrid w:val="0"/>
              <w:jc w:val="center"/>
              <w:rPr>
                <w:color w:val="000000" w:themeColor="text1"/>
                <w:sz w:val="24"/>
                <w:highlight w:val="none"/>
                <w14:textFill>
                  <w14:solidFill>
                    <w14:schemeClr w14:val="tx1"/>
                  </w14:solidFill>
                </w14:textFill>
              </w:rPr>
            </w:pPr>
          </w:p>
        </w:tc>
      </w:tr>
      <w:tr w14:paraId="550B6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795E32">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5753A6A0">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2FEAB8E">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0B0AF38E">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23F735CA">
            <w:pPr>
              <w:snapToGrid w:val="0"/>
              <w:jc w:val="center"/>
              <w:rPr>
                <w:color w:val="000000" w:themeColor="text1"/>
                <w:sz w:val="24"/>
                <w:highlight w:val="none"/>
                <w14:textFill>
                  <w14:solidFill>
                    <w14:schemeClr w14:val="tx1"/>
                  </w14:solidFill>
                </w14:textFill>
              </w:rPr>
            </w:pPr>
          </w:p>
        </w:tc>
      </w:tr>
      <w:tr w14:paraId="3B066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EFDB9A">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0F0F30D9">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968778B">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73E4640B">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7DB0861D">
            <w:pPr>
              <w:snapToGrid w:val="0"/>
              <w:jc w:val="center"/>
              <w:rPr>
                <w:color w:val="000000" w:themeColor="text1"/>
                <w:sz w:val="24"/>
                <w:highlight w:val="none"/>
                <w14:textFill>
                  <w14:solidFill>
                    <w14:schemeClr w14:val="tx1"/>
                  </w14:solidFill>
                </w14:textFill>
              </w:rPr>
            </w:pPr>
          </w:p>
        </w:tc>
      </w:tr>
      <w:tr w14:paraId="073FA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343363">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180F5AAC">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0F71AE34">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0CC5574E">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5DB8CF50">
            <w:pPr>
              <w:snapToGrid w:val="0"/>
              <w:jc w:val="center"/>
              <w:rPr>
                <w:color w:val="000000" w:themeColor="text1"/>
                <w:sz w:val="24"/>
                <w:highlight w:val="none"/>
                <w14:textFill>
                  <w14:solidFill>
                    <w14:schemeClr w14:val="tx1"/>
                  </w14:solidFill>
                </w14:textFill>
              </w:rPr>
            </w:pPr>
          </w:p>
        </w:tc>
      </w:tr>
      <w:tr w14:paraId="66F92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C20CF9">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4C695827">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680C16F">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5D8ED31A">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397ECFF6">
            <w:pPr>
              <w:snapToGrid w:val="0"/>
              <w:jc w:val="center"/>
              <w:rPr>
                <w:color w:val="000000" w:themeColor="text1"/>
                <w:sz w:val="24"/>
                <w:highlight w:val="none"/>
                <w14:textFill>
                  <w14:solidFill>
                    <w14:schemeClr w14:val="tx1"/>
                  </w14:solidFill>
                </w14:textFill>
              </w:rPr>
            </w:pPr>
          </w:p>
        </w:tc>
      </w:tr>
      <w:tr w14:paraId="0D422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EB3B54">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57B3B62B">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0CBA9B26">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066EFC00">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47651F7B">
            <w:pPr>
              <w:snapToGrid w:val="0"/>
              <w:jc w:val="center"/>
              <w:rPr>
                <w:color w:val="000000" w:themeColor="text1"/>
                <w:sz w:val="24"/>
                <w:highlight w:val="none"/>
                <w14:textFill>
                  <w14:solidFill>
                    <w14:schemeClr w14:val="tx1"/>
                  </w14:solidFill>
                </w14:textFill>
              </w:rPr>
            </w:pPr>
          </w:p>
        </w:tc>
      </w:tr>
      <w:tr w14:paraId="1CD83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772EF6">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108A5148">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7A70D45">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739777C8">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3F55BD1B">
            <w:pPr>
              <w:snapToGrid w:val="0"/>
              <w:jc w:val="center"/>
              <w:rPr>
                <w:color w:val="000000" w:themeColor="text1"/>
                <w:sz w:val="24"/>
                <w:highlight w:val="none"/>
                <w14:textFill>
                  <w14:solidFill>
                    <w14:schemeClr w14:val="tx1"/>
                  </w14:solidFill>
                </w14:textFill>
              </w:rPr>
            </w:pPr>
          </w:p>
        </w:tc>
      </w:tr>
      <w:tr w14:paraId="5C852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E9D88C">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7F101BF6">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BD4ADF7">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39238372">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721E19AF">
            <w:pPr>
              <w:snapToGrid w:val="0"/>
              <w:jc w:val="center"/>
              <w:rPr>
                <w:color w:val="000000" w:themeColor="text1"/>
                <w:sz w:val="24"/>
                <w:highlight w:val="none"/>
                <w14:textFill>
                  <w14:solidFill>
                    <w14:schemeClr w14:val="tx1"/>
                  </w14:solidFill>
                </w14:textFill>
              </w:rPr>
            </w:pPr>
          </w:p>
        </w:tc>
      </w:tr>
      <w:tr w14:paraId="16E67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398AB1">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6CF2E653">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F0FBC9E">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608A6BE0">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67C41EC2">
            <w:pPr>
              <w:snapToGrid w:val="0"/>
              <w:jc w:val="center"/>
              <w:rPr>
                <w:color w:val="000000" w:themeColor="text1"/>
                <w:sz w:val="24"/>
                <w:highlight w:val="none"/>
                <w14:textFill>
                  <w14:solidFill>
                    <w14:schemeClr w14:val="tx1"/>
                  </w14:solidFill>
                </w14:textFill>
              </w:rPr>
            </w:pPr>
          </w:p>
        </w:tc>
      </w:tr>
      <w:tr w14:paraId="4DDDC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ECE0C7">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3D8D7C84">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A970740">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41CF33FF">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7EC77AA7">
            <w:pPr>
              <w:snapToGrid w:val="0"/>
              <w:jc w:val="center"/>
              <w:rPr>
                <w:color w:val="000000" w:themeColor="text1"/>
                <w:sz w:val="24"/>
                <w:highlight w:val="none"/>
                <w14:textFill>
                  <w14:solidFill>
                    <w14:schemeClr w14:val="tx1"/>
                  </w14:solidFill>
                </w14:textFill>
              </w:rPr>
            </w:pPr>
          </w:p>
        </w:tc>
      </w:tr>
    </w:tbl>
    <w:p w14:paraId="204DECA0">
      <w:p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备注：若招标文件第二部分评分因素及评标标准中要求提供业绩的，投标人所列业绩应按其要求将证明材料按顺序附后。</w:t>
      </w:r>
    </w:p>
    <w:p w14:paraId="01876E0E">
      <w:pPr>
        <w:spacing w:line="560" w:lineRule="exact"/>
        <w:rPr>
          <w:color w:val="000000" w:themeColor="text1"/>
          <w:sz w:val="24"/>
          <w:highlight w:val="none"/>
          <w14:textFill>
            <w14:solidFill>
              <w14:schemeClr w14:val="tx1"/>
            </w14:solidFill>
          </w14:textFill>
        </w:rPr>
      </w:pPr>
    </w:p>
    <w:p w14:paraId="0D6118D7">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162B3119">
      <w:pPr>
        <w:spacing w:line="360" w:lineRule="auto"/>
        <w:ind w:firstLine="3808" w:firstLineChars="1700"/>
        <w:rPr>
          <w:color w:val="000000" w:themeColor="text1"/>
          <w:sz w:val="24"/>
          <w:highlight w:val="none"/>
          <w14:textFill>
            <w14:solidFill>
              <w14:schemeClr w14:val="tx1"/>
            </w14:solidFill>
          </w14:textFill>
        </w:rPr>
      </w:pPr>
    </w:p>
    <w:p w14:paraId="3A0BC61A">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3C2E6ED1">
      <w:pPr>
        <w:spacing w:line="460" w:lineRule="exact"/>
        <w:rPr>
          <w:color w:val="000000" w:themeColor="text1"/>
          <w:sz w:val="24"/>
          <w:highlight w:val="none"/>
          <w14:textFill>
            <w14:solidFill>
              <w14:schemeClr w14:val="tx1"/>
            </w14:solidFill>
          </w14:textFill>
        </w:rPr>
      </w:pPr>
    </w:p>
    <w:p w14:paraId="667D5AA9">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6E561A1C">
      <w:pPr>
        <w:tabs>
          <w:tab w:val="left" w:pos="360"/>
        </w:tabs>
        <w:spacing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w:t>
      </w:r>
      <w:r>
        <w:rPr>
          <w:rFonts w:hint="eastAsia"/>
          <w:b/>
          <w:color w:val="000000" w:themeColor="text1"/>
          <w:sz w:val="24"/>
          <w:highlight w:val="none"/>
          <w14:textFill>
            <w14:solidFill>
              <w14:schemeClr w14:val="tx1"/>
            </w14:solidFill>
          </w14:textFill>
        </w:rPr>
        <w:t>7</w:t>
      </w:r>
    </w:p>
    <w:p w14:paraId="4DBB0B43">
      <w:pPr>
        <w:autoSpaceDN w:val="0"/>
        <w:spacing w:line="360" w:lineRule="auto"/>
        <w:jc w:val="center"/>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投标</w:t>
      </w:r>
      <w:r>
        <w:rPr>
          <w:b/>
          <w:bCs/>
          <w:color w:val="000000" w:themeColor="text1"/>
          <w:sz w:val="24"/>
          <w:highlight w:val="none"/>
          <w14:textFill>
            <w14:solidFill>
              <w14:schemeClr w14:val="tx1"/>
            </w14:solidFill>
          </w14:textFill>
        </w:rPr>
        <w:t>代表人授权书</w:t>
      </w:r>
    </w:p>
    <w:p w14:paraId="4DEACEDC">
      <w:pPr>
        <w:spacing w:line="360" w:lineRule="auto"/>
        <w:rPr>
          <w:color w:val="000000" w:themeColor="text1"/>
          <w:sz w:val="24"/>
          <w:szCs w:val="21"/>
          <w:highlight w:val="none"/>
          <w14:textFill>
            <w14:solidFill>
              <w14:schemeClr w14:val="tx1"/>
            </w14:solidFill>
          </w14:textFill>
        </w:rPr>
      </w:pPr>
    </w:p>
    <w:p w14:paraId="4044412C">
      <w:pPr>
        <w:spacing w:line="360" w:lineRule="auto"/>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致：天津市政府采购中心</w:t>
      </w:r>
    </w:p>
    <w:p w14:paraId="6B6F4C5A">
      <w:pPr>
        <w:spacing w:line="360" w:lineRule="auto"/>
        <w:ind w:firstLine="448" w:firstLineChars="200"/>
        <w:rPr>
          <w:color w:val="000000" w:themeColor="text1"/>
          <w:sz w:val="24"/>
          <w:szCs w:val="21"/>
          <w:highlight w:val="none"/>
          <w14:textFill>
            <w14:solidFill>
              <w14:schemeClr w14:val="tx1"/>
            </w14:solidFill>
          </w14:textFill>
        </w:rPr>
      </w:pPr>
      <w:r>
        <w:rPr>
          <w:rFonts w:hint="eastAsia"/>
          <w:color w:val="000000" w:themeColor="text1"/>
          <w:sz w:val="24"/>
          <w:szCs w:val="21"/>
          <w:highlight w:val="none"/>
          <w14:textFill>
            <w14:solidFill>
              <w14:schemeClr w14:val="tx1"/>
            </w14:solidFill>
          </w14:textFill>
        </w:rPr>
        <w:t>我单位</w:t>
      </w:r>
      <w:r>
        <w:rPr>
          <w:color w:val="000000" w:themeColor="text1"/>
          <w:sz w:val="24"/>
          <w:szCs w:val="21"/>
          <w:highlight w:val="none"/>
          <w14:textFill>
            <w14:solidFill>
              <w14:schemeClr w14:val="tx1"/>
            </w14:solidFill>
          </w14:textFill>
        </w:rPr>
        <w:t>授权委托本月</w:t>
      </w:r>
      <w:r>
        <w:rPr>
          <w:rFonts w:hint="eastAsia"/>
          <w:color w:val="000000" w:themeColor="text1"/>
          <w:sz w:val="24"/>
          <w:szCs w:val="21"/>
          <w:highlight w:val="none"/>
          <w14:textFill>
            <w14:solidFill>
              <w14:schemeClr w14:val="tx1"/>
            </w14:solidFill>
          </w14:textFill>
        </w:rPr>
        <w:t>/上月（本月尚未缴纳社保的，则填写上月）由我单位缴纳社会保险的</w:t>
      </w:r>
      <w:r>
        <w:rPr>
          <w:color w:val="000000" w:themeColor="text1"/>
          <w:sz w:val="24"/>
          <w:szCs w:val="21"/>
          <w:highlight w:val="none"/>
          <w14:textFill>
            <w14:solidFill>
              <w14:schemeClr w14:val="tx1"/>
            </w14:solidFill>
          </w14:textFill>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C121059">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我方对</w:t>
      </w:r>
      <w:r>
        <w:rPr>
          <w:rFonts w:hint="eastAsia"/>
          <w:color w:val="000000" w:themeColor="text1"/>
          <w:sz w:val="24"/>
          <w:szCs w:val="21"/>
          <w:highlight w:val="none"/>
          <w14:textFill>
            <w14:solidFill>
              <w14:schemeClr w14:val="tx1"/>
            </w14:solidFill>
          </w14:textFill>
        </w:rPr>
        <w:t>投标代表人</w:t>
      </w:r>
      <w:r>
        <w:rPr>
          <w:color w:val="000000" w:themeColor="text1"/>
          <w:sz w:val="24"/>
          <w:szCs w:val="21"/>
          <w:highlight w:val="none"/>
          <w14:textFill>
            <w14:solidFill>
              <w14:schemeClr w14:val="tx1"/>
            </w14:solidFill>
          </w14:textFill>
        </w:rPr>
        <w:t>的签名事项负全部责任。</w:t>
      </w:r>
    </w:p>
    <w:p w14:paraId="3B4183FE">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本授权书至投标有效期结束前始终有效。</w:t>
      </w:r>
    </w:p>
    <w:p w14:paraId="561CBD6A">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投标代表人无转委托权，特此委托。</w:t>
      </w:r>
    </w:p>
    <w:p w14:paraId="37135D22">
      <w:pPr>
        <w:spacing w:line="360" w:lineRule="auto"/>
        <w:ind w:firstLine="448" w:firstLineChars="200"/>
        <w:rPr>
          <w:color w:val="000000" w:themeColor="text1"/>
          <w:sz w:val="24"/>
          <w:highlight w:val="none"/>
          <w14:textFill>
            <w14:solidFill>
              <w14:schemeClr w14:val="tx1"/>
            </w14:solidFill>
          </w14:textFill>
        </w:rPr>
      </w:pPr>
    </w:p>
    <w:p w14:paraId="29A29BF6">
      <w:pPr>
        <w:spacing w:line="360" w:lineRule="auto"/>
        <w:ind w:firstLine="448" w:firstLineChars="200"/>
        <w:rPr>
          <w:color w:val="000000" w:themeColor="text1"/>
          <w:sz w:val="24"/>
          <w:highlight w:val="none"/>
          <w14:textFill>
            <w14:solidFill>
              <w14:schemeClr w14:val="tx1"/>
            </w14:solidFill>
          </w14:textFill>
        </w:rPr>
      </w:pPr>
    </w:p>
    <w:p w14:paraId="5AA03968">
      <w:pPr>
        <w:spacing w:line="480" w:lineRule="auto"/>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年   月   日 </w:t>
      </w:r>
    </w:p>
    <w:p w14:paraId="785A9F90">
      <w:pPr>
        <w:spacing w:line="360" w:lineRule="auto"/>
        <w:ind w:firstLine="4704" w:firstLineChars="2100"/>
        <w:rPr>
          <w:color w:val="000000" w:themeColor="text1"/>
          <w:sz w:val="24"/>
          <w:highlight w:val="none"/>
          <w14:textFill>
            <w14:solidFill>
              <w14:schemeClr w14:val="tx1"/>
            </w14:solidFill>
          </w14:textFill>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C05A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2DB1877">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投标代表人身份证正面</w:t>
            </w:r>
          </w:p>
          <w:p w14:paraId="6C57B2C4">
            <w:pPr>
              <w:spacing w:line="360" w:lineRule="auto"/>
              <w:jc w:val="left"/>
              <w:rPr>
                <w:color w:val="000000" w:themeColor="text1"/>
                <w:sz w:val="24"/>
                <w:highlight w:val="none"/>
                <w14:textFill>
                  <w14:solidFill>
                    <w14:schemeClr w14:val="tx1"/>
                  </w14:solidFill>
                </w14:textFill>
              </w:rPr>
            </w:pPr>
          </w:p>
          <w:p w14:paraId="419FD1AA">
            <w:pPr>
              <w:spacing w:line="360" w:lineRule="auto"/>
              <w:jc w:val="left"/>
              <w:rPr>
                <w:color w:val="000000" w:themeColor="text1"/>
                <w:sz w:val="24"/>
                <w:highlight w:val="none"/>
                <w14:textFill>
                  <w14:solidFill>
                    <w14:schemeClr w14:val="tx1"/>
                  </w14:solidFill>
                </w14:textFill>
              </w:rPr>
            </w:pPr>
          </w:p>
          <w:p w14:paraId="543F1C3B">
            <w:pPr>
              <w:spacing w:line="360" w:lineRule="auto"/>
              <w:jc w:val="left"/>
              <w:rPr>
                <w:color w:val="000000" w:themeColor="text1"/>
                <w:sz w:val="24"/>
                <w:highlight w:val="none"/>
                <w14:textFill>
                  <w14:solidFill>
                    <w14:schemeClr w14:val="tx1"/>
                  </w14:solidFill>
                </w14:textFill>
              </w:rPr>
            </w:pPr>
          </w:p>
          <w:p w14:paraId="7A2CC59F">
            <w:pPr>
              <w:spacing w:line="360" w:lineRule="auto"/>
              <w:jc w:val="left"/>
              <w:rPr>
                <w:color w:val="000000" w:themeColor="text1"/>
                <w:sz w:val="24"/>
                <w:highlight w:val="none"/>
                <w14:textFill>
                  <w14:solidFill>
                    <w14:schemeClr w14:val="tx1"/>
                  </w14:solidFill>
                </w14:textFill>
              </w:rPr>
            </w:pPr>
          </w:p>
          <w:p w14:paraId="6FBA46A8">
            <w:pPr>
              <w:spacing w:line="360" w:lineRule="auto"/>
              <w:jc w:val="left"/>
              <w:rPr>
                <w:color w:val="000000" w:themeColor="text1"/>
                <w:sz w:val="24"/>
                <w:highlight w:val="none"/>
                <w14:textFill>
                  <w14:solidFill>
                    <w14:schemeClr w14:val="tx1"/>
                  </w14:solidFill>
                </w14:textFill>
              </w:rPr>
            </w:pPr>
          </w:p>
        </w:tc>
        <w:tc>
          <w:tcPr>
            <w:tcW w:w="4264" w:type="dxa"/>
          </w:tcPr>
          <w:p w14:paraId="285F0E12">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投标代表人身份证背面</w:t>
            </w:r>
          </w:p>
        </w:tc>
      </w:tr>
    </w:tbl>
    <w:p w14:paraId="61ED0421">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69A0DB37">
      <w:pPr>
        <w:snapToGrid w:val="0"/>
        <w:spacing w:line="360" w:lineRule="auto"/>
        <w:rPr>
          <w:b/>
          <w:bCs/>
          <w:color w:val="000000" w:themeColor="text1"/>
          <w:sz w:val="24"/>
          <w:highlight w:val="none"/>
          <w14:textFill>
            <w14:solidFill>
              <w14:schemeClr w14:val="tx1"/>
            </w14:solidFill>
          </w14:textFill>
        </w:rPr>
      </w:pPr>
      <w:r>
        <w:rPr>
          <w:b/>
          <w:color w:val="000000" w:themeColor="text1"/>
          <w:sz w:val="24"/>
          <w:szCs w:val="21"/>
          <w:highlight w:val="none"/>
          <w14:textFill>
            <w14:solidFill>
              <w14:schemeClr w14:val="tx1"/>
            </w14:solidFill>
          </w14:textFill>
        </w:rPr>
        <w:t>附件</w:t>
      </w:r>
      <w:r>
        <w:rPr>
          <w:rFonts w:hint="eastAsia"/>
          <w:b/>
          <w:color w:val="000000" w:themeColor="text1"/>
          <w:sz w:val="24"/>
          <w:szCs w:val="21"/>
          <w:highlight w:val="none"/>
          <w14:textFill>
            <w14:solidFill>
              <w14:schemeClr w14:val="tx1"/>
            </w14:solidFill>
          </w14:textFill>
        </w:rPr>
        <w:t>8</w:t>
      </w:r>
      <w:r>
        <w:rPr>
          <w:b/>
          <w:color w:val="000000" w:themeColor="text1"/>
          <w:sz w:val="24"/>
          <w:szCs w:val="21"/>
          <w:highlight w:val="none"/>
          <w14:textFill>
            <w14:solidFill>
              <w14:schemeClr w14:val="tx1"/>
            </w14:solidFill>
          </w14:textFill>
        </w:rPr>
        <w:t>：</w:t>
      </w:r>
      <w:r>
        <w:rPr>
          <w:b/>
          <w:color w:val="000000" w:themeColor="text1"/>
          <w:sz w:val="24"/>
          <w:highlight w:val="none"/>
          <w14:textFill>
            <w14:solidFill>
              <w14:schemeClr w14:val="tx1"/>
            </w14:solidFill>
          </w14:textFill>
        </w:rPr>
        <w:t>招标文件</w:t>
      </w:r>
      <w:r>
        <w:rPr>
          <w:b/>
          <w:bCs/>
          <w:color w:val="000000" w:themeColor="text1"/>
          <w:sz w:val="24"/>
          <w:highlight w:val="none"/>
          <w14:textFill>
            <w14:solidFill>
              <w14:schemeClr w14:val="tx1"/>
            </w14:solidFill>
          </w14:textFill>
        </w:rPr>
        <w:t>评分因素及评标标准中要求的证明材料</w:t>
      </w:r>
      <w:r>
        <w:rPr>
          <w:rFonts w:hint="eastAsia"/>
          <w:b/>
          <w:bCs/>
          <w:color w:val="000000" w:themeColor="text1"/>
          <w:sz w:val="24"/>
          <w:highlight w:val="none"/>
          <w14:textFill>
            <w14:solidFill>
              <w14:schemeClr w14:val="tx1"/>
            </w14:solidFill>
          </w14:textFill>
        </w:rPr>
        <w:t>电子件</w:t>
      </w:r>
      <w:r>
        <w:rPr>
          <w:b/>
          <w:bCs/>
          <w:color w:val="000000" w:themeColor="text1"/>
          <w:sz w:val="24"/>
          <w:highlight w:val="none"/>
          <w14:textFill>
            <w14:solidFill>
              <w14:schemeClr w14:val="tx1"/>
            </w14:solidFill>
          </w14:textFill>
        </w:rPr>
        <w:t>、方案等</w:t>
      </w:r>
    </w:p>
    <w:p w14:paraId="5BC207A9">
      <w:pPr>
        <w:snapToGrid w:val="0"/>
        <w:spacing w:line="360" w:lineRule="auto"/>
        <w:rPr>
          <w:b/>
          <w:color w:val="000000" w:themeColor="text1"/>
          <w:sz w:val="24"/>
          <w:szCs w:val="21"/>
          <w:highlight w:val="none"/>
          <w14:textFill>
            <w14:solidFill>
              <w14:schemeClr w14:val="tx1"/>
            </w14:solidFill>
          </w14:textFill>
        </w:rPr>
      </w:pPr>
      <w:r>
        <w:rPr>
          <w:b/>
          <w:bCs/>
          <w:color w:val="000000" w:themeColor="text1"/>
          <w:sz w:val="24"/>
          <w:highlight w:val="none"/>
          <w14:textFill>
            <w14:solidFill>
              <w14:schemeClr w14:val="tx1"/>
            </w14:solidFill>
          </w14:textFill>
        </w:rPr>
        <w:t>附件</w:t>
      </w:r>
      <w:r>
        <w:rPr>
          <w:rFonts w:hint="eastAsia"/>
          <w:b/>
          <w:bCs/>
          <w:color w:val="000000" w:themeColor="text1"/>
          <w:sz w:val="24"/>
          <w:highlight w:val="none"/>
          <w14:textFill>
            <w14:solidFill>
              <w14:schemeClr w14:val="tx1"/>
            </w14:solidFill>
          </w14:textFill>
        </w:rPr>
        <w:t>9</w:t>
      </w:r>
      <w:r>
        <w:rPr>
          <w:b/>
          <w:bCs/>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8874AD">
    <w:pPr>
      <w:pStyle w:val="14"/>
      <w:jc w:val="center"/>
    </w:pPr>
    <w:r>
      <w:rPr>
        <w:b/>
      </w:rPr>
      <w:fldChar w:fldCharType="begin"/>
    </w:r>
    <w:r>
      <w:rPr>
        <w:b/>
      </w:rPr>
      <w:instrText xml:space="preserve">PAGE  \* Arabic  \* MERGEFORMAT</w:instrText>
    </w:r>
    <w:r>
      <w:rPr>
        <w:b/>
      </w:rPr>
      <w:fldChar w:fldCharType="separate"/>
    </w:r>
    <w:r>
      <w:rPr>
        <w:b/>
        <w:lang w:val="zh-CN"/>
      </w:rPr>
      <w:t>8</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071CC5">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1">
    <w:nsid w:val="54F1566B"/>
    <w:multiLevelType w:val="multilevel"/>
    <w:tmpl w:val="54F1566B"/>
    <w:lvl w:ilvl="0" w:tentative="0">
      <w:start w:val="1"/>
      <w:numFmt w:val="decimal"/>
      <w:suff w:val="space"/>
      <w:lvlText w:val="（%1）"/>
      <w:lvlJc w:val="left"/>
      <w:pPr>
        <w:ind w:left="866" w:hanging="420"/>
      </w:pPr>
      <w:rPr>
        <w:rFonts w:hint="default"/>
        <w:color w:val="000000" w:themeColor="text1"/>
        <w14:textFill>
          <w14:solidFill>
            <w14:schemeClr w14:val="tx1"/>
          </w14:solidFill>
        </w14:textFill>
      </w:rPr>
    </w:lvl>
    <w:lvl w:ilvl="1" w:tentative="0">
      <w:start w:val="1"/>
      <w:numFmt w:val="lowerLetter"/>
      <w:lvlText w:val="%2)"/>
      <w:lvlJc w:val="left"/>
      <w:pPr>
        <w:ind w:left="1286" w:hanging="420"/>
      </w:pPr>
    </w:lvl>
    <w:lvl w:ilvl="2" w:tentative="0">
      <w:start w:val="1"/>
      <w:numFmt w:val="lowerRoman"/>
      <w:lvlText w:val="%3."/>
      <w:lvlJc w:val="right"/>
      <w:pPr>
        <w:ind w:left="1706" w:hanging="420"/>
      </w:pPr>
    </w:lvl>
    <w:lvl w:ilvl="3" w:tentative="0">
      <w:start w:val="1"/>
      <w:numFmt w:val="decimal"/>
      <w:lvlText w:val="%4."/>
      <w:lvlJc w:val="left"/>
      <w:pPr>
        <w:ind w:left="2126" w:hanging="420"/>
      </w:pPr>
    </w:lvl>
    <w:lvl w:ilvl="4" w:tentative="0">
      <w:start w:val="1"/>
      <w:numFmt w:val="lowerLetter"/>
      <w:lvlText w:val="%5)"/>
      <w:lvlJc w:val="left"/>
      <w:pPr>
        <w:ind w:left="2546" w:hanging="420"/>
      </w:pPr>
    </w:lvl>
    <w:lvl w:ilvl="5" w:tentative="0">
      <w:start w:val="1"/>
      <w:numFmt w:val="lowerRoman"/>
      <w:lvlText w:val="%6."/>
      <w:lvlJc w:val="right"/>
      <w:pPr>
        <w:ind w:left="2966" w:hanging="420"/>
      </w:pPr>
    </w:lvl>
    <w:lvl w:ilvl="6" w:tentative="0">
      <w:start w:val="1"/>
      <w:numFmt w:val="decimal"/>
      <w:lvlText w:val="%7."/>
      <w:lvlJc w:val="left"/>
      <w:pPr>
        <w:ind w:left="3386" w:hanging="420"/>
      </w:pPr>
    </w:lvl>
    <w:lvl w:ilvl="7" w:tentative="0">
      <w:start w:val="1"/>
      <w:numFmt w:val="lowerLetter"/>
      <w:lvlText w:val="%8)"/>
      <w:lvlJc w:val="left"/>
      <w:pPr>
        <w:ind w:left="3806" w:hanging="420"/>
      </w:pPr>
    </w:lvl>
    <w:lvl w:ilvl="8" w:tentative="0">
      <w:start w:val="1"/>
      <w:numFmt w:val="lowerRoman"/>
      <w:lvlText w:val="%9."/>
      <w:lvlJc w:val="right"/>
      <w:pPr>
        <w:ind w:left="4226"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0DA1"/>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093A"/>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4C8A"/>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1A73"/>
    <w:rsid w:val="002320BD"/>
    <w:rsid w:val="0023232A"/>
    <w:rsid w:val="00233239"/>
    <w:rsid w:val="00234A05"/>
    <w:rsid w:val="00243389"/>
    <w:rsid w:val="00243C5D"/>
    <w:rsid w:val="00243DC1"/>
    <w:rsid w:val="00244482"/>
    <w:rsid w:val="00244C4F"/>
    <w:rsid w:val="0024688B"/>
    <w:rsid w:val="0024790F"/>
    <w:rsid w:val="00247A26"/>
    <w:rsid w:val="00247B56"/>
    <w:rsid w:val="00250432"/>
    <w:rsid w:val="00250531"/>
    <w:rsid w:val="00250DD8"/>
    <w:rsid w:val="002516A3"/>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121F"/>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2940"/>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58C"/>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A3B"/>
    <w:rsid w:val="00550B2F"/>
    <w:rsid w:val="00552B17"/>
    <w:rsid w:val="00555C5A"/>
    <w:rsid w:val="00555DDD"/>
    <w:rsid w:val="0055739D"/>
    <w:rsid w:val="0055759C"/>
    <w:rsid w:val="0056011E"/>
    <w:rsid w:val="005613FF"/>
    <w:rsid w:val="005639EE"/>
    <w:rsid w:val="0056453E"/>
    <w:rsid w:val="00565501"/>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F4"/>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1C7E"/>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307"/>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C6F35"/>
    <w:rsid w:val="008D0DB5"/>
    <w:rsid w:val="008D1CFD"/>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956"/>
    <w:rsid w:val="0090408E"/>
    <w:rsid w:val="009051BD"/>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03B2"/>
    <w:rsid w:val="00B31F81"/>
    <w:rsid w:val="00B32A76"/>
    <w:rsid w:val="00B32C88"/>
    <w:rsid w:val="00B331B2"/>
    <w:rsid w:val="00B36491"/>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1872"/>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D5DB0"/>
    <w:rsid w:val="00CD6CA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406B"/>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400"/>
    <w:rsid w:val="00D96DF3"/>
    <w:rsid w:val="00D9739B"/>
    <w:rsid w:val="00DA1C99"/>
    <w:rsid w:val="00DA30D4"/>
    <w:rsid w:val="00DA3B07"/>
    <w:rsid w:val="00DA44A4"/>
    <w:rsid w:val="00DA4AE5"/>
    <w:rsid w:val="00DA4CAB"/>
    <w:rsid w:val="00DA500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AAF"/>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3801"/>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2416"/>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1F6D"/>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36FA"/>
    <w:rsid w:val="00FF536E"/>
    <w:rsid w:val="00FF5536"/>
    <w:rsid w:val="00FF5906"/>
    <w:rsid w:val="00FF5A35"/>
    <w:rsid w:val="0E4862D4"/>
    <w:rsid w:val="108618F0"/>
    <w:rsid w:val="17C0574B"/>
    <w:rsid w:val="1C655BDF"/>
    <w:rsid w:val="1CFC393C"/>
    <w:rsid w:val="203C5727"/>
    <w:rsid w:val="22485854"/>
    <w:rsid w:val="25CF5D1F"/>
    <w:rsid w:val="2BAA2542"/>
    <w:rsid w:val="2E2F2689"/>
    <w:rsid w:val="2ECD6C74"/>
    <w:rsid w:val="33E802FF"/>
    <w:rsid w:val="37476E97"/>
    <w:rsid w:val="3A575643"/>
    <w:rsid w:val="3FFF47B3"/>
    <w:rsid w:val="404D4690"/>
    <w:rsid w:val="462426BD"/>
    <w:rsid w:val="4CA566E2"/>
    <w:rsid w:val="4CF4753A"/>
    <w:rsid w:val="52F65EE9"/>
    <w:rsid w:val="5A0C237D"/>
    <w:rsid w:val="5AAD0CBF"/>
    <w:rsid w:val="5B8B1199"/>
    <w:rsid w:val="63C50A97"/>
    <w:rsid w:val="67617459"/>
    <w:rsid w:val="682409AB"/>
    <w:rsid w:val="744A0DA3"/>
    <w:rsid w:val="79C478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0"/>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3CAEF0-2E6B-409C-B36F-EEBB150AED5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52</Pages>
  <Words>6654</Words>
  <Characters>7422</Characters>
  <Lines>195</Lines>
  <Paragraphs>54</Paragraphs>
  <TotalTime>20</TotalTime>
  <ScaleCrop>false</ScaleCrop>
  <LinksUpToDate>false</LinksUpToDate>
  <CharactersWithSpaces>7491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2026-05-28T08:40:00Z</dcterms:created>
  <dc:creator>未定义</dc:creator>
  <cp:lastModifiedBy>WPS_1636026673</cp:lastModifiedBy>
  <cp:lastPrinted>2026-05-29T02:30:00Z</cp:lastPrinted>
  <dcterms:modified xsi:type="dcterms:W3CDTF">2026-06-01T06:08:30Z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2052-12.1.0.26375</vt:lpwstr>
  </property>
  <property fmtid="{D5CDD505-2E9C-101B-9397-08002B2CF9AE}" pid="4" name="ICV">
    <vt:lpwstr>A98C551D40EC4AE5A4434B14E7A0FABC_13</vt:lpwstr>
  </property>
</Properties>
</file>